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A2751" w14:textId="77777777" w:rsidR="006A63A1" w:rsidRPr="00CE74CE" w:rsidRDefault="006A63A1" w:rsidP="008632FF">
      <w:pPr>
        <w:pStyle w:val="Textoindependiente"/>
        <w:ind w:left="708" w:hanging="708"/>
      </w:pPr>
      <w:bookmarkStart w:id="0" w:name="_Toc108971258"/>
      <w:bookmarkStart w:id="1" w:name="_Toc108971983"/>
      <w:bookmarkStart w:id="2" w:name="_Toc103006044"/>
      <w:bookmarkStart w:id="3" w:name="_Toc103006155"/>
      <w:bookmarkStart w:id="4" w:name="_Toc103703453"/>
      <w:bookmarkStart w:id="5" w:name="_Toc103703704"/>
      <w:bookmarkStart w:id="6" w:name="_Toc103704503"/>
      <w:bookmarkStart w:id="7" w:name="_Toc104895410"/>
      <w:bookmarkStart w:id="8" w:name="_Toc104895740"/>
      <w:bookmarkStart w:id="9" w:name="_Toc104898671"/>
      <w:bookmarkStart w:id="10" w:name="_Hlk107202183"/>
      <w:bookmarkStart w:id="11" w:name="_Hlk147418763"/>
    </w:p>
    <w:p w14:paraId="026405B9" w14:textId="77777777" w:rsidR="006A63A1" w:rsidRPr="00CE74CE" w:rsidRDefault="006A63A1" w:rsidP="00306CFA">
      <w:pPr>
        <w:pStyle w:val="Textoindependiente"/>
      </w:pPr>
    </w:p>
    <w:p w14:paraId="6CC96C3A" w14:textId="77777777" w:rsidR="006A63A1" w:rsidRPr="000829F2" w:rsidRDefault="006A63A1" w:rsidP="00306CFA">
      <w:pPr>
        <w:pStyle w:val="Textoindependiente"/>
      </w:pPr>
    </w:p>
    <w:p w14:paraId="45782BA3" w14:textId="0649EA81" w:rsidR="008C6B9B" w:rsidRPr="000829F2" w:rsidRDefault="008C6B9B" w:rsidP="006329D0">
      <w:pPr>
        <w:jc w:val="center"/>
        <w:rPr>
          <w:rFonts w:ascii="Verdana" w:hAnsi="Verdana"/>
          <w:b/>
          <w:bCs/>
          <w:sz w:val="20"/>
          <w:szCs w:val="20"/>
        </w:rPr>
      </w:pPr>
      <w:r w:rsidRPr="000829F2">
        <w:rPr>
          <w:rFonts w:ascii="Verdana" w:hAnsi="Verdana"/>
          <w:b/>
          <w:bCs/>
          <w:sz w:val="20"/>
          <w:szCs w:val="20"/>
        </w:rPr>
        <w:t>CORTE INTERAMERICANA DE DERECHOS HUMANOS</w:t>
      </w:r>
      <w:bookmarkEnd w:id="0"/>
      <w:bookmarkEnd w:id="1"/>
    </w:p>
    <w:p w14:paraId="5CB60D09" w14:textId="77777777" w:rsidR="006A63A1" w:rsidRPr="000829F2" w:rsidRDefault="006A63A1" w:rsidP="006329D0">
      <w:pPr>
        <w:jc w:val="center"/>
        <w:rPr>
          <w:rFonts w:ascii="Verdana" w:hAnsi="Verdana"/>
          <w:b/>
          <w:bCs/>
          <w:sz w:val="20"/>
          <w:szCs w:val="20"/>
        </w:rPr>
      </w:pPr>
    </w:p>
    <w:p w14:paraId="2E2EE6A8" w14:textId="0C62F583" w:rsidR="008C6B9B" w:rsidRPr="000829F2" w:rsidRDefault="008C6B9B" w:rsidP="006329D0">
      <w:pPr>
        <w:jc w:val="center"/>
        <w:rPr>
          <w:rFonts w:ascii="Verdana" w:hAnsi="Verdana"/>
          <w:b/>
          <w:bCs/>
          <w:sz w:val="20"/>
          <w:szCs w:val="20"/>
        </w:rPr>
      </w:pPr>
      <w:bookmarkStart w:id="12" w:name="_Toc108971259"/>
      <w:bookmarkStart w:id="13" w:name="_Toc108971984"/>
      <w:r w:rsidRPr="000829F2">
        <w:rPr>
          <w:rFonts w:ascii="Verdana" w:hAnsi="Verdana"/>
          <w:b/>
          <w:bCs/>
          <w:sz w:val="20"/>
          <w:szCs w:val="20"/>
        </w:rPr>
        <w:t xml:space="preserve">CASO </w:t>
      </w:r>
      <w:r w:rsidR="000C2558" w:rsidRPr="000829F2">
        <w:rPr>
          <w:rFonts w:ascii="Verdana" w:hAnsi="Verdana"/>
          <w:b/>
          <w:bCs/>
          <w:sz w:val="20"/>
          <w:szCs w:val="20"/>
        </w:rPr>
        <w:t xml:space="preserve">GUZMÁN MEDINA </w:t>
      </w:r>
      <w:r w:rsidRPr="000829F2">
        <w:rPr>
          <w:rFonts w:ascii="Verdana" w:hAnsi="Verdana"/>
          <w:b/>
          <w:bCs/>
          <w:sz w:val="20"/>
          <w:szCs w:val="20"/>
        </w:rPr>
        <w:t xml:space="preserve">Y OTROS </w:t>
      </w:r>
      <w:r w:rsidRPr="000829F2">
        <w:rPr>
          <w:rFonts w:ascii="Verdana" w:hAnsi="Verdana"/>
          <w:b/>
          <w:bCs/>
          <w:i/>
          <w:sz w:val="20"/>
          <w:szCs w:val="20"/>
        </w:rPr>
        <w:t>VS</w:t>
      </w:r>
      <w:r w:rsidRPr="000829F2">
        <w:rPr>
          <w:rFonts w:ascii="Verdana" w:hAnsi="Verdana"/>
          <w:b/>
          <w:bCs/>
          <w:sz w:val="20"/>
          <w:szCs w:val="20"/>
        </w:rPr>
        <w:t>. COLOMBIA</w:t>
      </w:r>
      <w:bookmarkEnd w:id="2"/>
      <w:bookmarkEnd w:id="3"/>
      <w:bookmarkEnd w:id="4"/>
      <w:bookmarkEnd w:id="5"/>
      <w:bookmarkEnd w:id="6"/>
      <w:bookmarkEnd w:id="7"/>
      <w:bookmarkEnd w:id="8"/>
      <w:bookmarkEnd w:id="9"/>
      <w:bookmarkEnd w:id="12"/>
      <w:bookmarkEnd w:id="13"/>
    </w:p>
    <w:p w14:paraId="2DFED441" w14:textId="77777777" w:rsidR="006A63A1" w:rsidRPr="000829F2" w:rsidRDefault="006A63A1" w:rsidP="006329D0">
      <w:pPr>
        <w:jc w:val="center"/>
        <w:rPr>
          <w:rFonts w:ascii="Verdana" w:hAnsi="Verdana"/>
          <w:b/>
          <w:bCs/>
          <w:sz w:val="20"/>
          <w:szCs w:val="20"/>
        </w:rPr>
      </w:pPr>
    </w:p>
    <w:p w14:paraId="585377B9" w14:textId="67023030" w:rsidR="008C6B9B" w:rsidRPr="000829F2" w:rsidRDefault="008C6B9B" w:rsidP="008632FF">
      <w:pPr>
        <w:ind w:left="708" w:hanging="708"/>
        <w:jc w:val="center"/>
        <w:rPr>
          <w:rFonts w:ascii="Verdana" w:hAnsi="Verdana"/>
          <w:b/>
          <w:bCs/>
          <w:sz w:val="20"/>
          <w:szCs w:val="20"/>
        </w:rPr>
      </w:pPr>
      <w:bookmarkStart w:id="14" w:name="_Toc103006045"/>
      <w:bookmarkStart w:id="15" w:name="_Toc103006156"/>
      <w:bookmarkStart w:id="16" w:name="_Toc103703454"/>
      <w:bookmarkStart w:id="17" w:name="_Toc103703705"/>
      <w:bookmarkStart w:id="18" w:name="_Toc103704504"/>
      <w:bookmarkStart w:id="19" w:name="_Toc104895411"/>
      <w:bookmarkStart w:id="20" w:name="_Toc104895741"/>
      <w:bookmarkStart w:id="21" w:name="_Toc104898672"/>
      <w:bookmarkStart w:id="22" w:name="_Toc108971260"/>
      <w:bookmarkStart w:id="23" w:name="_Toc108971985"/>
      <w:r w:rsidRPr="000829F2">
        <w:rPr>
          <w:rFonts w:ascii="Verdana" w:hAnsi="Verdana"/>
          <w:b/>
          <w:bCs/>
          <w:sz w:val="20"/>
          <w:szCs w:val="20"/>
        </w:rPr>
        <w:t xml:space="preserve">SENTENCIA DE </w:t>
      </w:r>
      <w:r w:rsidR="003031C4" w:rsidRPr="000829F2">
        <w:rPr>
          <w:rFonts w:ascii="Verdana" w:hAnsi="Verdana"/>
          <w:b/>
          <w:bCs/>
          <w:sz w:val="20"/>
          <w:szCs w:val="20"/>
        </w:rPr>
        <w:t>23</w:t>
      </w:r>
      <w:r w:rsidRPr="000829F2">
        <w:rPr>
          <w:rFonts w:ascii="Verdana" w:hAnsi="Verdana"/>
          <w:b/>
          <w:bCs/>
          <w:sz w:val="20"/>
          <w:szCs w:val="20"/>
        </w:rPr>
        <w:t xml:space="preserve"> D</w:t>
      </w:r>
      <w:r w:rsidR="005A2607" w:rsidRPr="000829F2">
        <w:rPr>
          <w:rFonts w:ascii="Verdana" w:hAnsi="Verdana"/>
          <w:b/>
          <w:bCs/>
          <w:sz w:val="20"/>
          <w:szCs w:val="20"/>
        </w:rPr>
        <w:t>E</w:t>
      </w:r>
      <w:r w:rsidR="00B75B5A" w:rsidRPr="000829F2">
        <w:rPr>
          <w:rFonts w:ascii="Verdana" w:hAnsi="Verdana"/>
          <w:b/>
          <w:bCs/>
          <w:sz w:val="20"/>
          <w:szCs w:val="20"/>
        </w:rPr>
        <w:t xml:space="preserve"> AGOSTO</w:t>
      </w:r>
      <w:r w:rsidR="005A2607" w:rsidRPr="000829F2">
        <w:rPr>
          <w:rFonts w:ascii="Verdana" w:hAnsi="Verdana"/>
          <w:b/>
          <w:bCs/>
          <w:sz w:val="20"/>
          <w:szCs w:val="20"/>
        </w:rPr>
        <w:t xml:space="preserve"> </w:t>
      </w:r>
      <w:r w:rsidRPr="000829F2">
        <w:rPr>
          <w:rFonts w:ascii="Verdana" w:hAnsi="Verdana"/>
          <w:b/>
          <w:bCs/>
          <w:sz w:val="20"/>
          <w:szCs w:val="20"/>
        </w:rPr>
        <w:t>DE 202</w:t>
      </w:r>
      <w:bookmarkEnd w:id="14"/>
      <w:bookmarkEnd w:id="15"/>
      <w:bookmarkEnd w:id="16"/>
      <w:bookmarkEnd w:id="17"/>
      <w:bookmarkEnd w:id="18"/>
      <w:bookmarkEnd w:id="19"/>
      <w:bookmarkEnd w:id="20"/>
      <w:bookmarkEnd w:id="21"/>
      <w:bookmarkEnd w:id="22"/>
      <w:bookmarkEnd w:id="23"/>
      <w:r w:rsidR="00FE372D" w:rsidRPr="000829F2">
        <w:rPr>
          <w:rFonts w:ascii="Verdana" w:hAnsi="Verdana"/>
          <w:b/>
          <w:bCs/>
          <w:sz w:val="20"/>
          <w:szCs w:val="20"/>
        </w:rPr>
        <w:t>3</w:t>
      </w:r>
    </w:p>
    <w:p w14:paraId="1524D2FF" w14:textId="77777777" w:rsidR="008C6B9B" w:rsidRPr="000829F2" w:rsidRDefault="008C6B9B" w:rsidP="006329D0">
      <w:pPr>
        <w:jc w:val="center"/>
        <w:rPr>
          <w:rFonts w:ascii="Verdana" w:hAnsi="Verdana"/>
          <w:b/>
          <w:bCs/>
          <w:i/>
          <w:iCs/>
          <w:sz w:val="20"/>
          <w:szCs w:val="20"/>
        </w:rPr>
      </w:pPr>
      <w:bookmarkStart w:id="24" w:name="_Toc103006046"/>
      <w:bookmarkStart w:id="25" w:name="_Toc103006157"/>
      <w:bookmarkStart w:id="26" w:name="_Toc103703455"/>
      <w:bookmarkStart w:id="27" w:name="_Toc103703706"/>
      <w:bookmarkStart w:id="28" w:name="_Toc103704505"/>
      <w:bookmarkStart w:id="29" w:name="_Toc104895412"/>
      <w:bookmarkStart w:id="30" w:name="_Toc104895742"/>
      <w:bookmarkStart w:id="31" w:name="_Toc104898673"/>
      <w:bookmarkStart w:id="32" w:name="_Toc108971261"/>
      <w:bookmarkStart w:id="33" w:name="_Toc108971986"/>
      <w:r w:rsidRPr="000829F2">
        <w:rPr>
          <w:rFonts w:ascii="Verdana" w:hAnsi="Verdana"/>
          <w:b/>
          <w:bCs/>
          <w:i/>
          <w:iCs/>
          <w:sz w:val="20"/>
          <w:szCs w:val="20"/>
        </w:rPr>
        <w:t>(Fondo, Reparaciones y Costas)</w:t>
      </w:r>
      <w:bookmarkEnd w:id="24"/>
      <w:bookmarkEnd w:id="25"/>
      <w:bookmarkEnd w:id="26"/>
      <w:bookmarkEnd w:id="27"/>
      <w:bookmarkEnd w:id="28"/>
      <w:bookmarkEnd w:id="29"/>
      <w:bookmarkEnd w:id="30"/>
      <w:bookmarkEnd w:id="31"/>
      <w:bookmarkEnd w:id="32"/>
      <w:bookmarkEnd w:id="33"/>
    </w:p>
    <w:p w14:paraId="40BF2B7F" w14:textId="77777777" w:rsidR="008C6B9B" w:rsidRPr="000829F2" w:rsidRDefault="008C6B9B" w:rsidP="0031071F">
      <w:pPr>
        <w:pStyle w:val="Textoindependiente"/>
        <w:spacing w:before="120" w:after="120"/>
        <w:ind w:right="-801"/>
        <w:rPr>
          <w:b/>
          <w:i/>
          <w:lang w:val="es-CR"/>
        </w:rPr>
      </w:pPr>
    </w:p>
    <w:p w14:paraId="00F47D15" w14:textId="77777777" w:rsidR="008C6B9B" w:rsidRPr="000829F2" w:rsidRDefault="008C6B9B" w:rsidP="0031071F">
      <w:pPr>
        <w:pStyle w:val="Textoindependiente"/>
        <w:spacing w:before="120" w:after="120"/>
        <w:ind w:right="-801"/>
        <w:rPr>
          <w:b/>
          <w:i/>
          <w:lang w:val="es-CR"/>
        </w:rPr>
      </w:pPr>
    </w:p>
    <w:p w14:paraId="3E6F4F38" w14:textId="6B12CF71" w:rsidR="008C6B9B" w:rsidRPr="000829F2" w:rsidRDefault="008C6B9B" w:rsidP="0031071F">
      <w:pPr>
        <w:spacing w:after="0" w:line="240" w:lineRule="auto"/>
        <w:ind w:right="-801"/>
        <w:rPr>
          <w:rFonts w:ascii="Verdana" w:hAnsi="Verdana"/>
          <w:i/>
          <w:sz w:val="20"/>
          <w:szCs w:val="20"/>
        </w:rPr>
      </w:pPr>
      <w:r w:rsidRPr="000829F2">
        <w:rPr>
          <w:rFonts w:ascii="Verdana" w:hAnsi="Verdana"/>
          <w:sz w:val="20"/>
          <w:szCs w:val="20"/>
        </w:rPr>
        <w:t xml:space="preserve">En el caso </w:t>
      </w:r>
      <w:r w:rsidR="000C2558" w:rsidRPr="000829F2">
        <w:rPr>
          <w:rFonts w:ascii="Verdana" w:hAnsi="Verdana"/>
          <w:i/>
          <w:sz w:val="20"/>
          <w:szCs w:val="20"/>
        </w:rPr>
        <w:t xml:space="preserve">Guzmán Medina </w:t>
      </w:r>
      <w:r w:rsidRPr="000829F2">
        <w:rPr>
          <w:rFonts w:ascii="Verdana" w:hAnsi="Verdana"/>
          <w:i/>
          <w:sz w:val="20"/>
          <w:szCs w:val="20"/>
        </w:rPr>
        <w:t>y otros Vs. Colombia,</w:t>
      </w:r>
    </w:p>
    <w:p w14:paraId="4F3EE0D9" w14:textId="77777777" w:rsidR="008C6B9B" w:rsidRPr="000829F2" w:rsidRDefault="008C6B9B" w:rsidP="0031071F">
      <w:pPr>
        <w:pStyle w:val="Textoindependiente"/>
        <w:ind w:right="-801"/>
        <w:rPr>
          <w:i/>
          <w:lang w:val="es-CR"/>
        </w:rPr>
      </w:pPr>
    </w:p>
    <w:p w14:paraId="3A44D167" w14:textId="519C335C" w:rsidR="008C6B9B" w:rsidRPr="000829F2" w:rsidRDefault="008C6B9B" w:rsidP="003E7B7C">
      <w:pPr>
        <w:pStyle w:val="Textoindependiente"/>
        <w:jc w:val="both"/>
        <w:rPr>
          <w:lang w:val="es-CR"/>
        </w:rPr>
      </w:pPr>
      <w:r w:rsidRPr="000829F2">
        <w:rPr>
          <w:lang w:val="es-CR"/>
        </w:rPr>
        <w:t>la Corte Interamericana de Derechos Humanos (en adelante también “la Corte Interamericana”, “la Corte” o “e</w:t>
      </w:r>
      <w:r w:rsidR="003E7B7C" w:rsidRPr="000829F2">
        <w:rPr>
          <w:lang w:val="es-CR"/>
        </w:rPr>
        <w:t>ste</w:t>
      </w:r>
      <w:r w:rsidRPr="000829F2">
        <w:rPr>
          <w:lang w:val="es-CR"/>
        </w:rPr>
        <w:t xml:space="preserve"> Tribunal”), integrada por los siguientes Jueces</w:t>
      </w:r>
      <w:r w:rsidRPr="000829F2">
        <w:rPr>
          <w:rStyle w:val="Refdenotaalpie"/>
          <w:lang w:val="es-CR"/>
        </w:rPr>
        <w:footnoteReference w:customMarkFollows="1" w:id="2"/>
        <w:t>*</w:t>
      </w:r>
      <w:r w:rsidRPr="000829F2">
        <w:rPr>
          <w:lang w:val="es-CR"/>
        </w:rPr>
        <w:t>:</w:t>
      </w:r>
    </w:p>
    <w:p w14:paraId="7D223DD2" w14:textId="77777777" w:rsidR="008C6B9B" w:rsidRPr="000829F2" w:rsidRDefault="008C6B9B" w:rsidP="0031071F">
      <w:pPr>
        <w:pStyle w:val="Textoindependiente"/>
        <w:ind w:right="-801"/>
        <w:rPr>
          <w:lang w:val="es-CR"/>
        </w:rPr>
      </w:pPr>
    </w:p>
    <w:p w14:paraId="25AAA697" w14:textId="77777777" w:rsidR="008C6B9B" w:rsidRPr="000829F2" w:rsidRDefault="008C6B9B" w:rsidP="0031071F">
      <w:pPr>
        <w:pStyle w:val="citaindirecta"/>
        <w:spacing w:before="0" w:after="0"/>
        <w:ind w:left="0" w:right="-801"/>
        <w:rPr>
          <w:lang w:val="pt-BR"/>
        </w:rPr>
      </w:pPr>
      <w:r w:rsidRPr="000829F2">
        <w:rPr>
          <w:lang w:val="pt-BR"/>
        </w:rPr>
        <w:t>Ricardo C. Pérez Manrique, Presidente;</w:t>
      </w:r>
    </w:p>
    <w:p w14:paraId="1EC5A7BA" w14:textId="1C050B4D" w:rsidR="008C6B9B" w:rsidRPr="000829F2" w:rsidRDefault="008C6B9B" w:rsidP="0031071F">
      <w:pPr>
        <w:pStyle w:val="citaindirecta"/>
        <w:spacing w:before="0" w:after="0"/>
        <w:ind w:left="0" w:right="-801"/>
        <w:rPr>
          <w:lang w:val="pt-BR"/>
        </w:rPr>
      </w:pPr>
      <w:r w:rsidRPr="000829F2">
        <w:rPr>
          <w:lang w:val="pt-BR"/>
        </w:rPr>
        <w:t xml:space="preserve">Eduardo Ferrer Mac-Gregor Poisot, </w:t>
      </w:r>
      <w:r w:rsidR="00680992" w:rsidRPr="000829F2">
        <w:rPr>
          <w:lang w:val="pt-BR"/>
        </w:rPr>
        <w:t>Vicepresidente</w:t>
      </w:r>
      <w:r w:rsidRPr="000829F2">
        <w:rPr>
          <w:lang w:val="pt-BR"/>
        </w:rPr>
        <w:t>;</w:t>
      </w:r>
    </w:p>
    <w:p w14:paraId="1FC05F3E" w14:textId="088F5122" w:rsidR="008C6B9B" w:rsidRPr="000829F2" w:rsidRDefault="008C6B9B" w:rsidP="0031071F">
      <w:pPr>
        <w:pStyle w:val="citaindirecta"/>
        <w:spacing w:before="0" w:after="0"/>
        <w:ind w:left="0" w:right="-801"/>
      </w:pPr>
      <w:r w:rsidRPr="000829F2">
        <w:t>Nancy Hernández López, Jueza;</w:t>
      </w:r>
    </w:p>
    <w:p w14:paraId="7D2835C0" w14:textId="6E574577" w:rsidR="00680992" w:rsidRPr="000829F2" w:rsidRDefault="00680992" w:rsidP="0031071F">
      <w:pPr>
        <w:pStyle w:val="citaindirecta"/>
        <w:spacing w:before="0" w:after="0"/>
        <w:ind w:left="0" w:right="-801"/>
      </w:pPr>
      <w:r w:rsidRPr="000829F2">
        <w:t>Verónica Gómez, Jueza;</w:t>
      </w:r>
    </w:p>
    <w:p w14:paraId="32128ABE" w14:textId="77777777" w:rsidR="008C6B9B" w:rsidRPr="000829F2" w:rsidRDefault="008C6B9B" w:rsidP="0031071F">
      <w:pPr>
        <w:pStyle w:val="citaindirecta"/>
        <w:spacing w:before="0" w:after="0"/>
        <w:ind w:left="0" w:right="-801"/>
      </w:pPr>
      <w:r w:rsidRPr="000829F2">
        <w:t>Patricia Pérez Goldberg, Jueza, y</w:t>
      </w:r>
    </w:p>
    <w:p w14:paraId="0C615DDD" w14:textId="77777777" w:rsidR="008C6B9B" w:rsidRPr="000829F2" w:rsidRDefault="008C6B9B" w:rsidP="0031071F">
      <w:pPr>
        <w:pStyle w:val="citaindirecta"/>
        <w:spacing w:before="0" w:after="0"/>
        <w:ind w:left="0" w:right="-801"/>
      </w:pPr>
      <w:r w:rsidRPr="000829F2">
        <w:t>Rodrigo Mudrovitsch, Juez;</w:t>
      </w:r>
    </w:p>
    <w:p w14:paraId="0E5A9BAA" w14:textId="77777777" w:rsidR="008C6B9B" w:rsidRPr="000829F2" w:rsidRDefault="008C6B9B" w:rsidP="0031071F">
      <w:pPr>
        <w:pStyle w:val="Textoindependiente"/>
        <w:ind w:right="-801"/>
        <w:rPr>
          <w:lang w:val="es-ES_tradnl"/>
        </w:rPr>
      </w:pPr>
    </w:p>
    <w:p w14:paraId="45127AF6" w14:textId="77777777" w:rsidR="008C6B9B" w:rsidRPr="000829F2" w:rsidRDefault="008C6B9B" w:rsidP="0031071F">
      <w:pPr>
        <w:pStyle w:val="Textoindependiente"/>
        <w:ind w:right="-801"/>
        <w:rPr>
          <w:lang w:val="es-CR"/>
        </w:rPr>
      </w:pPr>
      <w:r w:rsidRPr="000829F2">
        <w:rPr>
          <w:lang w:val="es-CR"/>
        </w:rPr>
        <w:t>presentes, además,</w:t>
      </w:r>
    </w:p>
    <w:p w14:paraId="7103FDAA" w14:textId="77777777" w:rsidR="008C6B9B" w:rsidRPr="000829F2" w:rsidRDefault="008C6B9B" w:rsidP="0031071F">
      <w:pPr>
        <w:pStyle w:val="Textoindependiente"/>
        <w:ind w:right="-801"/>
        <w:rPr>
          <w:lang w:val="es-CR"/>
        </w:rPr>
      </w:pPr>
    </w:p>
    <w:p w14:paraId="41275BD8" w14:textId="77777777" w:rsidR="008C6B9B" w:rsidRPr="000829F2" w:rsidRDefault="008C6B9B" w:rsidP="0031071F">
      <w:pPr>
        <w:pStyle w:val="Textoindependiente"/>
        <w:ind w:right="-801"/>
        <w:rPr>
          <w:lang w:val="es-CR"/>
        </w:rPr>
      </w:pPr>
      <w:r w:rsidRPr="000829F2">
        <w:rPr>
          <w:lang w:val="es-CR"/>
        </w:rPr>
        <w:t>Pablo Saavedra Alessandri, Secretario, y</w:t>
      </w:r>
    </w:p>
    <w:p w14:paraId="1DFB3554" w14:textId="77777777" w:rsidR="008C6B9B" w:rsidRPr="000829F2" w:rsidRDefault="008C6B9B" w:rsidP="0031071F">
      <w:pPr>
        <w:pStyle w:val="Textoindependiente"/>
        <w:ind w:right="-801"/>
        <w:rPr>
          <w:lang w:val="es-CR"/>
        </w:rPr>
      </w:pPr>
      <w:r w:rsidRPr="000829F2">
        <w:rPr>
          <w:lang w:val="es-CR"/>
        </w:rPr>
        <w:t>Romina I. Sijniensky, Secretaria Adjunta,</w:t>
      </w:r>
    </w:p>
    <w:p w14:paraId="49399269" w14:textId="77777777" w:rsidR="008C6B9B" w:rsidRPr="000829F2" w:rsidRDefault="008C6B9B" w:rsidP="0031071F">
      <w:pPr>
        <w:pStyle w:val="Textoindependiente"/>
        <w:spacing w:before="120" w:after="120"/>
        <w:ind w:right="-801"/>
        <w:rPr>
          <w:lang w:val="es-CR"/>
        </w:rPr>
      </w:pPr>
    </w:p>
    <w:p w14:paraId="40B29724" w14:textId="77777777" w:rsidR="008C6B9B" w:rsidRPr="000829F2" w:rsidRDefault="008C6B9B" w:rsidP="0031071F">
      <w:pPr>
        <w:pStyle w:val="Textoindependiente"/>
        <w:spacing w:before="120" w:after="120"/>
        <w:ind w:right="-801"/>
        <w:jc w:val="both"/>
        <w:rPr>
          <w:lang w:val="es-CR"/>
        </w:rPr>
      </w:pPr>
    </w:p>
    <w:p w14:paraId="76C066A2" w14:textId="5F58EA50" w:rsidR="008C6B9B" w:rsidRPr="000829F2" w:rsidRDefault="008C6B9B" w:rsidP="003D6CB8">
      <w:pPr>
        <w:pStyle w:val="Textoindependiente"/>
        <w:spacing w:before="120" w:after="120"/>
        <w:jc w:val="both"/>
        <w:rPr>
          <w:lang w:val="es-CR"/>
        </w:rPr>
      </w:pPr>
      <w:r w:rsidRPr="000829F2">
        <w:rPr>
          <w:lang w:val="es-CR"/>
        </w:rPr>
        <w:t>de conformidad con los artículos 62.3 y 63.1 de la Convención Americana sobre Derechos Humanos (en adelante</w:t>
      </w:r>
      <w:r w:rsidR="00962C46" w:rsidRPr="000829F2">
        <w:rPr>
          <w:lang w:val="es-CR"/>
        </w:rPr>
        <w:t xml:space="preserve"> también</w:t>
      </w:r>
      <w:r w:rsidRPr="000829F2">
        <w:rPr>
          <w:lang w:val="es-CR"/>
        </w:rPr>
        <w:t xml:space="preserve"> “la Convención Americana” o “la Convención”) y con los artículos 31, 32, 62, 65 y 67 del Reglamento de la Corte</w:t>
      </w:r>
      <w:r w:rsidR="00962C46" w:rsidRPr="000829F2">
        <w:rPr>
          <w:lang w:val="es-CR"/>
        </w:rPr>
        <w:t xml:space="preserve"> Interamericana </w:t>
      </w:r>
      <w:r w:rsidRPr="000829F2">
        <w:rPr>
          <w:lang w:val="es-CR"/>
        </w:rPr>
        <w:t>(en adelante “el Reglamento de la Corte”</w:t>
      </w:r>
      <w:r w:rsidR="003E7B7C" w:rsidRPr="000829F2">
        <w:rPr>
          <w:lang w:val="es-CR"/>
        </w:rPr>
        <w:t xml:space="preserve"> o “Reglamento”</w:t>
      </w:r>
      <w:r w:rsidRPr="000829F2">
        <w:rPr>
          <w:lang w:val="es-CR"/>
        </w:rPr>
        <w:t>), dicta la presente Sentencia, que se estructura en el siguiente orden:</w:t>
      </w:r>
      <w:r w:rsidRPr="000829F2">
        <w:rPr>
          <w:b/>
          <w:bCs/>
          <w:lang w:val="es-CR"/>
        </w:rPr>
        <w:br w:type="page"/>
      </w:r>
    </w:p>
    <w:p w14:paraId="4F75DDF0" w14:textId="77777777" w:rsidR="007061C9" w:rsidRPr="000829F2" w:rsidRDefault="007061C9" w:rsidP="001564D5">
      <w:pPr>
        <w:pStyle w:val="TDC3"/>
      </w:pPr>
    </w:p>
    <w:p w14:paraId="6A8E541A" w14:textId="04A88152" w:rsidR="00202272" w:rsidRPr="000829F2" w:rsidRDefault="008C6B9B" w:rsidP="001564D5">
      <w:pPr>
        <w:pStyle w:val="TDC3"/>
      </w:pPr>
      <w:r w:rsidRPr="000829F2">
        <w:t>TABLA DE CONTENIDO</w:t>
      </w:r>
    </w:p>
    <w:sdt>
      <w:sdtPr>
        <w:rPr>
          <w:rFonts w:ascii="Verdana" w:eastAsiaTheme="minorHAnsi" w:hAnsi="Verdana" w:cstheme="minorBidi"/>
          <w:b/>
          <w:bCs/>
          <w:noProof/>
          <w:color w:val="auto"/>
          <w:sz w:val="20"/>
          <w:szCs w:val="20"/>
          <w:lang w:val="es-ES" w:eastAsia="en-US"/>
        </w:rPr>
        <w:id w:val="-1603952279"/>
        <w:docPartObj>
          <w:docPartGallery w:val="Table of Contents"/>
          <w:docPartUnique/>
        </w:docPartObj>
      </w:sdtPr>
      <w:sdtEndPr>
        <w:rPr>
          <w:rFonts w:eastAsiaTheme="minorEastAsia" w:cs="Times New Roman"/>
          <w:sz w:val="18"/>
          <w:szCs w:val="18"/>
          <w:lang w:eastAsia="es-CR"/>
        </w:rPr>
      </w:sdtEndPr>
      <w:sdtContent>
        <w:p w14:paraId="0960D425" w14:textId="62C01BDF" w:rsidR="007061C9" w:rsidRPr="000829F2" w:rsidRDefault="007061C9" w:rsidP="007061C9">
          <w:pPr>
            <w:pStyle w:val="TtuloTDC"/>
            <w:spacing w:before="0"/>
            <w:rPr>
              <w:rFonts w:ascii="Verdana" w:hAnsi="Verdana"/>
              <w:sz w:val="20"/>
              <w:szCs w:val="20"/>
            </w:rPr>
          </w:pPr>
        </w:p>
        <w:p w14:paraId="4472D794" w14:textId="1B543BBF" w:rsidR="0035259C" w:rsidRPr="0035259C" w:rsidRDefault="007061C9">
          <w:pPr>
            <w:pStyle w:val="TDC1"/>
            <w:rPr>
              <w:rFonts w:cstheme="minorBidi"/>
              <w:b w:val="0"/>
              <w:bCs w:val="0"/>
              <w:kern w:val="2"/>
              <w:sz w:val="18"/>
              <w:szCs w:val="18"/>
              <w14:ligatures w14:val="standardContextual"/>
            </w:rPr>
          </w:pPr>
          <w:r w:rsidRPr="005A5964">
            <w:rPr>
              <w:noProof w:val="0"/>
              <w:sz w:val="18"/>
              <w:szCs w:val="18"/>
            </w:rPr>
            <w:fldChar w:fldCharType="begin"/>
          </w:r>
          <w:r w:rsidRPr="005A5964">
            <w:rPr>
              <w:sz w:val="18"/>
              <w:szCs w:val="18"/>
            </w:rPr>
            <w:instrText xml:space="preserve"> TOC \o "1-3" \h \z \u </w:instrText>
          </w:r>
          <w:r w:rsidRPr="005A5964">
            <w:rPr>
              <w:noProof w:val="0"/>
              <w:sz w:val="18"/>
              <w:szCs w:val="18"/>
            </w:rPr>
            <w:fldChar w:fldCharType="separate"/>
          </w:r>
          <w:hyperlink w:anchor="_Toc148621787" w:history="1">
            <w:r w:rsidR="0035259C" w:rsidRPr="0035259C">
              <w:rPr>
                <w:rStyle w:val="Hipervnculo"/>
                <w:sz w:val="18"/>
                <w:szCs w:val="18"/>
              </w:rPr>
              <w:t>I INTRODUCCIÓN DE LA CAUSA Y OBJETO DE LA CONTROVERSIA</w:t>
            </w:r>
            <w:r w:rsidR="0035259C" w:rsidRPr="0035259C">
              <w:rPr>
                <w:webHidden/>
                <w:sz w:val="18"/>
                <w:szCs w:val="18"/>
              </w:rPr>
              <w:tab/>
            </w:r>
            <w:r w:rsidR="0035259C" w:rsidRPr="0035259C">
              <w:rPr>
                <w:webHidden/>
                <w:sz w:val="18"/>
                <w:szCs w:val="18"/>
              </w:rPr>
              <w:fldChar w:fldCharType="begin"/>
            </w:r>
            <w:r w:rsidR="0035259C" w:rsidRPr="0035259C">
              <w:rPr>
                <w:webHidden/>
                <w:sz w:val="18"/>
                <w:szCs w:val="18"/>
              </w:rPr>
              <w:instrText xml:space="preserve"> PAGEREF _Toc148621787 \h </w:instrText>
            </w:r>
            <w:r w:rsidR="0035259C" w:rsidRPr="0035259C">
              <w:rPr>
                <w:webHidden/>
                <w:sz w:val="18"/>
                <w:szCs w:val="18"/>
              </w:rPr>
            </w:r>
            <w:r w:rsidR="0035259C" w:rsidRPr="0035259C">
              <w:rPr>
                <w:webHidden/>
                <w:sz w:val="18"/>
                <w:szCs w:val="18"/>
              </w:rPr>
              <w:fldChar w:fldCharType="separate"/>
            </w:r>
            <w:r w:rsidR="00B47558">
              <w:rPr>
                <w:webHidden/>
                <w:sz w:val="18"/>
                <w:szCs w:val="18"/>
              </w:rPr>
              <w:t>3</w:t>
            </w:r>
            <w:r w:rsidR="0035259C" w:rsidRPr="0035259C">
              <w:rPr>
                <w:webHidden/>
                <w:sz w:val="18"/>
                <w:szCs w:val="18"/>
              </w:rPr>
              <w:fldChar w:fldCharType="end"/>
            </w:r>
          </w:hyperlink>
        </w:p>
        <w:p w14:paraId="04C51E56" w14:textId="3574B9E5" w:rsidR="0035259C" w:rsidRPr="0035259C" w:rsidRDefault="00B47558">
          <w:pPr>
            <w:pStyle w:val="TDC1"/>
            <w:rPr>
              <w:rFonts w:cstheme="minorBidi"/>
              <w:b w:val="0"/>
              <w:bCs w:val="0"/>
              <w:kern w:val="2"/>
              <w:sz w:val="18"/>
              <w:szCs w:val="18"/>
              <w14:ligatures w14:val="standardContextual"/>
            </w:rPr>
          </w:pPr>
          <w:hyperlink w:anchor="_Toc148621788" w:history="1">
            <w:r w:rsidR="0035259C" w:rsidRPr="0035259C">
              <w:rPr>
                <w:rStyle w:val="Hipervnculo"/>
                <w:sz w:val="18"/>
                <w:szCs w:val="18"/>
              </w:rPr>
              <w:t>II PROCEDIMIENTO ANTE LA CORTE</w:t>
            </w:r>
            <w:r w:rsidR="0035259C" w:rsidRPr="0035259C">
              <w:rPr>
                <w:webHidden/>
                <w:sz w:val="18"/>
                <w:szCs w:val="18"/>
              </w:rPr>
              <w:tab/>
            </w:r>
            <w:r w:rsidR="0035259C" w:rsidRPr="0035259C">
              <w:rPr>
                <w:webHidden/>
                <w:sz w:val="18"/>
                <w:szCs w:val="18"/>
              </w:rPr>
              <w:fldChar w:fldCharType="begin"/>
            </w:r>
            <w:r w:rsidR="0035259C" w:rsidRPr="0035259C">
              <w:rPr>
                <w:webHidden/>
                <w:sz w:val="18"/>
                <w:szCs w:val="18"/>
              </w:rPr>
              <w:instrText xml:space="preserve"> PAGEREF _Toc148621788 \h </w:instrText>
            </w:r>
            <w:r w:rsidR="0035259C" w:rsidRPr="0035259C">
              <w:rPr>
                <w:webHidden/>
                <w:sz w:val="18"/>
                <w:szCs w:val="18"/>
              </w:rPr>
            </w:r>
            <w:r w:rsidR="0035259C" w:rsidRPr="0035259C">
              <w:rPr>
                <w:webHidden/>
                <w:sz w:val="18"/>
                <w:szCs w:val="18"/>
              </w:rPr>
              <w:fldChar w:fldCharType="separate"/>
            </w:r>
            <w:r>
              <w:rPr>
                <w:webHidden/>
                <w:sz w:val="18"/>
                <w:szCs w:val="18"/>
              </w:rPr>
              <w:t>4</w:t>
            </w:r>
            <w:r w:rsidR="0035259C" w:rsidRPr="0035259C">
              <w:rPr>
                <w:webHidden/>
                <w:sz w:val="18"/>
                <w:szCs w:val="18"/>
              </w:rPr>
              <w:fldChar w:fldCharType="end"/>
            </w:r>
          </w:hyperlink>
        </w:p>
        <w:p w14:paraId="19298D5B" w14:textId="2668749E" w:rsidR="0035259C" w:rsidRPr="0035259C" w:rsidRDefault="00B47558">
          <w:pPr>
            <w:pStyle w:val="TDC1"/>
            <w:rPr>
              <w:rFonts w:cstheme="minorBidi"/>
              <w:b w:val="0"/>
              <w:bCs w:val="0"/>
              <w:kern w:val="2"/>
              <w:sz w:val="18"/>
              <w:szCs w:val="18"/>
              <w14:ligatures w14:val="standardContextual"/>
            </w:rPr>
          </w:pPr>
          <w:hyperlink w:anchor="_Toc148621789" w:history="1">
            <w:r w:rsidR="0035259C" w:rsidRPr="0035259C">
              <w:rPr>
                <w:rStyle w:val="Hipervnculo"/>
                <w:sz w:val="18"/>
                <w:szCs w:val="18"/>
              </w:rPr>
              <w:t>III COMPETENCIA</w:t>
            </w:r>
            <w:r w:rsidR="0035259C" w:rsidRPr="0035259C">
              <w:rPr>
                <w:webHidden/>
                <w:sz w:val="18"/>
                <w:szCs w:val="18"/>
              </w:rPr>
              <w:tab/>
            </w:r>
            <w:r w:rsidR="0035259C" w:rsidRPr="0035259C">
              <w:rPr>
                <w:webHidden/>
                <w:sz w:val="18"/>
                <w:szCs w:val="18"/>
              </w:rPr>
              <w:fldChar w:fldCharType="begin"/>
            </w:r>
            <w:r w:rsidR="0035259C" w:rsidRPr="0035259C">
              <w:rPr>
                <w:webHidden/>
                <w:sz w:val="18"/>
                <w:szCs w:val="18"/>
              </w:rPr>
              <w:instrText xml:space="preserve"> PAGEREF _Toc148621789 \h </w:instrText>
            </w:r>
            <w:r w:rsidR="0035259C" w:rsidRPr="0035259C">
              <w:rPr>
                <w:webHidden/>
                <w:sz w:val="18"/>
                <w:szCs w:val="18"/>
              </w:rPr>
            </w:r>
            <w:r w:rsidR="0035259C" w:rsidRPr="0035259C">
              <w:rPr>
                <w:webHidden/>
                <w:sz w:val="18"/>
                <w:szCs w:val="18"/>
              </w:rPr>
              <w:fldChar w:fldCharType="separate"/>
            </w:r>
            <w:r>
              <w:rPr>
                <w:webHidden/>
                <w:sz w:val="18"/>
                <w:szCs w:val="18"/>
              </w:rPr>
              <w:t>5</w:t>
            </w:r>
            <w:r w:rsidR="0035259C" w:rsidRPr="0035259C">
              <w:rPr>
                <w:webHidden/>
                <w:sz w:val="18"/>
                <w:szCs w:val="18"/>
              </w:rPr>
              <w:fldChar w:fldCharType="end"/>
            </w:r>
          </w:hyperlink>
        </w:p>
        <w:p w14:paraId="6A2093CE" w14:textId="3112829D" w:rsidR="0035259C" w:rsidRPr="0035259C" w:rsidRDefault="00B47558">
          <w:pPr>
            <w:pStyle w:val="TDC1"/>
            <w:rPr>
              <w:rFonts w:cstheme="minorBidi"/>
              <w:b w:val="0"/>
              <w:bCs w:val="0"/>
              <w:kern w:val="2"/>
              <w:sz w:val="18"/>
              <w:szCs w:val="18"/>
              <w14:ligatures w14:val="standardContextual"/>
            </w:rPr>
          </w:pPr>
          <w:hyperlink w:anchor="_Toc148621790" w:history="1">
            <w:r w:rsidR="0035259C" w:rsidRPr="0035259C">
              <w:rPr>
                <w:rStyle w:val="Hipervnculo"/>
                <w:sz w:val="18"/>
                <w:szCs w:val="18"/>
              </w:rPr>
              <w:t>IV RECONOCIMIENTO DE RESPONSABILIDAD</w:t>
            </w:r>
            <w:r w:rsidR="0035259C" w:rsidRPr="0035259C">
              <w:rPr>
                <w:webHidden/>
                <w:sz w:val="18"/>
                <w:szCs w:val="18"/>
              </w:rPr>
              <w:tab/>
            </w:r>
            <w:r w:rsidR="0035259C" w:rsidRPr="0035259C">
              <w:rPr>
                <w:webHidden/>
                <w:sz w:val="18"/>
                <w:szCs w:val="18"/>
              </w:rPr>
              <w:fldChar w:fldCharType="begin"/>
            </w:r>
            <w:r w:rsidR="0035259C" w:rsidRPr="0035259C">
              <w:rPr>
                <w:webHidden/>
                <w:sz w:val="18"/>
                <w:szCs w:val="18"/>
              </w:rPr>
              <w:instrText xml:space="preserve"> PAGEREF _Toc148621790 \h </w:instrText>
            </w:r>
            <w:r w:rsidR="0035259C" w:rsidRPr="0035259C">
              <w:rPr>
                <w:webHidden/>
                <w:sz w:val="18"/>
                <w:szCs w:val="18"/>
              </w:rPr>
            </w:r>
            <w:r w:rsidR="0035259C" w:rsidRPr="0035259C">
              <w:rPr>
                <w:webHidden/>
                <w:sz w:val="18"/>
                <w:szCs w:val="18"/>
              </w:rPr>
              <w:fldChar w:fldCharType="separate"/>
            </w:r>
            <w:r>
              <w:rPr>
                <w:webHidden/>
                <w:sz w:val="18"/>
                <w:szCs w:val="18"/>
              </w:rPr>
              <w:t>6</w:t>
            </w:r>
            <w:r w:rsidR="0035259C" w:rsidRPr="0035259C">
              <w:rPr>
                <w:webHidden/>
                <w:sz w:val="18"/>
                <w:szCs w:val="18"/>
              </w:rPr>
              <w:fldChar w:fldCharType="end"/>
            </w:r>
          </w:hyperlink>
        </w:p>
        <w:p w14:paraId="7ED32511" w14:textId="0D3E5404" w:rsidR="0035259C" w:rsidRPr="0035259C" w:rsidRDefault="00B47558">
          <w:pPr>
            <w:pStyle w:val="TDC2"/>
            <w:rPr>
              <w:rFonts w:ascii="Verdana" w:eastAsiaTheme="minorEastAsia" w:hAnsi="Verdana"/>
              <w:noProof/>
              <w:kern w:val="2"/>
              <w:sz w:val="18"/>
              <w:szCs w:val="18"/>
              <w:lang w:val="es-CR" w:eastAsia="es-CR"/>
              <w14:ligatures w14:val="standardContextual"/>
            </w:rPr>
          </w:pPr>
          <w:hyperlink w:anchor="_Toc148621791" w:history="1">
            <w:r w:rsidR="0035259C" w:rsidRPr="0035259C">
              <w:rPr>
                <w:rStyle w:val="Hipervnculo"/>
                <w:rFonts w:ascii="Verdana" w:hAnsi="Verdana"/>
                <w:noProof/>
                <w:sz w:val="18"/>
                <w:szCs w:val="18"/>
              </w:rPr>
              <w:t>A.</w:t>
            </w:r>
            <w:r w:rsidR="0035259C" w:rsidRPr="0035259C">
              <w:rPr>
                <w:rFonts w:ascii="Verdana" w:eastAsiaTheme="minorEastAsia" w:hAnsi="Verdana"/>
                <w:noProof/>
                <w:kern w:val="2"/>
                <w:sz w:val="18"/>
                <w:szCs w:val="18"/>
                <w:lang w:val="es-CR" w:eastAsia="es-CR"/>
                <w14:ligatures w14:val="standardContextual"/>
              </w:rPr>
              <w:tab/>
            </w:r>
            <w:r w:rsidR="0035259C" w:rsidRPr="0035259C">
              <w:rPr>
                <w:rStyle w:val="Hipervnculo"/>
                <w:rFonts w:ascii="Verdana" w:hAnsi="Verdana"/>
                <w:noProof/>
                <w:sz w:val="18"/>
                <w:szCs w:val="18"/>
              </w:rPr>
              <w:t>Reconocimiento de responsabilidad del Estado y observaciones de las representantes y la Comisión</w:t>
            </w:r>
            <w:r w:rsidR="0035259C" w:rsidRPr="0035259C">
              <w:rPr>
                <w:rFonts w:ascii="Verdana" w:hAnsi="Verdana"/>
                <w:noProof/>
                <w:webHidden/>
                <w:sz w:val="18"/>
                <w:szCs w:val="18"/>
              </w:rPr>
              <w:tab/>
            </w:r>
            <w:r w:rsidR="0035259C" w:rsidRPr="0035259C">
              <w:rPr>
                <w:rFonts w:ascii="Verdana" w:hAnsi="Verdana"/>
                <w:noProof/>
                <w:webHidden/>
                <w:sz w:val="18"/>
                <w:szCs w:val="18"/>
              </w:rPr>
              <w:fldChar w:fldCharType="begin"/>
            </w:r>
            <w:r w:rsidR="0035259C" w:rsidRPr="0035259C">
              <w:rPr>
                <w:rFonts w:ascii="Verdana" w:hAnsi="Verdana"/>
                <w:noProof/>
                <w:webHidden/>
                <w:sz w:val="18"/>
                <w:szCs w:val="18"/>
              </w:rPr>
              <w:instrText xml:space="preserve"> PAGEREF _Toc148621791 \h </w:instrText>
            </w:r>
            <w:r w:rsidR="0035259C" w:rsidRPr="0035259C">
              <w:rPr>
                <w:rFonts w:ascii="Verdana" w:hAnsi="Verdana"/>
                <w:noProof/>
                <w:webHidden/>
                <w:sz w:val="18"/>
                <w:szCs w:val="18"/>
              </w:rPr>
            </w:r>
            <w:r w:rsidR="0035259C" w:rsidRPr="0035259C">
              <w:rPr>
                <w:rFonts w:ascii="Verdana" w:hAnsi="Verdana"/>
                <w:noProof/>
                <w:webHidden/>
                <w:sz w:val="18"/>
                <w:szCs w:val="18"/>
              </w:rPr>
              <w:fldChar w:fldCharType="separate"/>
            </w:r>
            <w:r>
              <w:rPr>
                <w:rFonts w:ascii="Verdana" w:hAnsi="Verdana"/>
                <w:noProof/>
                <w:webHidden/>
                <w:sz w:val="18"/>
                <w:szCs w:val="18"/>
              </w:rPr>
              <w:t>6</w:t>
            </w:r>
            <w:r w:rsidR="0035259C" w:rsidRPr="0035259C">
              <w:rPr>
                <w:rFonts w:ascii="Verdana" w:hAnsi="Verdana"/>
                <w:noProof/>
                <w:webHidden/>
                <w:sz w:val="18"/>
                <w:szCs w:val="18"/>
              </w:rPr>
              <w:fldChar w:fldCharType="end"/>
            </w:r>
          </w:hyperlink>
        </w:p>
        <w:p w14:paraId="0541F836" w14:textId="7EFEC398" w:rsidR="0035259C" w:rsidRPr="0035259C" w:rsidRDefault="00B47558">
          <w:pPr>
            <w:pStyle w:val="TDC2"/>
            <w:rPr>
              <w:rFonts w:ascii="Verdana" w:eastAsiaTheme="minorEastAsia" w:hAnsi="Verdana"/>
              <w:noProof/>
              <w:kern w:val="2"/>
              <w:sz w:val="18"/>
              <w:szCs w:val="18"/>
              <w:lang w:val="es-CR" w:eastAsia="es-CR"/>
              <w14:ligatures w14:val="standardContextual"/>
            </w:rPr>
          </w:pPr>
          <w:hyperlink w:anchor="_Toc148621792" w:history="1">
            <w:r w:rsidR="0035259C" w:rsidRPr="0035259C">
              <w:rPr>
                <w:rStyle w:val="Hipervnculo"/>
                <w:rFonts w:ascii="Verdana" w:hAnsi="Verdana"/>
                <w:noProof/>
                <w:sz w:val="18"/>
                <w:szCs w:val="18"/>
              </w:rPr>
              <w:t>B.</w:t>
            </w:r>
            <w:r w:rsidR="0035259C" w:rsidRPr="0035259C">
              <w:rPr>
                <w:rFonts w:ascii="Verdana" w:eastAsiaTheme="minorEastAsia" w:hAnsi="Verdana"/>
                <w:noProof/>
                <w:kern w:val="2"/>
                <w:sz w:val="18"/>
                <w:szCs w:val="18"/>
                <w:lang w:val="es-CR" w:eastAsia="es-CR"/>
                <w14:ligatures w14:val="standardContextual"/>
              </w:rPr>
              <w:tab/>
            </w:r>
            <w:r w:rsidR="0035259C" w:rsidRPr="0035259C">
              <w:rPr>
                <w:rStyle w:val="Hipervnculo"/>
                <w:rFonts w:ascii="Verdana" w:hAnsi="Verdana"/>
                <w:noProof/>
                <w:sz w:val="18"/>
                <w:szCs w:val="18"/>
              </w:rPr>
              <w:t>Consideraciones de la Corte</w:t>
            </w:r>
            <w:r w:rsidR="0035259C" w:rsidRPr="0035259C">
              <w:rPr>
                <w:rFonts w:ascii="Verdana" w:hAnsi="Verdana"/>
                <w:noProof/>
                <w:webHidden/>
                <w:sz w:val="18"/>
                <w:szCs w:val="18"/>
              </w:rPr>
              <w:tab/>
            </w:r>
            <w:r w:rsidR="0035259C" w:rsidRPr="0035259C">
              <w:rPr>
                <w:rFonts w:ascii="Verdana" w:hAnsi="Verdana"/>
                <w:noProof/>
                <w:webHidden/>
                <w:sz w:val="18"/>
                <w:szCs w:val="18"/>
              </w:rPr>
              <w:fldChar w:fldCharType="begin"/>
            </w:r>
            <w:r w:rsidR="0035259C" w:rsidRPr="0035259C">
              <w:rPr>
                <w:rFonts w:ascii="Verdana" w:hAnsi="Verdana"/>
                <w:noProof/>
                <w:webHidden/>
                <w:sz w:val="18"/>
                <w:szCs w:val="18"/>
              </w:rPr>
              <w:instrText xml:space="preserve"> PAGEREF _Toc148621792 \h </w:instrText>
            </w:r>
            <w:r w:rsidR="0035259C" w:rsidRPr="0035259C">
              <w:rPr>
                <w:rFonts w:ascii="Verdana" w:hAnsi="Verdana"/>
                <w:noProof/>
                <w:webHidden/>
                <w:sz w:val="18"/>
                <w:szCs w:val="18"/>
              </w:rPr>
            </w:r>
            <w:r w:rsidR="0035259C" w:rsidRPr="0035259C">
              <w:rPr>
                <w:rFonts w:ascii="Verdana" w:hAnsi="Verdana"/>
                <w:noProof/>
                <w:webHidden/>
                <w:sz w:val="18"/>
                <w:szCs w:val="18"/>
              </w:rPr>
              <w:fldChar w:fldCharType="separate"/>
            </w:r>
            <w:r>
              <w:rPr>
                <w:rFonts w:ascii="Verdana" w:hAnsi="Verdana"/>
                <w:noProof/>
                <w:webHidden/>
                <w:sz w:val="18"/>
                <w:szCs w:val="18"/>
              </w:rPr>
              <w:t>7</w:t>
            </w:r>
            <w:r w:rsidR="0035259C" w:rsidRPr="0035259C">
              <w:rPr>
                <w:rFonts w:ascii="Verdana" w:hAnsi="Verdana"/>
                <w:noProof/>
                <w:webHidden/>
                <w:sz w:val="18"/>
                <w:szCs w:val="18"/>
              </w:rPr>
              <w:fldChar w:fldCharType="end"/>
            </w:r>
          </w:hyperlink>
        </w:p>
        <w:p w14:paraId="4EDBECFC" w14:textId="0F0EEDB6" w:rsidR="0035259C" w:rsidRPr="0035259C" w:rsidRDefault="00B47558" w:rsidP="0035259C">
          <w:pPr>
            <w:pStyle w:val="TDC3"/>
            <w:ind w:left="708"/>
            <w:rPr>
              <w:rFonts w:cstheme="minorBidi"/>
              <w:b w:val="0"/>
              <w:bCs w:val="0"/>
              <w:noProof/>
              <w:kern w:val="2"/>
              <w:sz w:val="18"/>
              <w:szCs w:val="18"/>
              <w14:ligatures w14:val="standardContextual"/>
            </w:rPr>
          </w:pPr>
          <w:hyperlink w:anchor="_Toc148621793" w:history="1">
            <w:r w:rsidR="0035259C" w:rsidRPr="0035259C">
              <w:rPr>
                <w:rStyle w:val="Hipervnculo"/>
                <w:b w:val="0"/>
                <w:bCs w:val="0"/>
                <w:noProof/>
                <w:sz w:val="18"/>
                <w:szCs w:val="18"/>
              </w:rPr>
              <w:t>B.1 En cuanto a los hechos</w:t>
            </w:r>
            <w:r w:rsidR="0035259C" w:rsidRPr="0035259C">
              <w:rPr>
                <w:b w:val="0"/>
                <w:bCs w:val="0"/>
                <w:noProof/>
                <w:webHidden/>
                <w:sz w:val="18"/>
                <w:szCs w:val="18"/>
              </w:rPr>
              <w:tab/>
            </w:r>
            <w:r w:rsidR="0035259C" w:rsidRPr="0035259C">
              <w:rPr>
                <w:b w:val="0"/>
                <w:bCs w:val="0"/>
                <w:noProof/>
                <w:webHidden/>
                <w:sz w:val="18"/>
                <w:szCs w:val="18"/>
              </w:rPr>
              <w:fldChar w:fldCharType="begin"/>
            </w:r>
            <w:r w:rsidR="0035259C" w:rsidRPr="0035259C">
              <w:rPr>
                <w:b w:val="0"/>
                <w:bCs w:val="0"/>
                <w:noProof/>
                <w:webHidden/>
                <w:sz w:val="18"/>
                <w:szCs w:val="18"/>
              </w:rPr>
              <w:instrText xml:space="preserve"> PAGEREF _Toc148621793 \h </w:instrText>
            </w:r>
            <w:r w:rsidR="0035259C" w:rsidRPr="0035259C">
              <w:rPr>
                <w:b w:val="0"/>
                <w:bCs w:val="0"/>
                <w:noProof/>
                <w:webHidden/>
                <w:sz w:val="18"/>
                <w:szCs w:val="18"/>
              </w:rPr>
            </w:r>
            <w:r w:rsidR="0035259C" w:rsidRPr="0035259C">
              <w:rPr>
                <w:b w:val="0"/>
                <w:bCs w:val="0"/>
                <w:noProof/>
                <w:webHidden/>
                <w:sz w:val="18"/>
                <w:szCs w:val="18"/>
              </w:rPr>
              <w:fldChar w:fldCharType="separate"/>
            </w:r>
            <w:r>
              <w:rPr>
                <w:b w:val="0"/>
                <w:bCs w:val="0"/>
                <w:noProof/>
                <w:webHidden/>
                <w:sz w:val="18"/>
                <w:szCs w:val="18"/>
              </w:rPr>
              <w:t>8</w:t>
            </w:r>
            <w:r w:rsidR="0035259C" w:rsidRPr="0035259C">
              <w:rPr>
                <w:b w:val="0"/>
                <w:bCs w:val="0"/>
                <w:noProof/>
                <w:webHidden/>
                <w:sz w:val="18"/>
                <w:szCs w:val="18"/>
              </w:rPr>
              <w:fldChar w:fldCharType="end"/>
            </w:r>
          </w:hyperlink>
        </w:p>
        <w:p w14:paraId="661F5051" w14:textId="10E8D30F" w:rsidR="0035259C" w:rsidRPr="0035259C" w:rsidRDefault="00B47558" w:rsidP="0035259C">
          <w:pPr>
            <w:pStyle w:val="TDC3"/>
            <w:ind w:left="708"/>
            <w:rPr>
              <w:rFonts w:cstheme="minorBidi"/>
              <w:b w:val="0"/>
              <w:bCs w:val="0"/>
              <w:noProof/>
              <w:kern w:val="2"/>
              <w:sz w:val="18"/>
              <w:szCs w:val="18"/>
              <w14:ligatures w14:val="standardContextual"/>
            </w:rPr>
          </w:pPr>
          <w:hyperlink w:anchor="_Toc148621794" w:history="1">
            <w:r w:rsidR="0035259C" w:rsidRPr="0035259C">
              <w:rPr>
                <w:rStyle w:val="Hipervnculo"/>
                <w:b w:val="0"/>
                <w:bCs w:val="0"/>
                <w:noProof/>
                <w:sz w:val="18"/>
                <w:szCs w:val="18"/>
              </w:rPr>
              <w:t>B.2 En cuanto a las pretensiones de derecho</w:t>
            </w:r>
            <w:r w:rsidR="0035259C" w:rsidRPr="0035259C">
              <w:rPr>
                <w:b w:val="0"/>
                <w:bCs w:val="0"/>
                <w:noProof/>
                <w:webHidden/>
                <w:sz w:val="18"/>
                <w:szCs w:val="18"/>
              </w:rPr>
              <w:tab/>
            </w:r>
            <w:r w:rsidR="0035259C" w:rsidRPr="0035259C">
              <w:rPr>
                <w:b w:val="0"/>
                <w:bCs w:val="0"/>
                <w:noProof/>
                <w:webHidden/>
                <w:sz w:val="18"/>
                <w:szCs w:val="18"/>
              </w:rPr>
              <w:fldChar w:fldCharType="begin"/>
            </w:r>
            <w:r w:rsidR="0035259C" w:rsidRPr="0035259C">
              <w:rPr>
                <w:b w:val="0"/>
                <w:bCs w:val="0"/>
                <w:noProof/>
                <w:webHidden/>
                <w:sz w:val="18"/>
                <w:szCs w:val="18"/>
              </w:rPr>
              <w:instrText xml:space="preserve"> PAGEREF _Toc148621794 \h </w:instrText>
            </w:r>
            <w:r w:rsidR="0035259C" w:rsidRPr="0035259C">
              <w:rPr>
                <w:b w:val="0"/>
                <w:bCs w:val="0"/>
                <w:noProof/>
                <w:webHidden/>
                <w:sz w:val="18"/>
                <w:szCs w:val="18"/>
              </w:rPr>
            </w:r>
            <w:r w:rsidR="0035259C" w:rsidRPr="0035259C">
              <w:rPr>
                <w:b w:val="0"/>
                <w:bCs w:val="0"/>
                <w:noProof/>
                <w:webHidden/>
                <w:sz w:val="18"/>
                <w:szCs w:val="18"/>
              </w:rPr>
              <w:fldChar w:fldCharType="separate"/>
            </w:r>
            <w:r>
              <w:rPr>
                <w:b w:val="0"/>
                <w:bCs w:val="0"/>
                <w:noProof/>
                <w:webHidden/>
                <w:sz w:val="18"/>
                <w:szCs w:val="18"/>
              </w:rPr>
              <w:t>8</w:t>
            </w:r>
            <w:r w:rsidR="0035259C" w:rsidRPr="0035259C">
              <w:rPr>
                <w:b w:val="0"/>
                <w:bCs w:val="0"/>
                <w:noProof/>
                <w:webHidden/>
                <w:sz w:val="18"/>
                <w:szCs w:val="18"/>
              </w:rPr>
              <w:fldChar w:fldCharType="end"/>
            </w:r>
          </w:hyperlink>
        </w:p>
        <w:p w14:paraId="5A592C49" w14:textId="41832F39" w:rsidR="0035259C" w:rsidRPr="0035259C" w:rsidRDefault="00B47558" w:rsidP="0035259C">
          <w:pPr>
            <w:pStyle w:val="TDC3"/>
            <w:ind w:left="708"/>
            <w:rPr>
              <w:rFonts w:cstheme="minorBidi"/>
              <w:b w:val="0"/>
              <w:bCs w:val="0"/>
              <w:noProof/>
              <w:kern w:val="2"/>
              <w:sz w:val="18"/>
              <w:szCs w:val="18"/>
              <w14:ligatures w14:val="standardContextual"/>
            </w:rPr>
          </w:pPr>
          <w:hyperlink w:anchor="_Toc148621795" w:history="1">
            <w:r w:rsidR="0035259C" w:rsidRPr="0035259C">
              <w:rPr>
                <w:rStyle w:val="Hipervnculo"/>
                <w:b w:val="0"/>
                <w:bCs w:val="0"/>
                <w:noProof/>
                <w:sz w:val="18"/>
                <w:szCs w:val="18"/>
              </w:rPr>
              <w:t>B.3 En cuanto a las reparaciones</w:t>
            </w:r>
            <w:r w:rsidR="0035259C" w:rsidRPr="0035259C">
              <w:rPr>
                <w:b w:val="0"/>
                <w:bCs w:val="0"/>
                <w:noProof/>
                <w:webHidden/>
                <w:sz w:val="18"/>
                <w:szCs w:val="18"/>
              </w:rPr>
              <w:tab/>
            </w:r>
            <w:r w:rsidR="0035259C" w:rsidRPr="0035259C">
              <w:rPr>
                <w:b w:val="0"/>
                <w:bCs w:val="0"/>
                <w:noProof/>
                <w:webHidden/>
                <w:sz w:val="18"/>
                <w:szCs w:val="18"/>
              </w:rPr>
              <w:fldChar w:fldCharType="begin"/>
            </w:r>
            <w:r w:rsidR="0035259C" w:rsidRPr="0035259C">
              <w:rPr>
                <w:b w:val="0"/>
                <w:bCs w:val="0"/>
                <w:noProof/>
                <w:webHidden/>
                <w:sz w:val="18"/>
                <w:szCs w:val="18"/>
              </w:rPr>
              <w:instrText xml:space="preserve"> PAGEREF _Toc148621795 \h </w:instrText>
            </w:r>
            <w:r w:rsidR="0035259C" w:rsidRPr="0035259C">
              <w:rPr>
                <w:b w:val="0"/>
                <w:bCs w:val="0"/>
                <w:noProof/>
                <w:webHidden/>
                <w:sz w:val="18"/>
                <w:szCs w:val="18"/>
              </w:rPr>
            </w:r>
            <w:r w:rsidR="0035259C" w:rsidRPr="0035259C">
              <w:rPr>
                <w:b w:val="0"/>
                <w:bCs w:val="0"/>
                <w:noProof/>
                <w:webHidden/>
                <w:sz w:val="18"/>
                <w:szCs w:val="18"/>
              </w:rPr>
              <w:fldChar w:fldCharType="separate"/>
            </w:r>
            <w:r>
              <w:rPr>
                <w:b w:val="0"/>
                <w:bCs w:val="0"/>
                <w:noProof/>
                <w:webHidden/>
                <w:sz w:val="18"/>
                <w:szCs w:val="18"/>
              </w:rPr>
              <w:t>9</w:t>
            </w:r>
            <w:r w:rsidR="0035259C" w:rsidRPr="0035259C">
              <w:rPr>
                <w:b w:val="0"/>
                <w:bCs w:val="0"/>
                <w:noProof/>
                <w:webHidden/>
                <w:sz w:val="18"/>
                <w:szCs w:val="18"/>
              </w:rPr>
              <w:fldChar w:fldCharType="end"/>
            </w:r>
          </w:hyperlink>
        </w:p>
        <w:p w14:paraId="2A04C5D6" w14:textId="7A10206A" w:rsidR="0035259C" w:rsidRPr="0035259C" w:rsidRDefault="00B47558" w:rsidP="0035259C">
          <w:pPr>
            <w:pStyle w:val="TDC3"/>
            <w:ind w:left="708"/>
            <w:rPr>
              <w:rFonts w:cstheme="minorBidi"/>
              <w:b w:val="0"/>
              <w:bCs w:val="0"/>
              <w:noProof/>
              <w:kern w:val="2"/>
              <w:sz w:val="18"/>
              <w:szCs w:val="18"/>
              <w14:ligatures w14:val="standardContextual"/>
            </w:rPr>
          </w:pPr>
          <w:hyperlink w:anchor="_Toc148621796" w:history="1">
            <w:r w:rsidR="0035259C" w:rsidRPr="0035259C">
              <w:rPr>
                <w:rStyle w:val="Hipervnculo"/>
                <w:b w:val="0"/>
                <w:bCs w:val="0"/>
                <w:noProof/>
                <w:sz w:val="18"/>
                <w:szCs w:val="18"/>
              </w:rPr>
              <w:t>B.4 Conclusiones: valoración del reconocimiento de responsabilidad</w:t>
            </w:r>
            <w:r w:rsidR="0035259C" w:rsidRPr="0035259C">
              <w:rPr>
                <w:b w:val="0"/>
                <w:bCs w:val="0"/>
                <w:noProof/>
                <w:webHidden/>
                <w:sz w:val="18"/>
                <w:szCs w:val="18"/>
              </w:rPr>
              <w:tab/>
            </w:r>
            <w:r w:rsidR="0035259C" w:rsidRPr="0035259C">
              <w:rPr>
                <w:b w:val="0"/>
                <w:bCs w:val="0"/>
                <w:noProof/>
                <w:webHidden/>
                <w:sz w:val="18"/>
                <w:szCs w:val="18"/>
              </w:rPr>
              <w:fldChar w:fldCharType="begin"/>
            </w:r>
            <w:r w:rsidR="0035259C" w:rsidRPr="0035259C">
              <w:rPr>
                <w:b w:val="0"/>
                <w:bCs w:val="0"/>
                <w:noProof/>
                <w:webHidden/>
                <w:sz w:val="18"/>
                <w:szCs w:val="18"/>
              </w:rPr>
              <w:instrText xml:space="preserve"> PAGEREF _Toc148621796 \h </w:instrText>
            </w:r>
            <w:r w:rsidR="0035259C" w:rsidRPr="0035259C">
              <w:rPr>
                <w:b w:val="0"/>
                <w:bCs w:val="0"/>
                <w:noProof/>
                <w:webHidden/>
                <w:sz w:val="18"/>
                <w:szCs w:val="18"/>
              </w:rPr>
            </w:r>
            <w:r w:rsidR="0035259C" w:rsidRPr="0035259C">
              <w:rPr>
                <w:b w:val="0"/>
                <w:bCs w:val="0"/>
                <w:noProof/>
                <w:webHidden/>
                <w:sz w:val="18"/>
                <w:szCs w:val="18"/>
              </w:rPr>
              <w:fldChar w:fldCharType="separate"/>
            </w:r>
            <w:r>
              <w:rPr>
                <w:b w:val="0"/>
                <w:bCs w:val="0"/>
                <w:noProof/>
                <w:webHidden/>
                <w:sz w:val="18"/>
                <w:szCs w:val="18"/>
              </w:rPr>
              <w:t>9</w:t>
            </w:r>
            <w:r w:rsidR="0035259C" w:rsidRPr="0035259C">
              <w:rPr>
                <w:b w:val="0"/>
                <w:bCs w:val="0"/>
                <w:noProof/>
                <w:webHidden/>
                <w:sz w:val="18"/>
                <w:szCs w:val="18"/>
              </w:rPr>
              <w:fldChar w:fldCharType="end"/>
            </w:r>
          </w:hyperlink>
        </w:p>
        <w:p w14:paraId="14266A01" w14:textId="5CF12C7C" w:rsidR="0035259C" w:rsidRPr="0035259C" w:rsidRDefault="00B47558">
          <w:pPr>
            <w:pStyle w:val="TDC1"/>
            <w:rPr>
              <w:rFonts w:cstheme="minorBidi"/>
              <w:b w:val="0"/>
              <w:bCs w:val="0"/>
              <w:kern w:val="2"/>
              <w:sz w:val="18"/>
              <w:szCs w:val="18"/>
              <w14:ligatures w14:val="standardContextual"/>
            </w:rPr>
          </w:pPr>
          <w:hyperlink w:anchor="_Toc148621797" w:history="1">
            <w:r w:rsidR="0035259C" w:rsidRPr="0035259C">
              <w:rPr>
                <w:rStyle w:val="Hipervnculo"/>
                <w:sz w:val="18"/>
                <w:szCs w:val="18"/>
              </w:rPr>
              <w:t>V PRUEBA</w:t>
            </w:r>
            <w:r w:rsidR="0035259C" w:rsidRPr="0035259C">
              <w:rPr>
                <w:webHidden/>
                <w:sz w:val="18"/>
                <w:szCs w:val="18"/>
              </w:rPr>
              <w:tab/>
            </w:r>
            <w:r w:rsidR="0035259C" w:rsidRPr="0035259C">
              <w:rPr>
                <w:webHidden/>
                <w:sz w:val="18"/>
                <w:szCs w:val="18"/>
              </w:rPr>
              <w:fldChar w:fldCharType="begin"/>
            </w:r>
            <w:r w:rsidR="0035259C" w:rsidRPr="0035259C">
              <w:rPr>
                <w:webHidden/>
                <w:sz w:val="18"/>
                <w:szCs w:val="18"/>
              </w:rPr>
              <w:instrText xml:space="preserve"> PAGEREF _Toc148621797 \h </w:instrText>
            </w:r>
            <w:r w:rsidR="0035259C" w:rsidRPr="0035259C">
              <w:rPr>
                <w:webHidden/>
                <w:sz w:val="18"/>
                <w:szCs w:val="18"/>
              </w:rPr>
            </w:r>
            <w:r w:rsidR="0035259C" w:rsidRPr="0035259C">
              <w:rPr>
                <w:webHidden/>
                <w:sz w:val="18"/>
                <w:szCs w:val="18"/>
              </w:rPr>
              <w:fldChar w:fldCharType="separate"/>
            </w:r>
            <w:r>
              <w:rPr>
                <w:webHidden/>
                <w:sz w:val="18"/>
                <w:szCs w:val="18"/>
              </w:rPr>
              <w:t>10</w:t>
            </w:r>
            <w:r w:rsidR="0035259C" w:rsidRPr="0035259C">
              <w:rPr>
                <w:webHidden/>
                <w:sz w:val="18"/>
                <w:szCs w:val="18"/>
              </w:rPr>
              <w:fldChar w:fldCharType="end"/>
            </w:r>
          </w:hyperlink>
        </w:p>
        <w:p w14:paraId="20BD51E0" w14:textId="7E20D177" w:rsidR="0035259C" w:rsidRPr="0035259C" w:rsidRDefault="00B47558">
          <w:pPr>
            <w:pStyle w:val="TDC2"/>
            <w:rPr>
              <w:rFonts w:ascii="Verdana" w:eastAsiaTheme="minorEastAsia" w:hAnsi="Verdana"/>
              <w:noProof/>
              <w:kern w:val="2"/>
              <w:sz w:val="18"/>
              <w:szCs w:val="18"/>
              <w:lang w:val="es-CR" w:eastAsia="es-CR"/>
              <w14:ligatures w14:val="standardContextual"/>
            </w:rPr>
          </w:pPr>
          <w:hyperlink w:anchor="_Toc148621798" w:history="1">
            <w:r w:rsidR="0035259C" w:rsidRPr="0035259C">
              <w:rPr>
                <w:rStyle w:val="Hipervnculo"/>
                <w:rFonts w:ascii="Verdana" w:hAnsi="Verdana"/>
                <w:noProof/>
                <w:sz w:val="18"/>
                <w:szCs w:val="18"/>
              </w:rPr>
              <w:t>A.</w:t>
            </w:r>
            <w:r w:rsidR="0035259C" w:rsidRPr="0035259C">
              <w:rPr>
                <w:rFonts w:ascii="Verdana" w:eastAsiaTheme="minorEastAsia" w:hAnsi="Verdana"/>
                <w:noProof/>
                <w:kern w:val="2"/>
                <w:sz w:val="18"/>
                <w:szCs w:val="18"/>
                <w:lang w:val="es-CR" w:eastAsia="es-CR"/>
                <w14:ligatures w14:val="standardContextual"/>
              </w:rPr>
              <w:tab/>
            </w:r>
            <w:r w:rsidR="0035259C" w:rsidRPr="0035259C">
              <w:rPr>
                <w:rStyle w:val="Hipervnculo"/>
                <w:rFonts w:ascii="Verdana" w:hAnsi="Verdana"/>
                <w:noProof/>
                <w:sz w:val="18"/>
                <w:szCs w:val="18"/>
              </w:rPr>
              <w:t>Prueba documental</w:t>
            </w:r>
            <w:r w:rsidR="0035259C" w:rsidRPr="0035259C">
              <w:rPr>
                <w:rFonts w:ascii="Verdana" w:hAnsi="Verdana"/>
                <w:noProof/>
                <w:webHidden/>
                <w:sz w:val="18"/>
                <w:szCs w:val="18"/>
              </w:rPr>
              <w:tab/>
            </w:r>
            <w:r w:rsidR="0035259C" w:rsidRPr="0035259C">
              <w:rPr>
                <w:rFonts w:ascii="Verdana" w:hAnsi="Verdana"/>
                <w:noProof/>
                <w:webHidden/>
                <w:sz w:val="18"/>
                <w:szCs w:val="18"/>
              </w:rPr>
              <w:fldChar w:fldCharType="begin"/>
            </w:r>
            <w:r w:rsidR="0035259C" w:rsidRPr="0035259C">
              <w:rPr>
                <w:rFonts w:ascii="Verdana" w:hAnsi="Verdana"/>
                <w:noProof/>
                <w:webHidden/>
                <w:sz w:val="18"/>
                <w:szCs w:val="18"/>
              </w:rPr>
              <w:instrText xml:space="preserve"> PAGEREF _Toc148621798 \h </w:instrText>
            </w:r>
            <w:r w:rsidR="0035259C" w:rsidRPr="0035259C">
              <w:rPr>
                <w:rFonts w:ascii="Verdana" w:hAnsi="Verdana"/>
                <w:noProof/>
                <w:webHidden/>
                <w:sz w:val="18"/>
                <w:szCs w:val="18"/>
              </w:rPr>
            </w:r>
            <w:r w:rsidR="0035259C" w:rsidRPr="0035259C">
              <w:rPr>
                <w:rFonts w:ascii="Verdana" w:hAnsi="Verdana"/>
                <w:noProof/>
                <w:webHidden/>
                <w:sz w:val="18"/>
                <w:szCs w:val="18"/>
              </w:rPr>
              <w:fldChar w:fldCharType="separate"/>
            </w:r>
            <w:r>
              <w:rPr>
                <w:rFonts w:ascii="Verdana" w:hAnsi="Verdana"/>
                <w:noProof/>
                <w:webHidden/>
                <w:sz w:val="18"/>
                <w:szCs w:val="18"/>
              </w:rPr>
              <w:t>10</w:t>
            </w:r>
            <w:r w:rsidR="0035259C" w:rsidRPr="0035259C">
              <w:rPr>
                <w:rFonts w:ascii="Verdana" w:hAnsi="Verdana"/>
                <w:noProof/>
                <w:webHidden/>
                <w:sz w:val="18"/>
                <w:szCs w:val="18"/>
              </w:rPr>
              <w:fldChar w:fldCharType="end"/>
            </w:r>
          </w:hyperlink>
        </w:p>
        <w:p w14:paraId="19FAC9FB" w14:textId="393F56A9" w:rsidR="0035259C" w:rsidRPr="0035259C" w:rsidRDefault="00B47558">
          <w:pPr>
            <w:pStyle w:val="TDC2"/>
            <w:rPr>
              <w:rFonts w:ascii="Verdana" w:eastAsiaTheme="minorEastAsia" w:hAnsi="Verdana"/>
              <w:noProof/>
              <w:kern w:val="2"/>
              <w:sz w:val="18"/>
              <w:szCs w:val="18"/>
              <w:lang w:val="es-CR" w:eastAsia="es-CR"/>
              <w14:ligatures w14:val="standardContextual"/>
            </w:rPr>
          </w:pPr>
          <w:hyperlink w:anchor="_Toc148621799" w:history="1">
            <w:r w:rsidR="0035259C" w:rsidRPr="0035259C">
              <w:rPr>
                <w:rStyle w:val="Hipervnculo"/>
                <w:rFonts w:ascii="Verdana" w:hAnsi="Verdana"/>
                <w:noProof/>
                <w:sz w:val="18"/>
                <w:szCs w:val="18"/>
              </w:rPr>
              <w:t>B.</w:t>
            </w:r>
            <w:r w:rsidR="0035259C" w:rsidRPr="0035259C">
              <w:rPr>
                <w:rFonts w:ascii="Verdana" w:eastAsiaTheme="minorEastAsia" w:hAnsi="Verdana"/>
                <w:noProof/>
                <w:kern w:val="2"/>
                <w:sz w:val="18"/>
                <w:szCs w:val="18"/>
                <w:lang w:val="es-CR" w:eastAsia="es-CR"/>
                <w14:ligatures w14:val="standardContextual"/>
              </w:rPr>
              <w:tab/>
            </w:r>
            <w:r w:rsidR="0035259C" w:rsidRPr="0035259C">
              <w:rPr>
                <w:rStyle w:val="Hipervnculo"/>
                <w:rFonts w:ascii="Verdana" w:hAnsi="Verdana"/>
                <w:noProof/>
                <w:sz w:val="18"/>
                <w:szCs w:val="18"/>
              </w:rPr>
              <w:t>Admisibilidad de declaración de la presunta víctima, la prueba testimonial y pericial</w:t>
            </w:r>
            <w:r w:rsidR="0035259C" w:rsidRPr="0035259C">
              <w:rPr>
                <w:rFonts w:ascii="Verdana" w:hAnsi="Verdana"/>
                <w:noProof/>
                <w:webHidden/>
                <w:sz w:val="18"/>
                <w:szCs w:val="18"/>
              </w:rPr>
              <w:tab/>
            </w:r>
            <w:r w:rsidR="0035259C" w:rsidRPr="0035259C">
              <w:rPr>
                <w:rFonts w:ascii="Verdana" w:hAnsi="Verdana"/>
                <w:noProof/>
                <w:webHidden/>
                <w:sz w:val="18"/>
                <w:szCs w:val="18"/>
              </w:rPr>
              <w:fldChar w:fldCharType="begin"/>
            </w:r>
            <w:r w:rsidR="0035259C" w:rsidRPr="0035259C">
              <w:rPr>
                <w:rFonts w:ascii="Verdana" w:hAnsi="Verdana"/>
                <w:noProof/>
                <w:webHidden/>
                <w:sz w:val="18"/>
                <w:szCs w:val="18"/>
              </w:rPr>
              <w:instrText xml:space="preserve"> PAGEREF _Toc148621799 \h </w:instrText>
            </w:r>
            <w:r w:rsidR="0035259C" w:rsidRPr="0035259C">
              <w:rPr>
                <w:rFonts w:ascii="Verdana" w:hAnsi="Verdana"/>
                <w:noProof/>
                <w:webHidden/>
                <w:sz w:val="18"/>
                <w:szCs w:val="18"/>
              </w:rPr>
            </w:r>
            <w:r w:rsidR="0035259C" w:rsidRPr="0035259C">
              <w:rPr>
                <w:rFonts w:ascii="Verdana" w:hAnsi="Verdana"/>
                <w:noProof/>
                <w:webHidden/>
                <w:sz w:val="18"/>
                <w:szCs w:val="18"/>
              </w:rPr>
              <w:fldChar w:fldCharType="separate"/>
            </w:r>
            <w:r>
              <w:rPr>
                <w:rFonts w:ascii="Verdana" w:hAnsi="Verdana"/>
                <w:noProof/>
                <w:webHidden/>
                <w:sz w:val="18"/>
                <w:szCs w:val="18"/>
              </w:rPr>
              <w:t>10</w:t>
            </w:r>
            <w:r w:rsidR="0035259C" w:rsidRPr="0035259C">
              <w:rPr>
                <w:rFonts w:ascii="Verdana" w:hAnsi="Verdana"/>
                <w:noProof/>
                <w:webHidden/>
                <w:sz w:val="18"/>
                <w:szCs w:val="18"/>
              </w:rPr>
              <w:fldChar w:fldCharType="end"/>
            </w:r>
          </w:hyperlink>
        </w:p>
        <w:p w14:paraId="45236039" w14:textId="02EBC230" w:rsidR="0035259C" w:rsidRPr="0035259C" w:rsidRDefault="00B47558">
          <w:pPr>
            <w:pStyle w:val="TDC1"/>
            <w:rPr>
              <w:rFonts w:cstheme="minorBidi"/>
              <w:b w:val="0"/>
              <w:bCs w:val="0"/>
              <w:kern w:val="2"/>
              <w:sz w:val="18"/>
              <w:szCs w:val="18"/>
              <w14:ligatures w14:val="standardContextual"/>
            </w:rPr>
          </w:pPr>
          <w:hyperlink w:anchor="_Toc148621800" w:history="1">
            <w:r w:rsidR="0035259C" w:rsidRPr="0035259C">
              <w:rPr>
                <w:rStyle w:val="Hipervnculo"/>
                <w:sz w:val="18"/>
                <w:szCs w:val="18"/>
              </w:rPr>
              <w:t>VI HECHOS</w:t>
            </w:r>
            <w:r w:rsidR="0035259C" w:rsidRPr="0035259C">
              <w:rPr>
                <w:webHidden/>
                <w:sz w:val="18"/>
                <w:szCs w:val="18"/>
              </w:rPr>
              <w:tab/>
            </w:r>
            <w:r w:rsidR="0035259C" w:rsidRPr="0035259C">
              <w:rPr>
                <w:webHidden/>
                <w:sz w:val="18"/>
                <w:szCs w:val="18"/>
              </w:rPr>
              <w:fldChar w:fldCharType="begin"/>
            </w:r>
            <w:r w:rsidR="0035259C" w:rsidRPr="0035259C">
              <w:rPr>
                <w:webHidden/>
                <w:sz w:val="18"/>
                <w:szCs w:val="18"/>
              </w:rPr>
              <w:instrText xml:space="preserve"> PAGEREF _Toc148621800 \h </w:instrText>
            </w:r>
            <w:r w:rsidR="0035259C" w:rsidRPr="0035259C">
              <w:rPr>
                <w:webHidden/>
                <w:sz w:val="18"/>
                <w:szCs w:val="18"/>
              </w:rPr>
            </w:r>
            <w:r w:rsidR="0035259C" w:rsidRPr="0035259C">
              <w:rPr>
                <w:webHidden/>
                <w:sz w:val="18"/>
                <w:szCs w:val="18"/>
              </w:rPr>
              <w:fldChar w:fldCharType="separate"/>
            </w:r>
            <w:r>
              <w:rPr>
                <w:webHidden/>
                <w:sz w:val="18"/>
                <w:szCs w:val="18"/>
              </w:rPr>
              <w:t>11</w:t>
            </w:r>
            <w:r w:rsidR="0035259C" w:rsidRPr="0035259C">
              <w:rPr>
                <w:webHidden/>
                <w:sz w:val="18"/>
                <w:szCs w:val="18"/>
              </w:rPr>
              <w:fldChar w:fldCharType="end"/>
            </w:r>
          </w:hyperlink>
        </w:p>
        <w:p w14:paraId="792F53D4" w14:textId="7B57F709" w:rsidR="0035259C" w:rsidRPr="0035259C" w:rsidRDefault="00B47558">
          <w:pPr>
            <w:pStyle w:val="TDC2"/>
            <w:rPr>
              <w:rFonts w:ascii="Verdana" w:eastAsiaTheme="minorEastAsia" w:hAnsi="Verdana"/>
              <w:noProof/>
              <w:kern w:val="2"/>
              <w:sz w:val="18"/>
              <w:szCs w:val="18"/>
              <w:lang w:val="es-CR" w:eastAsia="es-CR"/>
              <w14:ligatures w14:val="standardContextual"/>
            </w:rPr>
          </w:pPr>
          <w:hyperlink w:anchor="_Toc148621801" w:history="1">
            <w:r w:rsidR="0035259C" w:rsidRPr="0035259C">
              <w:rPr>
                <w:rStyle w:val="Hipervnculo"/>
                <w:rFonts w:ascii="Verdana" w:hAnsi="Verdana"/>
                <w:noProof/>
                <w:sz w:val="18"/>
                <w:szCs w:val="18"/>
              </w:rPr>
              <w:t>A.</w:t>
            </w:r>
            <w:r w:rsidR="0035259C" w:rsidRPr="0035259C">
              <w:rPr>
                <w:rFonts w:ascii="Verdana" w:eastAsiaTheme="minorEastAsia" w:hAnsi="Verdana"/>
                <w:noProof/>
                <w:kern w:val="2"/>
                <w:sz w:val="18"/>
                <w:szCs w:val="18"/>
                <w:lang w:val="es-CR" w:eastAsia="es-CR"/>
                <w14:ligatures w14:val="standardContextual"/>
              </w:rPr>
              <w:tab/>
            </w:r>
            <w:r w:rsidR="0035259C" w:rsidRPr="0035259C">
              <w:rPr>
                <w:rStyle w:val="Hipervnculo"/>
                <w:rFonts w:ascii="Verdana" w:hAnsi="Verdana"/>
                <w:noProof/>
                <w:sz w:val="18"/>
                <w:szCs w:val="18"/>
              </w:rPr>
              <w:t>Contexto</w:t>
            </w:r>
            <w:r w:rsidR="0035259C" w:rsidRPr="0035259C">
              <w:rPr>
                <w:rFonts w:ascii="Verdana" w:hAnsi="Verdana"/>
                <w:noProof/>
                <w:webHidden/>
                <w:sz w:val="18"/>
                <w:szCs w:val="18"/>
              </w:rPr>
              <w:tab/>
            </w:r>
            <w:r w:rsidR="0035259C" w:rsidRPr="0035259C">
              <w:rPr>
                <w:rFonts w:ascii="Verdana" w:hAnsi="Verdana"/>
                <w:noProof/>
                <w:webHidden/>
                <w:sz w:val="18"/>
                <w:szCs w:val="18"/>
              </w:rPr>
              <w:fldChar w:fldCharType="begin"/>
            </w:r>
            <w:r w:rsidR="0035259C" w:rsidRPr="0035259C">
              <w:rPr>
                <w:rFonts w:ascii="Verdana" w:hAnsi="Verdana"/>
                <w:noProof/>
                <w:webHidden/>
                <w:sz w:val="18"/>
                <w:szCs w:val="18"/>
              </w:rPr>
              <w:instrText xml:space="preserve"> PAGEREF _Toc148621801 \h </w:instrText>
            </w:r>
            <w:r w:rsidR="0035259C" w:rsidRPr="0035259C">
              <w:rPr>
                <w:rFonts w:ascii="Verdana" w:hAnsi="Verdana"/>
                <w:noProof/>
                <w:webHidden/>
                <w:sz w:val="18"/>
                <w:szCs w:val="18"/>
              </w:rPr>
            </w:r>
            <w:r w:rsidR="0035259C" w:rsidRPr="0035259C">
              <w:rPr>
                <w:rFonts w:ascii="Verdana" w:hAnsi="Verdana"/>
                <w:noProof/>
                <w:webHidden/>
                <w:sz w:val="18"/>
                <w:szCs w:val="18"/>
              </w:rPr>
              <w:fldChar w:fldCharType="separate"/>
            </w:r>
            <w:r>
              <w:rPr>
                <w:rFonts w:ascii="Verdana" w:hAnsi="Verdana"/>
                <w:noProof/>
                <w:webHidden/>
                <w:sz w:val="18"/>
                <w:szCs w:val="18"/>
              </w:rPr>
              <w:t>11</w:t>
            </w:r>
            <w:r w:rsidR="0035259C" w:rsidRPr="0035259C">
              <w:rPr>
                <w:rFonts w:ascii="Verdana" w:hAnsi="Verdana"/>
                <w:noProof/>
                <w:webHidden/>
                <w:sz w:val="18"/>
                <w:szCs w:val="18"/>
              </w:rPr>
              <w:fldChar w:fldCharType="end"/>
            </w:r>
          </w:hyperlink>
        </w:p>
        <w:p w14:paraId="27AFE627" w14:textId="2028980A" w:rsidR="0035259C" w:rsidRPr="0035259C" w:rsidRDefault="00B47558">
          <w:pPr>
            <w:pStyle w:val="TDC2"/>
            <w:rPr>
              <w:rFonts w:ascii="Verdana" w:eastAsiaTheme="minorEastAsia" w:hAnsi="Verdana"/>
              <w:noProof/>
              <w:kern w:val="2"/>
              <w:sz w:val="18"/>
              <w:szCs w:val="18"/>
              <w:lang w:val="es-CR" w:eastAsia="es-CR"/>
              <w14:ligatures w14:val="standardContextual"/>
            </w:rPr>
          </w:pPr>
          <w:hyperlink w:anchor="_Toc148621802" w:history="1">
            <w:r w:rsidR="0035259C" w:rsidRPr="0035259C">
              <w:rPr>
                <w:rStyle w:val="Hipervnculo"/>
                <w:rFonts w:ascii="Verdana" w:hAnsi="Verdana"/>
                <w:noProof/>
                <w:sz w:val="18"/>
                <w:szCs w:val="18"/>
              </w:rPr>
              <w:t>B.</w:t>
            </w:r>
            <w:r w:rsidR="0035259C" w:rsidRPr="0035259C">
              <w:rPr>
                <w:rFonts w:ascii="Verdana" w:eastAsiaTheme="minorEastAsia" w:hAnsi="Verdana"/>
                <w:noProof/>
                <w:kern w:val="2"/>
                <w:sz w:val="18"/>
                <w:szCs w:val="18"/>
                <w:lang w:val="es-CR" w:eastAsia="es-CR"/>
                <w14:ligatures w14:val="standardContextual"/>
              </w:rPr>
              <w:tab/>
            </w:r>
            <w:r w:rsidR="0035259C" w:rsidRPr="0035259C">
              <w:rPr>
                <w:rStyle w:val="Hipervnculo"/>
                <w:rFonts w:ascii="Verdana" w:hAnsi="Verdana"/>
                <w:noProof/>
                <w:sz w:val="18"/>
                <w:szCs w:val="18"/>
              </w:rPr>
              <w:t>Sobre Arles Edisson Guzmán Medina</w:t>
            </w:r>
            <w:r w:rsidR="0035259C" w:rsidRPr="0035259C">
              <w:rPr>
                <w:rFonts w:ascii="Verdana" w:hAnsi="Verdana"/>
                <w:noProof/>
                <w:webHidden/>
                <w:sz w:val="18"/>
                <w:szCs w:val="18"/>
              </w:rPr>
              <w:tab/>
            </w:r>
            <w:r w:rsidR="0035259C" w:rsidRPr="0035259C">
              <w:rPr>
                <w:rFonts w:ascii="Verdana" w:hAnsi="Verdana"/>
                <w:noProof/>
                <w:webHidden/>
                <w:sz w:val="18"/>
                <w:szCs w:val="18"/>
              </w:rPr>
              <w:fldChar w:fldCharType="begin"/>
            </w:r>
            <w:r w:rsidR="0035259C" w:rsidRPr="0035259C">
              <w:rPr>
                <w:rFonts w:ascii="Verdana" w:hAnsi="Verdana"/>
                <w:noProof/>
                <w:webHidden/>
                <w:sz w:val="18"/>
                <w:szCs w:val="18"/>
              </w:rPr>
              <w:instrText xml:space="preserve"> PAGEREF _Toc148621802 \h </w:instrText>
            </w:r>
            <w:r w:rsidR="0035259C" w:rsidRPr="0035259C">
              <w:rPr>
                <w:rFonts w:ascii="Verdana" w:hAnsi="Verdana"/>
                <w:noProof/>
                <w:webHidden/>
                <w:sz w:val="18"/>
                <w:szCs w:val="18"/>
              </w:rPr>
            </w:r>
            <w:r w:rsidR="0035259C" w:rsidRPr="0035259C">
              <w:rPr>
                <w:rFonts w:ascii="Verdana" w:hAnsi="Verdana"/>
                <w:noProof/>
                <w:webHidden/>
                <w:sz w:val="18"/>
                <w:szCs w:val="18"/>
              </w:rPr>
              <w:fldChar w:fldCharType="separate"/>
            </w:r>
            <w:r>
              <w:rPr>
                <w:rFonts w:ascii="Verdana" w:hAnsi="Verdana"/>
                <w:noProof/>
                <w:webHidden/>
                <w:sz w:val="18"/>
                <w:szCs w:val="18"/>
              </w:rPr>
              <w:t>13</w:t>
            </w:r>
            <w:r w:rsidR="0035259C" w:rsidRPr="0035259C">
              <w:rPr>
                <w:rFonts w:ascii="Verdana" w:hAnsi="Verdana"/>
                <w:noProof/>
                <w:webHidden/>
                <w:sz w:val="18"/>
                <w:szCs w:val="18"/>
              </w:rPr>
              <w:fldChar w:fldCharType="end"/>
            </w:r>
          </w:hyperlink>
        </w:p>
        <w:p w14:paraId="221D1CA5" w14:textId="2B0B2109" w:rsidR="0035259C" w:rsidRPr="0035259C" w:rsidRDefault="00B47558">
          <w:pPr>
            <w:pStyle w:val="TDC2"/>
            <w:rPr>
              <w:rFonts w:ascii="Verdana" w:eastAsiaTheme="minorEastAsia" w:hAnsi="Verdana"/>
              <w:noProof/>
              <w:kern w:val="2"/>
              <w:sz w:val="18"/>
              <w:szCs w:val="18"/>
              <w:lang w:val="es-CR" w:eastAsia="es-CR"/>
              <w14:ligatures w14:val="standardContextual"/>
            </w:rPr>
          </w:pPr>
          <w:hyperlink w:anchor="_Toc148621803" w:history="1">
            <w:r w:rsidR="0035259C" w:rsidRPr="0035259C">
              <w:rPr>
                <w:rStyle w:val="Hipervnculo"/>
                <w:rFonts w:ascii="Verdana" w:hAnsi="Verdana"/>
                <w:noProof/>
                <w:sz w:val="18"/>
                <w:szCs w:val="18"/>
              </w:rPr>
              <w:t>C.</w:t>
            </w:r>
            <w:r w:rsidR="0035259C" w:rsidRPr="0035259C">
              <w:rPr>
                <w:rFonts w:ascii="Verdana" w:eastAsiaTheme="minorEastAsia" w:hAnsi="Verdana"/>
                <w:noProof/>
                <w:kern w:val="2"/>
                <w:sz w:val="18"/>
                <w:szCs w:val="18"/>
                <w:lang w:val="es-CR" w:eastAsia="es-CR"/>
                <w14:ligatures w14:val="standardContextual"/>
              </w:rPr>
              <w:tab/>
            </w:r>
            <w:r w:rsidR="0035259C" w:rsidRPr="0035259C">
              <w:rPr>
                <w:rStyle w:val="Hipervnculo"/>
                <w:rFonts w:ascii="Verdana" w:hAnsi="Verdana"/>
                <w:noProof/>
                <w:sz w:val="18"/>
                <w:szCs w:val="18"/>
              </w:rPr>
              <w:t>La desaparición de Arles Edisson Guzmán Medina y la búsqueda de información sobre su paradero</w:t>
            </w:r>
            <w:r w:rsidR="0035259C" w:rsidRPr="0035259C">
              <w:rPr>
                <w:rFonts w:ascii="Verdana" w:hAnsi="Verdana"/>
                <w:noProof/>
                <w:webHidden/>
                <w:sz w:val="18"/>
                <w:szCs w:val="18"/>
              </w:rPr>
              <w:tab/>
            </w:r>
            <w:r w:rsidR="0035259C" w:rsidRPr="0035259C">
              <w:rPr>
                <w:rFonts w:ascii="Verdana" w:hAnsi="Verdana"/>
                <w:noProof/>
                <w:webHidden/>
                <w:sz w:val="18"/>
                <w:szCs w:val="18"/>
              </w:rPr>
              <w:fldChar w:fldCharType="begin"/>
            </w:r>
            <w:r w:rsidR="0035259C" w:rsidRPr="0035259C">
              <w:rPr>
                <w:rFonts w:ascii="Verdana" w:hAnsi="Verdana"/>
                <w:noProof/>
                <w:webHidden/>
                <w:sz w:val="18"/>
                <w:szCs w:val="18"/>
              </w:rPr>
              <w:instrText xml:space="preserve"> PAGEREF _Toc148621803 \h </w:instrText>
            </w:r>
            <w:r w:rsidR="0035259C" w:rsidRPr="0035259C">
              <w:rPr>
                <w:rFonts w:ascii="Verdana" w:hAnsi="Verdana"/>
                <w:noProof/>
                <w:webHidden/>
                <w:sz w:val="18"/>
                <w:szCs w:val="18"/>
              </w:rPr>
            </w:r>
            <w:r w:rsidR="0035259C" w:rsidRPr="0035259C">
              <w:rPr>
                <w:rFonts w:ascii="Verdana" w:hAnsi="Verdana"/>
                <w:noProof/>
                <w:webHidden/>
                <w:sz w:val="18"/>
                <w:szCs w:val="18"/>
              </w:rPr>
              <w:fldChar w:fldCharType="separate"/>
            </w:r>
            <w:r>
              <w:rPr>
                <w:rFonts w:ascii="Verdana" w:hAnsi="Verdana"/>
                <w:noProof/>
                <w:webHidden/>
                <w:sz w:val="18"/>
                <w:szCs w:val="18"/>
              </w:rPr>
              <w:t>14</w:t>
            </w:r>
            <w:r w:rsidR="0035259C" w:rsidRPr="0035259C">
              <w:rPr>
                <w:rFonts w:ascii="Verdana" w:hAnsi="Verdana"/>
                <w:noProof/>
                <w:webHidden/>
                <w:sz w:val="18"/>
                <w:szCs w:val="18"/>
              </w:rPr>
              <w:fldChar w:fldCharType="end"/>
            </w:r>
          </w:hyperlink>
        </w:p>
        <w:p w14:paraId="51E09B70" w14:textId="29EE95FD" w:rsidR="0035259C" w:rsidRPr="0035259C" w:rsidRDefault="00B47558">
          <w:pPr>
            <w:pStyle w:val="TDC2"/>
            <w:rPr>
              <w:rFonts w:ascii="Verdana" w:eastAsiaTheme="minorEastAsia" w:hAnsi="Verdana"/>
              <w:noProof/>
              <w:kern w:val="2"/>
              <w:sz w:val="18"/>
              <w:szCs w:val="18"/>
              <w:lang w:val="es-CR" w:eastAsia="es-CR"/>
              <w14:ligatures w14:val="standardContextual"/>
            </w:rPr>
          </w:pPr>
          <w:hyperlink w:anchor="_Toc148621804" w:history="1">
            <w:r w:rsidR="0035259C" w:rsidRPr="0035259C">
              <w:rPr>
                <w:rStyle w:val="Hipervnculo"/>
                <w:rFonts w:ascii="Verdana" w:hAnsi="Verdana"/>
                <w:noProof/>
                <w:sz w:val="18"/>
                <w:szCs w:val="18"/>
              </w:rPr>
              <w:t>D.</w:t>
            </w:r>
            <w:r w:rsidR="0035259C" w:rsidRPr="0035259C">
              <w:rPr>
                <w:rFonts w:ascii="Verdana" w:eastAsiaTheme="minorEastAsia" w:hAnsi="Verdana"/>
                <w:noProof/>
                <w:kern w:val="2"/>
                <w:sz w:val="18"/>
                <w:szCs w:val="18"/>
                <w:lang w:val="es-CR" w:eastAsia="es-CR"/>
                <w14:ligatures w14:val="standardContextual"/>
              </w:rPr>
              <w:tab/>
            </w:r>
            <w:r w:rsidR="0035259C" w:rsidRPr="0035259C">
              <w:rPr>
                <w:rStyle w:val="Hipervnculo"/>
                <w:rFonts w:ascii="Verdana" w:hAnsi="Verdana"/>
                <w:noProof/>
                <w:sz w:val="18"/>
                <w:szCs w:val="18"/>
              </w:rPr>
              <w:t>Investigaciones penales</w:t>
            </w:r>
            <w:r w:rsidR="0035259C" w:rsidRPr="0035259C">
              <w:rPr>
                <w:rFonts w:ascii="Verdana" w:hAnsi="Verdana"/>
                <w:noProof/>
                <w:webHidden/>
                <w:sz w:val="18"/>
                <w:szCs w:val="18"/>
              </w:rPr>
              <w:tab/>
            </w:r>
            <w:r w:rsidR="0035259C" w:rsidRPr="0035259C">
              <w:rPr>
                <w:rFonts w:ascii="Verdana" w:hAnsi="Verdana"/>
                <w:noProof/>
                <w:webHidden/>
                <w:sz w:val="18"/>
                <w:szCs w:val="18"/>
              </w:rPr>
              <w:fldChar w:fldCharType="begin"/>
            </w:r>
            <w:r w:rsidR="0035259C" w:rsidRPr="0035259C">
              <w:rPr>
                <w:rFonts w:ascii="Verdana" w:hAnsi="Verdana"/>
                <w:noProof/>
                <w:webHidden/>
                <w:sz w:val="18"/>
                <w:szCs w:val="18"/>
              </w:rPr>
              <w:instrText xml:space="preserve"> PAGEREF _Toc148621804 \h </w:instrText>
            </w:r>
            <w:r w:rsidR="0035259C" w:rsidRPr="0035259C">
              <w:rPr>
                <w:rFonts w:ascii="Verdana" w:hAnsi="Verdana"/>
                <w:noProof/>
                <w:webHidden/>
                <w:sz w:val="18"/>
                <w:szCs w:val="18"/>
              </w:rPr>
            </w:r>
            <w:r w:rsidR="0035259C" w:rsidRPr="0035259C">
              <w:rPr>
                <w:rFonts w:ascii="Verdana" w:hAnsi="Verdana"/>
                <w:noProof/>
                <w:webHidden/>
                <w:sz w:val="18"/>
                <w:szCs w:val="18"/>
              </w:rPr>
              <w:fldChar w:fldCharType="separate"/>
            </w:r>
            <w:r>
              <w:rPr>
                <w:rFonts w:ascii="Verdana" w:hAnsi="Verdana"/>
                <w:noProof/>
                <w:webHidden/>
                <w:sz w:val="18"/>
                <w:szCs w:val="18"/>
              </w:rPr>
              <w:t>14</w:t>
            </w:r>
            <w:r w:rsidR="0035259C" w:rsidRPr="0035259C">
              <w:rPr>
                <w:rFonts w:ascii="Verdana" w:hAnsi="Verdana"/>
                <w:noProof/>
                <w:webHidden/>
                <w:sz w:val="18"/>
                <w:szCs w:val="18"/>
              </w:rPr>
              <w:fldChar w:fldCharType="end"/>
            </w:r>
          </w:hyperlink>
        </w:p>
        <w:p w14:paraId="30B80C0D" w14:textId="3D20569E" w:rsidR="0035259C" w:rsidRPr="0035259C" w:rsidRDefault="00B47558">
          <w:pPr>
            <w:pStyle w:val="TDC2"/>
            <w:rPr>
              <w:rFonts w:ascii="Verdana" w:eastAsiaTheme="minorEastAsia" w:hAnsi="Verdana"/>
              <w:noProof/>
              <w:kern w:val="2"/>
              <w:sz w:val="18"/>
              <w:szCs w:val="18"/>
              <w:lang w:val="es-CR" w:eastAsia="es-CR"/>
              <w14:ligatures w14:val="standardContextual"/>
            </w:rPr>
          </w:pPr>
          <w:hyperlink w:anchor="_Toc148621805" w:history="1">
            <w:r w:rsidR="0035259C" w:rsidRPr="0035259C">
              <w:rPr>
                <w:rStyle w:val="Hipervnculo"/>
                <w:rFonts w:ascii="Verdana" w:hAnsi="Verdana"/>
                <w:noProof/>
                <w:sz w:val="18"/>
                <w:szCs w:val="18"/>
              </w:rPr>
              <w:t>E.</w:t>
            </w:r>
            <w:r w:rsidR="0035259C" w:rsidRPr="0035259C">
              <w:rPr>
                <w:rFonts w:ascii="Verdana" w:eastAsiaTheme="minorEastAsia" w:hAnsi="Verdana"/>
                <w:noProof/>
                <w:kern w:val="2"/>
                <w:sz w:val="18"/>
                <w:szCs w:val="18"/>
                <w:lang w:val="es-CR" w:eastAsia="es-CR"/>
                <w14:ligatures w14:val="standardContextual"/>
              </w:rPr>
              <w:tab/>
            </w:r>
            <w:r w:rsidR="0035259C" w:rsidRPr="0035259C">
              <w:rPr>
                <w:rStyle w:val="Hipervnculo"/>
                <w:rFonts w:ascii="Verdana" w:hAnsi="Verdana"/>
                <w:noProof/>
                <w:sz w:val="18"/>
                <w:szCs w:val="18"/>
              </w:rPr>
              <w:t>Sentencias dictadas</w:t>
            </w:r>
            <w:r w:rsidR="0035259C" w:rsidRPr="0035259C">
              <w:rPr>
                <w:rFonts w:ascii="Verdana" w:hAnsi="Verdana"/>
                <w:noProof/>
                <w:webHidden/>
                <w:sz w:val="18"/>
                <w:szCs w:val="18"/>
              </w:rPr>
              <w:tab/>
            </w:r>
            <w:r w:rsidR="0035259C" w:rsidRPr="0035259C">
              <w:rPr>
                <w:rFonts w:ascii="Verdana" w:hAnsi="Verdana"/>
                <w:noProof/>
                <w:webHidden/>
                <w:sz w:val="18"/>
                <w:szCs w:val="18"/>
              </w:rPr>
              <w:fldChar w:fldCharType="begin"/>
            </w:r>
            <w:r w:rsidR="0035259C" w:rsidRPr="0035259C">
              <w:rPr>
                <w:rFonts w:ascii="Verdana" w:hAnsi="Verdana"/>
                <w:noProof/>
                <w:webHidden/>
                <w:sz w:val="18"/>
                <w:szCs w:val="18"/>
              </w:rPr>
              <w:instrText xml:space="preserve"> PAGEREF _Toc148621805 \h </w:instrText>
            </w:r>
            <w:r w:rsidR="0035259C" w:rsidRPr="0035259C">
              <w:rPr>
                <w:rFonts w:ascii="Verdana" w:hAnsi="Verdana"/>
                <w:noProof/>
                <w:webHidden/>
                <w:sz w:val="18"/>
                <w:szCs w:val="18"/>
              </w:rPr>
            </w:r>
            <w:r w:rsidR="0035259C" w:rsidRPr="0035259C">
              <w:rPr>
                <w:rFonts w:ascii="Verdana" w:hAnsi="Verdana"/>
                <w:noProof/>
                <w:webHidden/>
                <w:sz w:val="18"/>
                <w:szCs w:val="18"/>
              </w:rPr>
              <w:fldChar w:fldCharType="separate"/>
            </w:r>
            <w:r>
              <w:rPr>
                <w:rFonts w:ascii="Verdana" w:hAnsi="Verdana"/>
                <w:noProof/>
                <w:webHidden/>
                <w:sz w:val="18"/>
                <w:szCs w:val="18"/>
              </w:rPr>
              <w:t>17</w:t>
            </w:r>
            <w:r w:rsidR="0035259C" w:rsidRPr="0035259C">
              <w:rPr>
                <w:rFonts w:ascii="Verdana" w:hAnsi="Verdana"/>
                <w:noProof/>
                <w:webHidden/>
                <w:sz w:val="18"/>
                <w:szCs w:val="18"/>
              </w:rPr>
              <w:fldChar w:fldCharType="end"/>
            </w:r>
          </w:hyperlink>
        </w:p>
        <w:p w14:paraId="1FB32BF0" w14:textId="6A830FA0" w:rsidR="0035259C" w:rsidRPr="0035259C" w:rsidRDefault="00B47558">
          <w:pPr>
            <w:pStyle w:val="TDC2"/>
            <w:rPr>
              <w:rFonts w:ascii="Verdana" w:eastAsiaTheme="minorEastAsia" w:hAnsi="Verdana"/>
              <w:noProof/>
              <w:kern w:val="2"/>
              <w:sz w:val="18"/>
              <w:szCs w:val="18"/>
              <w:lang w:val="es-CR" w:eastAsia="es-CR"/>
              <w14:ligatures w14:val="standardContextual"/>
            </w:rPr>
          </w:pPr>
          <w:hyperlink w:anchor="_Toc148621806" w:history="1">
            <w:r w:rsidR="0035259C" w:rsidRPr="0035259C">
              <w:rPr>
                <w:rStyle w:val="Hipervnculo"/>
                <w:rFonts w:ascii="Verdana" w:hAnsi="Verdana"/>
                <w:noProof/>
                <w:sz w:val="18"/>
                <w:szCs w:val="18"/>
              </w:rPr>
              <w:t>F.</w:t>
            </w:r>
            <w:r w:rsidR="0035259C" w:rsidRPr="0035259C">
              <w:rPr>
                <w:rFonts w:ascii="Verdana" w:eastAsiaTheme="minorEastAsia" w:hAnsi="Verdana"/>
                <w:noProof/>
                <w:kern w:val="2"/>
                <w:sz w:val="18"/>
                <w:szCs w:val="18"/>
                <w:lang w:val="es-CR" w:eastAsia="es-CR"/>
                <w14:ligatures w14:val="standardContextual"/>
              </w:rPr>
              <w:tab/>
            </w:r>
            <w:r w:rsidR="0035259C" w:rsidRPr="0035259C">
              <w:rPr>
                <w:rStyle w:val="Hipervnculo"/>
                <w:rFonts w:ascii="Verdana" w:hAnsi="Verdana"/>
                <w:noProof/>
                <w:sz w:val="18"/>
                <w:szCs w:val="18"/>
              </w:rPr>
              <w:t>Proceso de búsqueda de Arles Edisson Guzmán Medina y medidas relacionadas con los sectores conocidos como “La Escombrera” y “La Arenera”</w:t>
            </w:r>
            <w:r w:rsidR="0035259C" w:rsidRPr="0035259C">
              <w:rPr>
                <w:rFonts w:ascii="Verdana" w:hAnsi="Verdana"/>
                <w:noProof/>
                <w:webHidden/>
                <w:sz w:val="18"/>
                <w:szCs w:val="18"/>
              </w:rPr>
              <w:tab/>
            </w:r>
            <w:r w:rsidR="0035259C" w:rsidRPr="0035259C">
              <w:rPr>
                <w:rFonts w:ascii="Verdana" w:hAnsi="Verdana"/>
                <w:noProof/>
                <w:webHidden/>
                <w:sz w:val="18"/>
                <w:szCs w:val="18"/>
              </w:rPr>
              <w:fldChar w:fldCharType="begin"/>
            </w:r>
            <w:r w:rsidR="0035259C" w:rsidRPr="0035259C">
              <w:rPr>
                <w:rFonts w:ascii="Verdana" w:hAnsi="Verdana"/>
                <w:noProof/>
                <w:webHidden/>
                <w:sz w:val="18"/>
                <w:szCs w:val="18"/>
              </w:rPr>
              <w:instrText xml:space="preserve"> PAGEREF _Toc148621806 \h </w:instrText>
            </w:r>
            <w:r w:rsidR="0035259C" w:rsidRPr="0035259C">
              <w:rPr>
                <w:rFonts w:ascii="Verdana" w:hAnsi="Verdana"/>
                <w:noProof/>
                <w:webHidden/>
                <w:sz w:val="18"/>
                <w:szCs w:val="18"/>
              </w:rPr>
            </w:r>
            <w:r w:rsidR="0035259C" w:rsidRPr="0035259C">
              <w:rPr>
                <w:rFonts w:ascii="Verdana" w:hAnsi="Verdana"/>
                <w:noProof/>
                <w:webHidden/>
                <w:sz w:val="18"/>
                <w:szCs w:val="18"/>
              </w:rPr>
              <w:fldChar w:fldCharType="separate"/>
            </w:r>
            <w:r>
              <w:rPr>
                <w:rFonts w:ascii="Verdana" w:hAnsi="Verdana"/>
                <w:noProof/>
                <w:webHidden/>
                <w:sz w:val="18"/>
                <w:szCs w:val="18"/>
              </w:rPr>
              <w:t>18</w:t>
            </w:r>
            <w:r w:rsidR="0035259C" w:rsidRPr="0035259C">
              <w:rPr>
                <w:rFonts w:ascii="Verdana" w:hAnsi="Verdana"/>
                <w:noProof/>
                <w:webHidden/>
                <w:sz w:val="18"/>
                <w:szCs w:val="18"/>
              </w:rPr>
              <w:fldChar w:fldCharType="end"/>
            </w:r>
          </w:hyperlink>
        </w:p>
        <w:p w14:paraId="37A9482A" w14:textId="048D7002" w:rsidR="0035259C" w:rsidRPr="0035259C" w:rsidRDefault="00B47558">
          <w:pPr>
            <w:pStyle w:val="TDC1"/>
            <w:rPr>
              <w:rFonts w:cstheme="minorBidi"/>
              <w:b w:val="0"/>
              <w:bCs w:val="0"/>
              <w:kern w:val="2"/>
              <w:sz w:val="18"/>
              <w:szCs w:val="18"/>
              <w14:ligatures w14:val="standardContextual"/>
            </w:rPr>
          </w:pPr>
          <w:hyperlink w:anchor="_Toc148621807" w:history="1">
            <w:r w:rsidR="0035259C" w:rsidRPr="0035259C">
              <w:rPr>
                <w:rStyle w:val="Hipervnculo"/>
                <w:sz w:val="18"/>
                <w:szCs w:val="18"/>
              </w:rPr>
              <w:t>VII FONDO</w:t>
            </w:r>
            <w:r w:rsidR="0035259C" w:rsidRPr="0035259C">
              <w:rPr>
                <w:webHidden/>
                <w:sz w:val="18"/>
                <w:szCs w:val="18"/>
              </w:rPr>
              <w:tab/>
            </w:r>
            <w:r w:rsidR="0035259C" w:rsidRPr="0035259C">
              <w:rPr>
                <w:webHidden/>
                <w:sz w:val="18"/>
                <w:szCs w:val="18"/>
              </w:rPr>
              <w:fldChar w:fldCharType="begin"/>
            </w:r>
            <w:r w:rsidR="0035259C" w:rsidRPr="0035259C">
              <w:rPr>
                <w:webHidden/>
                <w:sz w:val="18"/>
                <w:szCs w:val="18"/>
              </w:rPr>
              <w:instrText xml:space="preserve"> PAGEREF _Toc148621807 \h </w:instrText>
            </w:r>
            <w:r w:rsidR="0035259C" w:rsidRPr="0035259C">
              <w:rPr>
                <w:webHidden/>
                <w:sz w:val="18"/>
                <w:szCs w:val="18"/>
              </w:rPr>
            </w:r>
            <w:r w:rsidR="0035259C" w:rsidRPr="0035259C">
              <w:rPr>
                <w:webHidden/>
                <w:sz w:val="18"/>
                <w:szCs w:val="18"/>
              </w:rPr>
              <w:fldChar w:fldCharType="separate"/>
            </w:r>
            <w:r>
              <w:rPr>
                <w:webHidden/>
                <w:sz w:val="18"/>
                <w:szCs w:val="18"/>
              </w:rPr>
              <w:t>23</w:t>
            </w:r>
            <w:r w:rsidR="0035259C" w:rsidRPr="0035259C">
              <w:rPr>
                <w:webHidden/>
                <w:sz w:val="18"/>
                <w:szCs w:val="18"/>
              </w:rPr>
              <w:fldChar w:fldCharType="end"/>
            </w:r>
          </w:hyperlink>
        </w:p>
        <w:p w14:paraId="74425303" w14:textId="6AD294D6" w:rsidR="0035259C" w:rsidRPr="0035259C" w:rsidRDefault="00B47558">
          <w:pPr>
            <w:pStyle w:val="TDC1"/>
            <w:rPr>
              <w:rFonts w:cstheme="minorBidi"/>
              <w:b w:val="0"/>
              <w:bCs w:val="0"/>
              <w:kern w:val="2"/>
              <w:sz w:val="18"/>
              <w:szCs w:val="18"/>
              <w14:ligatures w14:val="standardContextual"/>
            </w:rPr>
          </w:pPr>
          <w:hyperlink w:anchor="_Toc148621808" w:history="1">
            <w:r w:rsidR="0035259C" w:rsidRPr="0035259C">
              <w:rPr>
                <w:rStyle w:val="Hipervnculo"/>
                <w:sz w:val="18"/>
                <w:szCs w:val="18"/>
              </w:rPr>
              <w:t>VII.1 DERECHOS AL RECONOCIMIENTO DE LA PERSONALIDAD JURÍDICA, A LA VIDA, A LA INTEGRIDAD PERSONAL, Y A LA LIBERTAD PERSONAL, EN RELACIÓN CON LAS OBLIGACIONES DE RESPETAR Y GARANTIZAR LOS DERECHOS Y El ARTICULO I.A) DE LA CIDFP</w:t>
            </w:r>
            <w:r w:rsidR="0035259C" w:rsidRPr="0035259C">
              <w:rPr>
                <w:webHidden/>
                <w:sz w:val="18"/>
                <w:szCs w:val="18"/>
              </w:rPr>
              <w:tab/>
            </w:r>
            <w:r w:rsidR="0035259C" w:rsidRPr="0035259C">
              <w:rPr>
                <w:webHidden/>
                <w:sz w:val="18"/>
                <w:szCs w:val="18"/>
              </w:rPr>
              <w:fldChar w:fldCharType="begin"/>
            </w:r>
            <w:r w:rsidR="0035259C" w:rsidRPr="0035259C">
              <w:rPr>
                <w:webHidden/>
                <w:sz w:val="18"/>
                <w:szCs w:val="18"/>
              </w:rPr>
              <w:instrText xml:space="preserve"> PAGEREF _Toc148621808 \h </w:instrText>
            </w:r>
            <w:r w:rsidR="0035259C" w:rsidRPr="0035259C">
              <w:rPr>
                <w:webHidden/>
                <w:sz w:val="18"/>
                <w:szCs w:val="18"/>
              </w:rPr>
            </w:r>
            <w:r w:rsidR="0035259C" w:rsidRPr="0035259C">
              <w:rPr>
                <w:webHidden/>
                <w:sz w:val="18"/>
                <w:szCs w:val="18"/>
              </w:rPr>
              <w:fldChar w:fldCharType="separate"/>
            </w:r>
            <w:r>
              <w:rPr>
                <w:webHidden/>
                <w:sz w:val="18"/>
                <w:szCs w:val="18"/>
              </w:rPr>
              <w:t>24</w:t>
            </w:r>
            <w:r w:rsidR="0035259C" w:rsidRPr="0035259C">
              <w:rPr>
                <w:webHidden/>
                <w:sz w:val="18"/>
                <w:szCs w:val="18"/>
              </w:rPr>
              <w:fldChar w:fldCharType="end"/>
            </w:r>
          </w:hyperlink>
        </w:p>
        <w:p w14:paraId="2F779F8A" w14:textId="6CE73FB6" w:rsidR="0035259C" w:rsidRPr="0035259C" w:rsidRDefault="00B47558">
          <w:pPr>
            <w:pStyle w:val="TDC2"/>
            <w:rPr>
              <w:rFonts w:ascii="Verdana" w:eastAsiaTheme="minorEastAsia" w:hAnsi="Verdana"/>
              <w:noProof/>
              <w:kern w:val="2"/>
              <w:sz w:val="18"/>
              <w:szCs w:val="18"/>
              <w:lang w:val="es-CR" w:eastAsia="es-CR"/>
              <w14:ligatures w14:val="standardContextual"/>
            </w:rPr>
          </w:pPr>
          <w:hyperlink w:anchor="_Toc148621809" w:history="1">
            <w:r w:rsidR="0035259C" w:rsidRPr="0035259C">
              <w:rPr>
                <w:rStyle w:val="Hipervnculo"/>
                <w:rFonts w:ascii="Verdana" w:hAnsi="Verdana"/>
                <w:noProof/>
                <w:sz w:val="18"/>
                <w:szCs w:val="18"/>
              </w:rPr>
              <w:t>A.</w:t>
            </w:r>
            <w:r w:rsidR="0035259C" w:rsidRPr="0035259C">
              <w:rPr>
                <w:rFonts w:ascii="Verdana" w:eastAsiaTheme="minorEastAsia" w:hAnsi="Verdana"/>
                <w:noProof/>
                <w:kern w:val="2"/>
                <w:sz w:val="18"/>
                <w:szCs w:val="18"/>
                <w:lang w:val="es-CR" w:eastAsia="es-CR"/>
                <w14:ligatures w14:val="standardContextual"/>
              </w:rPr>
              <w:tab/>
            </w:r>
            <w:r w:rsidR="0035259C" w:rsidRPr="0035259C">
              <w:rPr>
                <w:rStyle w:val="Hipervnculo"/>
                <w:rFonts w:ascii="Verdana" w:hAnsi="Verdana"/>
                <w:noProof/>
                <w:sz w:val="18"/>
                <w:szCs w:val="18"/>
              </w:rPr>
              <w:t>Argumentos de la Comisión y de las partes</w:t>
            </w:r>
            <w:r w:rsidR="0035259C" w:rsidRPr="0035259C">
              <w:rPr>
                <w:rFonts w:ascii="Verdana" w:hAnsi="Verdana"/>
                <w:noProof/>
                <w:webHidden/>
                <w:sz w:val="18"/>
                <w:szCs w:val="18"/>
              </w:rPr>
              <w:tab/>
            </w:r>
            <w:r w:rsidR="0035259C" w:rsidRPr="0035259C">
              <w:rPr>
                <w:rFonts w:ascii="Verdana" w:hAnsi="Verdana"/>
                <w:noProof/>
                <w:webHidden/>
                <w:sz w:val="18"/>
                <w:szCs w:val="18"/>
              </w:rPr>
              <w:fldChar w:fldCharType="begin"/>
            </w:r>
            <w:r w:rsidR="0035259C" w:rsidRPr="0035259C">
              <w:rPr>
                <w:rFonts w:ascii="Verdana" w:hAnsi="Verdana"/>
                <w:noProof/>
                <w:webHidden/>
                <w:sz w:val="18"/>
                <w:szCs w:val="18"/>
              </w:rPr>
              <w:instrText xml:space="preserve"> PAGEREF _Toc148621809 \h </w:instrText>
            </w:r>
            <w:r w:rsidR="0035259C" w:rsidRPr="0035259C">
              <w:rPr>
                <w:rFonts w:ascii="Verdana" w:hAnsi="Verdana"/>
                <w:noProof/>
                <w:webHidden/>
                <w:sz w:val="18"/>
                <w:szCs w:val="18"/>
              </w:rPr>
            </w:r>
            <w:r w:rsidR="0035259C" w:rsidRPr="0035259C">
              <w:rPr>
                <w:rFonts w:ascii="Verdana" w:hAnsi="Verdana"/>
                <w:noProof/>
                <w:webHidden/>
                <w:sz w:val="18"/>
                <w:szCs w:val="18"/>
              </w:rPr>
              <w:fldChar w:fldCharType="separate"/>
            </w:r>
            <w:r>
              <w:rPr>
                <w:rFonts w:ascii="Verdana" w:hAnsi="Verdana"/>
                <w:noProof/>
                <w:webHidden/>
                <w:sz w:val="18"/>
                <w:szCs w:val="18"/>
              </w:rPr>
              <w:t>24</w:t>
            </w:r>
            <w:r w:rsidR="0035259C" w:rsidRPr="0035259C">
              <w:rPr>
                <w:rFonts w:ascii="Verdana" w:hAnsi="Verdana"/>
                <w:noProof/>
                <w:webHidden/>
                <w:sz w:val="18"/>
                <w:szCs w:val="18"/>
              </w:rPr>
              <w:fldChar w:fldCharType="end"/>
            </w:r>
          </w:hyperlink>
        </w:p>
        <w:p w14:paraId="1B3037F1" w14:textId="2D68F506" w:rsidR="0035259C" w:rsidRPr="0035259C" w:rsidRDefault="00B47558">
          <w:pPr>
            <w:pStyle w:val="TDC2"/>
            <w:rPr>
              <w:rFonts w:ascii="Verdana" w:eastAsiaTheme="minorEastAsia" w:hAnsi="Verdana"/>
              <w:noProof/>
              <w:kern w:val="2"/>
              <w:sz w:val="18"/>
              <w:szCs w:val="18"/>
              <w:lang w:val="es-CR" w:eastAsia="es-CR"/>
              <w14:ligatures w14:val="standardContextual"/>
            </w:rPr>
          </w:pPr>
          <w:hyperlink w:anchor="_Toc148621810" w:history="1">
            <w:r w:rsidR="0035259C" w:rsidRPr="0035259C">
              <w:rPr>
                <w:rStyle w:val="Hipervnculo"/>
                <w:rFonts w:ascii="Verdana" w:hAnsi="Verdana"/>
                <w:noProof/>
                <w:sz w:val="18"/>
                <w:szCs w:val="18"/>
              </w:rPr>
              <w:t>B.  Consideraciones de la Corte</w:t>
            </w:r>
            <w:r w:rsidR="0035259C" w:rsidRPr="0035259C">
              <w:rPr>
                <w:rFonts w:ascii="Verdana" w:hAnsi="Verdana"/>
                <w:noProof/>
                <w:webHidden/>
                <w:sz w:val="18"/>
                <w:szCs w:val="18"/>
              </w:rPr>
              <w:tab/>
            </w:r>
            <w:r w:rsidR="0035259C" w:rsidRPr="0035259C">
              <w:rPr>
                <w:rFonts w:ascii="Verdana" w:hAnsi="Verdana"/>
                <w:noProof/>
                <w:webHidden/>
                <w:sz w:val="18"/>
                <w:szCs w:val="18"/>
              </w:rPr>
              <w:fldChar w:fldCharType="begin"/>
            </w:r>
            <w:r w:rsidR="0035259C" w:rsidRPr="0035259C">
              <w:rPr>
                <w:rFonts w:ascii="Verdana" w:hAnsi="Verdana"/>
                <w:noProof/>
                <w:webHidden/>
                <w:sz w:val="18"/>
                <w:szCs w:val="18"/>
              </w:rPr>
              <w:instrText xml:space="preserve"> PAGEREF _Toc148621810 \h </w:instrText>
            </w:r>
            <w:r w:rsidR="0035259C" w:rsidRPr="0035259C">
              <w:rPr>
                <w:rFonts w:ascii="Verdana" w:hAnsi="Verdana"/>
                <w:noProof/>
                <w:webHidden/>
                <w:sz w:val="18"/>
                <w:szCs w:val="18"/>
              </w:rPr>
            </w:r>
            <w:r w:rsidR="0035259C" w:rsidRPr="0035259C">
              <w:rPr>
                <w:rFonts w:ascii="Verdana" w:hAnsi="Verdana"/>
                <w:noProof/>
                <w:webHidden/>
                <w:sz w:val="18"/>
                <w:szCs w:val="18"/>
              </w:rPr>
              <w:fldChar w:fldCharType="separate"/>
            </w:r>
            <w:r>
              <w:rPr>
                <w:rFonts w:ascii="Verdana" w:hAnsi="Verdana"/>
                <w:noProof/>
                <w:webHidden/>
                <w:sz w:val="18"/>
                <w:szCs w:val="18"/>
              </w:rPr>
              <w:t>24</w:t>
            </w:r>
            <w:r w:rsidR="0035259C" w:rsidRPr="0035259C">
              <w:rPr>
                <w:rFonts w:ascii="Verdana" w:hAnsi="Verdana"/>
                <w:noProof/>
                <w:webHidden/>
                <w:sz w:val="18"/>
                <w:szCs w:val="18"/>
              </w:rPr>
              <w:fldChar w:fldCharType="end"/>
            </w:r>
          </w:hyperlink>
        </w:p>
        <w:p w14:paraId="23DEE4FB" w14:textId="693D29D5" w:rsidR="0035259C" w:rsidRPr="0035259C" w:rsidRDefault="00B47558">
          <w:pPr>
            <w:pStyle w:val="TDC1"/>
            <w:rPr>
              <w:rFonts w:cstheme="minorBidi"/>
              <w:b w:val="0"/>
              <w:bCs w:val="0"/>
              <w:kern w:val="2"/>
              <w:sz w:val="18"/>
              <w:szCs w:val="18"/>
              <w14:ligatures w14:val="standardContextual"/>
            </w:rPr>
          </w:pPr>
          <w:hyperlink w:anchor="_Toc148621811" w:history="1">
            <w:r w:rsidR="0035259C" w:rsidRPr="0035259C">
              <w:rPr>
                <w:rStyle w:val="Hipervnculo"/>
                <w:sz w:val="18"/>
                <w:szCs w:val="18"/>
              </w:rPr>
              <w:t>VII.2 DERECHOS A LAS GARANTÍAS JUDICIALES, A LA PROTECCIÓN JUDICIAL Y EL DERECHO A CONOCER LA VERDAD, EN RELACIÓN CON LAS OBLIGACIONES DE RESPETAR Y GARANTIZAR LOS DERECHOS DE LA CONVENCION Y</w:t>
            </w:r>
            <w:r w:rsidR="0035259C" w:rsidRPr="0035259C">
              <w:rPr>
                <w:webHidden/>
                <w:sz w:val="18"/>
                <w:szCs w:val="18"/>
              </w:rPr>
              <w:tab/>
            </w:r>
            <w:r w:rsidR="0035259C" w:rsidRPr="0035259C">
              <w:rPr>
                <w:webHidden/>
                <w:sz w:val="18"/>
                <w:szCs w:val="18"/>
              </w:rPr>
              <w:fldChar w:fldCharType="begin"/>
            </w:r>
            <w:r w:rsidR="0035259C" w:rsidRPr="0035259C">
              <w:rPr>
                <w:webHidden/>
                <w:sz w:val="18"/>
                <w:szCs w:val="18"/>
              </w:rPr>
              <w:instrText xml:space="preserve"> PAGEREF _Toc148621811 \h </w:instrText>
            </w:r>
            <w:r w:rsidR="0035259C" w:rsidRPr="0035259C">
              <w:rPr>
                <w:webHidden/>
                <w:sz w:val="18"/>
                <w:szCs w:val="18"/>
              </w:rPr>
            </w:r>
            <w:r w:rsidR="0035259C" w:rsidRPr="0035259C">
              <w:rPr>
                <w:webHidden/>
                <w:sz w:val="18"/>
                <w:szCs w:val="18"/>
              </w:rPr>
              <w:fldChar w:fldCharType="separate"/>
            </w:r>
            <w:r>
              <w:rPr>
                <w:webHidden/>
                <w:sz w:val="18"/>
                <w:szCs w:val="18"/>
              </w:rPr>
              <w:t>26</w:t>
            </w:r>
            <w:r w:rsidR="0035259C" w:rsidRPr="0035259C">
              <w:rPr>
                <w:webHidden/>
                <w:sz w:val="18"/>
                <w:szCs w:val="18"/>
              </w:rPr>
              <w:fldChar w:fldCharType="end"/>
            </w:r>
          </w:hyperlink>
        </w:p>
        <w:p w14:paraId="39032F26" w14:textId="7F932FFE" w:rsidR="0035259C" w:rsidRPr="0035259C" w:rsidRDefault="00B47558">
          <w:pPr>
            <w:pStyle w:val="TDC1"/>
            <w:rPr>
              <w:rFonts w:cstheme="minorBidi"/>
              <w:b w:val="0"/>
              <w:bCs w:val="0"/>
              <w:kern w:val="2"/>
              <w:sz w:val="18"/>
              <w:szCs w:val="18"/>
              <w14:ligatures w14:val="standardContextual"/>
            </w:rPr>
          </w:pPr>
          <w:hyperlink w:anchor="_Toc148621812" w:history="1">
            <w:r w:rsidR="0035259C" w:rsidRPr="0035259C">
              <w:rPr>
                <w:rStyle w:val="Hipervnculo"/>
                <w:sz w:val="18"/>
                <w:szCs w:val="18"/>
              </w:rPr>
              <w:t>EL ARTÍCULO I.B DE LA CIDFP</w:t>
            </w:r>
            <w:r w:rsidR="0035259C" w:rsidRPr="0035259C">
              <w:rPr>
                <w:webHidden/>
                <w:sz w:val="18"/>
                <w:szCs w:val="18"/>
              </w:rPr>
              <w:tab/>
            </w:r>
            <w:r w:rsidR="0035259C" w:rsidRPr="0035259C">
              <w:rPr>
                <w:webHidden/>
                <w:sz w:val="18"/>
                <w:szCs w:val="18"/>
              </w:rPr>
              <w:fldChar w:fldCharType="begin"/>
            </w:r>
            <w:r w:rsidR="0035259C" w:rsidRPr="0035259C">
              <w:rPr>
                <w:webHidden/>
                <w:sz w:val="18"/>
                <w:szCs w:val="18"/>
              </w:rPr>
              <w:instrText xml:space="preserve"> PAGEREF _Toc148621812 \h </w:instrText>
            </w:r>
            <w:r w:rsidR="0035259C" w:rsidRPr="0035259C">
              <w:rPr>
                <w:webHidden/>
                <w:sz w:val="18"/>
                <w:szCs w:val="18"/>
              </w:rPr>
            </w:r>
            <w:r w:rsidR="0035259C" w:rsidRPr="0035259C">
              <w:rPr>
                <w:webHidden/>
                <w:sz w:val="18"/>
                <w:szCs w:val="18"/>
              </w:rPr>
              <w:fldChar w:fldCharType="separate"/>
            </w:r>
            <w:r>
              <w:rPr>
                <w:webHidden/>
                <w:sz w:val="18"/>
                <w:szCs w:val="18"/>
              </w:rPr>
              <w:t>26</w:t>
            </w:r>
            <w:r w:rsidR="0035259C" w:rsidRPr="0035259C">
              <w:rPr>
                <w:webHidden/>
                <w:sz w:val="18"/>
                <w:szCs w:val="18"/>
              </w:rPr>
              <w:fldChar w:fldCharType="end"/>
            </w:r>
          </w:hyperlink>
        </w:p>
        <w:p w14:paraId="4A34A6F6" w14:textId="7831BB56" w:rsidR="0035259C" w:rsidRPr="0035259C" w:rsidRDefault="00B47558">
          <w:pPr>
            <w:pStyle w:val="TDC2"/>
            <w:rPr>
              <w:rFonts w:ascii="Verdana" w:eastAsiaTheme="minorEastAsia" w:hAnsi="Verdana"/>
              <w:noProof/>
              <w:kern w:val="2"/>
              <w:sz w:val="18"/>
              <w:szCs w:val="18"/>
              <w:lang w:val="es-CR" w:eastAsia="es-CR"/>
              <w14:ligatures w14:val="standardContextual"/>
            </w:rPr>
          </w:pPr>
          <w:hyperlink w:anchor="_Toc148621813" w:history="1">
            <w:r w:rsidR="0035259C" w:rsidRPr="0035259C">
              <w:rPr>
                <w:rStyle w:val="Hipervnculo"/>
                <w:rFonts w:ascii="Verdana" w:hAnsi="Verdana"/>
                <w:noProof/>
                <w:sz w:val="18"/>
                <w:szCs w:val="18"/>
              </w:rPr>
              <w:t>A.</w:t>
            </w:r>
            <w:r w:rsidR="0035259C" w:rsidRPr="0035259C">
              <w:rPr>
                <w:rFonts w:ascii="Verdana" w:eastAsiaTheme="minorEastAsia" w:hAnsi="Verdana"/>
                <w:noProof/>
                <w:kern w:val="2"/>
                <w:sz w:val="18"/>
                <w:szCs w:val="18"/>
                <w:lang w:val="es-CR" w:eastAsia="es-CR"/>
                <w14:ligatures w14:val="standardContextual"/>
              </w:rPr>
              <w:tab/>
            </w:r>
            <w:r w:rsidR="0035259C" w:rsidRPr="0035259C">
              <w:rPr>
                <w:rStyle w:val="Hipervnculo"/>
                <w:rFonts w:ascii="Verdana" w:hAnsi="Verdana"/>
                <w:noProof/>
                <w:sz w:val="18"/>
                <w:szCs w:val="18"/>
              </w:rPr>
              <w:t>Argumentos de la Comisión y de las partes</w:t>
            </w:r>
            <w:r w:rsidR="0035259C" w:rsidRPr="0035259C">
              <w:rPr>
                <w:rFonts w:ascii="Verdana" w:hAnsi="Verdana"/>
                <w:noProof/>
                <w:webHidden/>
                <w:sz w:val="18"/>
                <w:szCs w:val="18"/>
              </w:rPr>
              <w:tab/>
            </w:r>
            <w:r w:rsidR="0035259C" w:rsidRPr="0035259C">
              <w:rPr>
                <w:rFonts w:ascii="Verdana" w:hAnsi="Verdana"/>
                <w:noProof/>
                <w:webHidden/>
                <w:sz w:val="18"/>
                <w:szCs w:val="18"/>
              </w:rPr>
              <w:fldChar w:fldCharType="begin"/>
            </w:r>
            <w:r w:rsidR="0035259C" w:rsidRPr="0035259C">
              <w:rPr>
                <w:rFonts w:ascii="Verdana" w:hAnsi="Verdana"/>
                <w:noProof/>
                <w:webHidden/>
                <w:sz w:val="18"/>
                <w:szCs w:val="18"/>
              </w:rPr>
              <w:instrText xml:space="preserve"> PAGEREF _Toc148621813 \h </w:instrText>
            </w:r>
            <w:r w:rsidR="0035259C" w:rsidRPr="0035259C">
              <w:rPr>
                <w:rFonts w:ascii="Verdana" w:hAnsi="Verdana"/>
                <w:noProof/>
                <w:webHidden/>
                <w:sz w:val="18"/>
                <w:szCs w:val="18"/>
              </w:rPr>
            </w:r>
            <w:r w:rsidR="0035259C" w:rsidRPr="0035259C">
              <w:rPr>
                <w:rFonts w:ascii="Verdana" w:hAnsi="Verdana"/>
                <w:noProof/>
                <w:webHidden/>
                <w:sz w:val="18"/>
                <w:szCs w:val="18"/>
              </w:rPr>
              <w:fldChar w:fldCharType="separate"/>
            </w:r>
            <w:r>
              <w:rPr>
                <w:rFonts w:ascii="Verdana" w:hAnsi="Verdana"/>
                <w:noProof/>
                <w:webHidden/>
                <w:sz w:val="18"/>
                <w:szCs w:val="18"/>
              </w:rPr>
              <w:t>26</w:t>
            </w:r>
            <w:r w:rsidR="0035259C" w:rsidRPr="0035259C">
              <w:rPr>
                <w:rFonts w:ascii="Verdana" w:hAnsi="Verdana"/>
                <w:noProof/>
                <w:webHidden/>
                <w:sz w:val="18"/>
                <w:szCs w:val="18"/>
              </w:rPr>
              <w:fldChar w:fldCharType="end"/>
            </w:r>
          </w:hyperlink>
        </w:p>
        <w:p w14:paraId="60F60342" w14:textId="67074916" w:rsidR="0035259C" w:rsidRPr="0035259C" w:rsidRDefault="00B47558">
          <w:pPr>
            <w:pStyle w:val="TDC2"/>
            <w:rPr>
              <w:rFonts w:ascii="Verdana" w:eastAsiaTheme="minorEastAsia" w:hAnsi="Verdana"/>
              <w:noProof/>
              <w:kern w:val="2"/>
              <w:sz w:val="18"/>
              <w:szCs w:val="18"/>
              <w:lang w:val="es-CR" w:eastAsia="es-CR"/>
              <w14:ligatures w14:val="standardContextual"/>
            </w:rPr>
          </w:pPr>
          <w:hyperlink w:anchor="_Toc148621814" w:history="1">
            <w:r w:rsidR="0035259C" w:rsidRPr="0035259C">
              <w:rPr>
                <w:rStyle w:val="Hipervnculo"/>
                <w:rFonts w:ascii="Verdana" w:hAnsi="Verdana"/>
                <w:noProof/>
                <w:sz w:val="18"/>
                <w:szCs w:val="18"/>
              </w:rPr>
              <w:t>B.</w:t>
            </w:r>
            <w:r w:rsidR="0035259C" w:rsidRPr="0035259C">
              <w:rPr>
                <w:rFonts w:ascii="Verdana" w:eastAsiaTheme="minorEastAsia" w:hAnsi="Verdana"/>
                <w:noProof/>
                <w:kern w:val="2"/>
                <w:sz w:val="18"/>
                <w:szCs w:val="18"/>
                <w:lang w:val="es-CR" w:eastAsia="es-CR"/>
                <w14:ligatures w14:val="standardContextual"/>
              </w:rPr>
              <w:tab/>
            </w:r>
            <w:r w:rsidR="0035259C" w:rsidRPr="0035259C">
              <w:rPr>
                <w:rStyle w:val="Hipervnculo"/>
                <w:rFonts w:ascii="Verdana" w:hAnsi="Verdana"/>
                <w:noProof/>
                <w:sz w:val="18"/>
                <w:szCs w:val="18"/>
              </w:rPr>
              <w:t>Consideraciones de la Corte</w:t>
            </w:r>
            <w:r w:rsidR="0035259C" w:rsidRPr="0035259C">
              <w:rPr>
                <w:rFonts w:ascii="Verdana" w:hAnsi="Verdana"/>
                <w:noProof/>
                <w:webHidden/>
                <w:sz w:val="18"/>
                <w:szCs w:val="18"/>
              </w:rPr>
              <w:tab/>
            </w:r>
            <w:r w:rsidR="0035259C" w:rsidRPr="0035259C">
              <w:rPr>
                <w:rFonts w:ascii="Verdana" w:hAnsi="Verdana"/>
                <w:noProof/>
                <w:webHidden/>
                <w:sz w:val="18"/>
                <w:szCs w:val="18"/>
              </w:rPr>
              <w:fldChar w:fldCharType="begin"/>
            </w:r>
            <w:r w:rsidR="0035259C" w:rsidRPr="0035259C">
              <w:rPr>
                <w:rFonts w:ascii="Verdana" w:hAnsi="Verdana"/>
                <w:noProof/>
                <w:webHidden/>
                <w:sz w:val="18"/>
                <w:szCs w:val="18"/>
              </w:rPr>
              <w:instrText xml:space="preserve"> PAGEREF _Toc148621814 \h </w:instrText>
            </w:r>
            <w:r w:rsidR="0035259C" w:rsidRPr="0035259C">
              <w:rPr>
                <w:rFonts w:ascii="Verdana" w:hAnsi="Verdana"/>
                <w:noProof/>
                <w:webHidden/>
                <w:sz w:val="18"/>
                <w:szCs w:val="18"/>
              </w:rPr>
            </w:r>
            <w:r w:rsidR="0035259C" w:rsidRPr="0035259C">
              <w:rPr>
                <w:rFonts w:ascii="Verdana" w:hAnsi="Verdana"/>
                <w:noProof/>
                <w:webHidden/>
                <w:sz w:val="18"/>
                <w:szCs w:val="18"/>
              </w:rPr>
              <w:fldChar w:fldCharType="separate"/>
            </w:r>
            <w:r>
              <w:rPr>
                <w:rFonts w:ascii="Verdana" w:hAnsi="Verdana"/>
                <w:noProof/>
                <w:webHidden/>
                <w:sz w:val="18"/>
                <w:szCs w:val="18"/>
              </w:rPr>
              <w:t>27</w:t>
            </w:r>
            <w:r w:rsidR="0035259C" w:rsidRPr="0035259C">
              <w:rPr>
                <w:rFonts w:ascii="Verdana" w:hAnsi="Verdana"/>
                <w:noProof/>
                <w:webHidden/>
                <w:sz w:val="18"/>
                <w:szCs w:val="18"/>
              </w:rPr>
              <w:fldChar w:fldCharType="end"/>
            </w:r>
          </w:hyperlink>
        </w:p>
        <w:p w14:paraId="58E7D749" w14:textId="7A9DD64E" w:rsidR="0035259C" w:rsidRPr="0035259C" w:rsidRDefault="00B47558">
          <w:pPr>
            <w:pStyle w:val="TDC1"/>
            <w:rPr>
              <w:rFonts w:cstheme="minorBidi"/>
              <w:b w:val="0"/>
              <w:bCs w:val="0"/>
              <w:kern w:val="2"/>
              <w:sz w:val="18"/>
              <w:szCs w:val="18"/>
              <w14:ligatures w14:val="standardContextual"/>
            </w:rPr>
          </w:pPr>
          <w:hyperlink w:anchor="_Toc148621815" w:history="1">
            <w:r w:rsidR="0035259C" w:rsidRPr="0035259C">
              <w:rPr>
                <w:rStyle w:val="Hipervnculo"/>
                <w:sz w:val="18"/>
                <w:szCs w:val="18"/>
              </w:rPr>
              <w:t>VII.3 DERECHOS A LA INTEGRIDAD PERSONAL Y A LA PROTECCIÓN DE LA FAMILIA,</w:t>
            </w:r>
          </w:hyperlink>
        </w:p>
        <w:p w14:paraId="513B0354" w14:textId="1580F863" w:rsidR="0035259C" w:rsidRPr="0035259C" w:rsidRDefault="00B47558">
          <w:pPr>
            <w:pStyle w:val="TDC1"/>
            <w:rPr>
              <w:rFonts w:cstheme="minorBidi"/>
              <w:b w:val="0"/>
              <w:bCs w:val="0"/>
              <w:kern w:val="2"/>
              <w:sz w:val="18"/>
              <w:szCs w:val="18"/>
              <w14:ligatures w14:val="standardContextual"/>
            </w:rPr>
          </w:pPr>
          <w:hyperlink w:anchor="_Toc148621816" w:history="1">
            <w:r w:rsidR="0035259C" w:rsidRPr="0035259C">
              <w:rPr>
                <w:rStyle w:val="Hipervnculo"/>
                <w:sz w:val="18"/>
                <w:szCs w:val="18"/>
              </w:rPr>
              <w:t>EN RELACIÓN CON LAS OBLIGACIONES DE RESPETAR Y GARANTIZAR LOS DERECHOS DE LA CONVENCIÓN</w:t>
            </w:r>
            <w:r w:rsidR="0035259C" w:rsidRPr="0035259C">
              <w:rPr>
                <w:webHidden/>
                <w:sz w:val="18"/>
                <w:szCs w:val="18"/>
              </w:rPr>
              <w:tab/>
            </w:r>
            <w:r w:rsidR="0035259C" w:rsidRPr="0035259C">
              <w:rPr>
                <w:webHidden/>
                <w:sz w:val="18"/>
                <w:szCs w:val="18"/>
              </w:rPr>
              <w:fldChar w:fldCharType="begin"/>
            </w:r>
            <w:r w:rsidR="0035259C" w:rsidRPr="0035259C">
              <w:rPr>
                <w:webHidden/>
                <w:sz w:val="18"/>
                <w:szCs w:val="18"/>
              </w:rPr>
              <w:instrText xml:space="preserve"> PAGEREF _Toc148621816 \h </w:instrText>
            </w:r>
            <w:r w:rsidR="0035259C" w:rsidRPr="0035259C">
              <w:rPr>
                <w:webHidden/>
                <w:sz w:val="18"/>
                <w:szCs w:val="18"/>
              </w:rPr>
            </w:r>
            <w:r w:rsidR="0035259C" w:rsidRPr="0035259C">
              <w:rPr>
                <w:webHidden/>
                <w:sz w:val="18"/>
                <w:szCs w:val="18"/>
              </w:rPr>
              <w:fldChar w:fldCharType="separate"/>
            </w:r>
            <w:r>
              <w:rPr>
                <w:webHidden/>
                <w:sz w:val="18"/>
                <w:szCs w:val="18"/>
              </w:rPr>
              <w:t>31</w:t>
            </w:r>
            <w:r w:rsidR="0035259C" w:rsidRPr="0035259C">
              <w:rPr>
                <w:webHidden/>
                <w:sz w:val="18"/>
                <w:szCs w:val="18"/>
              </w:rPr>
              <w:fldChar w:fldCharType="end"/>
            </w:r>
          </w:hyperlink>
        </w:p>
        <w:p w14:paraId="5FFB985D" w14:textId="2B0EA664" w:rsidR="0035259C" w:rsidRPr="0035259C" w:rsidRDefault="00B47558">
          <w:pPr>
            <w:pStyle w:val="TDC2"/>
            <w:rPr>
              <w:rFonts w:ascii="Verdana" w:eastAsiaTheme="minorEastAsia" w:hAnsi="Verdana"/>
              <w:noProof/>
              <w:kern w:val="2"/>
              <w:sz w:val="18"/>
              <w:szCs w:val="18"/>
              <w:lang w:val="es-CR" w:eastAsia="es-CR"/>
              <w14:ligatures w14:val="standardContextual"/>
            </w:rPr>
          </w:pPr>
          <w:hyperlink w:anchor="_Toc148621817" w:history="1">
            <w:r w:rsidR="0035259C" w:rsidRPr="0035259C">
              <w:rPr>
                <w:rStyle w:val="Hipervnculo"/>
                <w:rFonts w:ascii="Verdana" w:hAnsi="Verdana"/>
                <w:noProof/>
                <w:sz w:val="18"/>
                <w:szCs w:val="18"/>
              </w:rPr>
              <w:t>A.</w:t>
            </w:r>
            <w:r w:rsidR="0035259C" w:rsidRPr="0035259C">
              <w:rPr>
                <w:rFonts w:ascii="Verdana" w:eastAsiaTheme="minorEastAsia" w:hAnsi="Verdana"/>
                <w:noProof/>
                <w:kern w:val="2"/>
                <w:sz w:val="18"/>
                <w:szCs w:val="18"/>
                <w:lang w:val="es-CR" w:eastAsia="es-CR"/>
                <w14:ligatures w14:val="standardContextual"/>
              </w:rPr>
              <w:tab/>
            </w:r>
            <w:r w:rsidR="0035259C" w:rsidRPr="0035259C">
              <w:rPr>
                <w:rStyle w:val="Hipervnculo"/>
                <w:rFonts w:ascii="Verdana" w:hAnsi="Verdana"/>
                <w:noProof/>
                <w:sz w:val="18"/>
                <w:szCs w:val="18"/>
                <w:shd w:val="clear" w:color="auto" w:fill="FFFFFF"/>
              </w:rPr>
              <w:t>Argumentos de la Comisión y de las partes</w:t>
            </w:r>
            <w:r w:rsidR="0035259C" w:rsidRPr="0035259C">
              <w:rPr>
                <w:rFonts w:ascii="Verdana" w:hAnsi="Verdana"/>
                <w:noProof/>
                <w:webHidden/>
                <w:sz w:val="18"/>
                <w:szCs w:val="18"/>
              </w:rPr>
              <w:tab/>
            </w:r>
            <w:r w:rsidR="0035259C" w:rsidRPr="0035259C">
              <w:rPr>
                <w:rFonts w:ascii="Verdana" w:hAnsi="Verdana"/>
                <w:noProof/>
                <w:webHidden/>
                <w:sz w:val="18"/>
                <w:szCs w:val="18"/>
              </w:rPr>
              <w:fldChar w:fldCharType="begin"/>
            </w:r>
            <w:r w:rsidR="0035259C" w:rsidRPr="0035259C">
              <w:rPr>
                <w:rFonts w:ascii="Verdana" w:hAnsi="Verdana"/>
                <w:noProof/>
                <w:webHidden/>
                <w:sz w:val="18"/>
                <w:szCs w:val="18"/>
              </w:rPr>
              <w:instrText xml:space="preserve"> PAGEREF _Toc148621817 \h </w:instrText>
            </w:r>
            <w:r w:rsidR="0035259C" w:rsidRPr="0035259C">
              <w:rPr>
                <w:rFonts w:ascii="Verdana" w:hAnsi="Verdana"/>
                <w:noProof/>
                <w:webHidden/>
                <w:sz w:val="18"/>
                <w:szCs w:val="18"/>
              </w:rPr>
            </w:r>
            <w:r w:rsidR="0035259C" w:rsidRPr="0035259C">
              <w:rPr>
                <w:rFonts w:ascii="Verdana" w:hAnsi="Verdana"/>
                <w:noProof/>
                <w:webHidden/>
                <w:sz w:val="18"/>
                <w:szCs w:val="18"/>
              </w:rPr>
              <w:fldChar w:fldCharType="separate"/>
            </w:r>
            <w:r>
              <w:rPr>
                <w:rFonts w:ascii="Verdana" w:hAnsi="Verdana"/>
                <w:noProof/>
                <w:webHidden/>
                <w:sz w:val="18"/>
                <w:szCs w:val="18"/>
              </w:rPr>
              <w:t>31</w:t>
            </w:r>
            <w:r w:rsidR="0035259C" w:rsidRPr="0035259C">
              <w:rPr>
                <w:rFonts w:ascii="Verdana" w:hAnsi="Verdana"/>
                <w:noProof/>
                <w:webHidden/>
                <w:sz w:val="18"/>
                <w:szCs w:val="18"/>
              </w:rPr>
              <w:fldChar w:fldCharType="end"/>
            </w:r>
          </w:hyperlink>
        </w:p>
        <w:p w14:paraId="5211025F" w14:textId="0A53AD3A" w:rsidR="0035259C" w:rsidRPr="0035259C" w:rsidRDefault="00B47558">
          <w:pPr>
            <w:pStyle w:val="TDC2"/>
            <w:rPr>
              <w:rFonts w:ascii="Verdana" w:eastAsiaTheme="minorEastAsia" w:hAnsi="Verdana"/>
              <w:noProof/>
              <w:kern w:val="2"/>
              <w:sz w:val="18"/>
              <w:szCs w:val="18"/>
              <w:lang w:val="es-CR" w:eastAsia="es-CR"/>
              <w14:ligatures w14:val="standardContextual"/>
            </w:rPr>
          </w:pPr>
          <w:hyperlink w:anchor="_Toc148621818" w:history="1">
            <w:r w:rsidR="0035259C" w:rsidRPr="0035259C">
              <w:rPr>
                <w:rStyle w:val="Hipervnculo"/>
                <w:rFonts w:ascii="Verdana" w:hAnsi="Verdana"/>
                <w:noProof/>
                <w:sz w:val="18"/>
                <w:szCs w:val="18"/>
              </w:rPr>
              <w:t>B.</w:t>
            </w:r>
            <w:r w:rsidR="0035259C" w:rsidRPr="0035259C">
              <w:rPr>
                <w:rFonts w:ascii="Verdana" w:eastAsiaTheme="minorEastAsia" w:hAnsi="Verdana"/>
                <w:noProof/>
                <w:kern w:val="2"/>
                <w:sz w:val="18"/>
                <w:szCs w:val="18"/>
                <w:lang w:val="es-CR" w:eastAsia="es-CR"/>
                <w14:ligatures w14:val="standardContextual"/>
              </w:rPr>
              <w:tab/>
            </w:r>
            <w:r w:rsidR="0035259C" w:rsidRPr="0035259C">
              <w:rPr>
                <w:rStyle w:val="Hipervnculo"/>
                <w:rFonts w:ascii="Verdana" w:hAnsi="Verdana"/>
                <w:noProof/>
                <w:sz w:val="18"/>
                <w:szCs w:val="18"/>
              </w:rPr>
              <w:t>Consideraciones de la Corte</w:t>
            </w:r>
            <w:r w:rsidR="0035259C" w:rsidRPr="0035259C">
              <w:rPr>
                <w:rFonts w:ascii="Verdana" w:hAnsi="Verdana"/>
                <w:noProof/>
                <w:webHidden/>
                <w:sz w:val="18"/>
                <w:szCs w:val="18"/>
              </w:rPr>
              <w:tab/>
            </w:r>
            <w:r w:rsidR="0035259C" w:rsidRPr="0035259C">
              <w:rPr>
                <w:rFonts w:ascii="Verdana" w:hAnsi="Verdana"/>
                <w:noProof/>
                <w:webHidden/>
                <w:sz w:val="18"/>
                <w:szCs w:val="18"/>
              </w:rPr>
              <w:fldChar w:fldCharType="begin"/>
            </w:r>
            <w:r w:rsidR="0035259C" w:rsidRPr="0035259C">
              <w:rPr>
                <w:rFonts w:ascii="Verdana" w:hAnsi="Verdana"/>
                <w:noProof/>
                <w:webHidden/>
                <w:sz w:val="18"/>
                <w:szCs w:val="18"/>
              </w:rPr>
              <w:instrText xml:space="preserve"> PAGEREF _Toc148621818 \h </w:instrText>
            </w:r>
            <w:r w:rsidR="0035259C" w:rsidRPr="0035259C">
              <w:rPr>
                <w:rFonts w:ascii="Verdana" w:hAnsi="Verdana"/>
                <w:noProof/>
                <w:webHidden/>
                <w:sz w:val="18"/>
                <w:szCs w:val="18"/>
              </w:rPr>
            </w:r>
            <w:r w:rsidR="0035259C" w:rsidRPr="0035259C">
              <w:rPr>
                <w:rFonts w:ascii="Verdana" w:hAnsi="Verdana"/>
                <w:noProof/>
                <w:webHidden/>
                <w:sz w:val="18"/>
                <w:szCs w:val="18"/>
              </w:rPr>
              <w:fldChar w:fldCharType="separate"/>
            </w:r>
            <w:r>
              <w:rPr>
                <w:rFonts w:ascii="Verdana" w:hAnsi="Verdana"/>
                <w:noProof/>
                <w:webHidden/>
                <w:sz w:val="18"/>
                <w:szCs w:val="18"/>
              </w:rPr>
              <w:t>31</w:t>
            </w:r>
            <w:r w:rsidR="0035259C" w:rsidRPr="0035259C">
              <w:rPr>
                <w:rFonts w:ascii="Verdana" w:hAnsi="Verdana"/>
                <w:noProof/>
                <w:webHidden/>
                <w:sz w:val="18"/>
                <w:szCs w:val="18"/>
              </w:rPr>
              <w:fldChar w:fldCharType="end"/>
            </w:r>
          </w:hyperlink>
        </w:p>
        <w:p w14:paraId="7194E780" w14:textId="12EEC3C3" w:rsidR="0035259C" w:rsidRPr="0035259C" w:rsidRDefault="00B47558">
          <w:pPr>
            <w:pStyle w:val="TDC1"/>
            <w:rPr>
              <w:rFonts w:cstheme="minorBidi"/>
              <w:b w:val="0"/>
              <w:bCs w:val="0"/>
              <w:kern w:val="2"/>
              <w:sz w:val="18"/>
              <w:szCs w:val="18"/>
              <w14:ligatures w14:val="standardContextual"/>
            </w:rPr>
          </w:pPr>
          <w:hyperlink w:anchor="_Toc148621819" w:history="1">
            <w:r w:rsidR="0035259C" w:rsidRPr="0035259C">
              <w:rPr>
                <w:rStyle w:val="Hipervnculo"/>
                <w:sz w:val="18"/>
                <w:szCs w:val="18"/>
              </w:rPr>
              <w:t>VIII REPARACIONES</w:t>
            </w:r>
            <w:r w:rsidR="0035259C" w:rsidRPr="0035259C">
              <w:rPr>
                <w:webHidden/>
                <w:sz w:val="18"/>
                <w:szCs w:val="18"/>
              </w:rPr>
              <w:tab/>
            </w:r>
            <w:r w:rsidR="0035259C" w:rsidRPr="0035259C">
              <w:rPr>
                <w:webHidden/>
                <w:sz w:val="18"/>
                <w:szCs w:val="18"/>
              </w:rPr>
              <w:fldChar w:fldCharType="begin"/>
            </w:r>
            <w:r w:rsidR="0035259C" w:rsidRPr="0035259C">
              <w:rPr>
                <w:webHidden/>
                <w:sz w:val="18"/>
                <w:szCs w:val="18"/>
              </w:rPr>
              <w:instrText xml:space="preserve"> PAGEREF _Toc148621819 \h </w:instrText>
            </w:r>
            <w:r w:rsidR="0035259C" w:rsidRPr="0035259C">
              <w:rPr>
                <w:webHidden/>
                <w:sz w:val="18"/>
                <w:szCs w:val="18"/>
              </w:rPr>
            </w:r>
            <w:r w:rsidR="0035259C" w:rsidRPr="0035259C">
              <w:rPr>
                <w:webHidden/>
                <w:sz w:val="18"/>
                <w:szCs w:val="18"/>
              </w:rPr>
              <w:fldChar w:fldCharType="separate"/>
            </w:r>
            <w:r>
              <w:rPr>
                <w:webHidden/>
                <w:sz w:val="18"/>
                <w:szCs w:val="18"/>
              </w:rPr>
              <w:t>33</w:t>
            </w:r>
            <w:r w:rsidR="0035259C" w:rsidRPr="0035259C">
              <w:rPr>
                <w:webHidden/>
                <w:sz w:val="18"/>
                <w:szCs w:val="18"/>
              </w:rPr>
              <w:fldChar w:fldCharType="end"/>
            </w:r>
          </w:hyperlink>
        </w:p>
        <w:p w14:paraId="78821667" w14:textId="51AA5908" w:rsidR="0035259C" w:rsidRPr="0035259C" w:rsidRDefault="00B47558">
          <w:pPr>
            <w:pStyle w:val="TDC2"/>
            <w:rPr>
              <w:rFonts w:ascii="Verdana" w:eastAsiaTheme="minorEastAsia" w:hAnsi="Verdana"/>
              <w:noProof/>
              <w:kern w:val="2"/>
              <w:sz w:val="18"/>
              <w:szCs w:val="18"/>
              <w:lang w:val="es-CR" w:eastAsia="es-CR"/>
              <w14:ligatures w14:val="standardContextual"/>
            </w:rPr>
          </w:pPr>
          <w:hyperlink w:anchor="_Toc148621820" w:history="1">
            <w:r w:rsidR="0035259C" w:rsidRPr="0035259C">
              <w:rPr>
                <w:rStyle w:val="Hipervnculo"/>
                <w:rFonts w:ascii="Verdana" w:hAnsi="Verdana"/>
                <w:noProof/>
                <w:sz w:val="18"/>
                <w:szCs w:val="18"/>
              </w:rPr>
              <w:t>A.</w:t>
            </w:r>
            <w:r w:rsidR="0035259C" w:rsidRPr="0035259C">
              <w:rPr>
                <w:rFonts w:ascii="Verdana" w:eastAsiaTheme="minorEastAsia" w:hAnsi="Verdana"/>
                <w:noProof/>
                <w:kern w:val="2"/>
                <w:sz w:val="18"/>
                <w:szCs w:val="18"/>
                <w:lang w:val="es-CR" w:eastAsia="es-CR"/>
                <w14:ligatures w14:val="standardContextual"/>
              </w:rPr>
              <w:tab/>
            </w:r>
            <w:r w:rsidR="0035259C" w:rsidRPr="0035259C">
              <w:rPr>
                <w:rStyle w:val="Hipervnculo"/>
                <w:rFonts w:ascii="Verdana" w:hAnsi="Verdana"/>
                <w:noProof/>
                <w:sz w:val="18"/>
                <w:szCs w:val="18"/>
              </w:rPr>
              <w:t>Parte lesionada</w:t>
            </w:r>
            <w:r w:rsidR="0035259C" w:rsidRPr="0035259C">
              <w:rPr>
                <w:rFonts w:ascii="Verdana" w:hAnsi="Verdana"/>
                <w:noProof/>
                <w:webHidden/>
                <w:sz w:val="18"/>
                <w:szCs w:val="18"/>
              </w:rPr>
              <w:tab/>
            </w:r>
            <w:r w:rsidR="0035259C" w:rsidRPr="0035259C">
              <w:rPr>
                <w:rFonts w:ascii="Verdana" w:hAnsi="Verdana"/>
                <w:noProof/>
                <w:webHidden/>
                <w:sz w:val="18"/>
                <w:szCs w:val="18"/>
              </w:rPr>
              <w:fldChar w:fldCharType="begin"/>
            </w:r>
            <w:r w:rsidR="0035259C" w:rsidRPr="0035259C">
              <w:rPr>
                <w:rFonts w:ascii="Verdana" w:hAnsi="Verdana"/>
                <w:noProof/>
                <w:webHidden/>
                <w:sz w:val="18"/>
                <w:szCs w:val="18"/>
              </w:rPr>
              <w:instrText xml:space="preserve"> PAGEREF _Toc148621820 \h </w:instrText>
            </w:r>
            <w:r w:rsidR="0035259C" w:rsidRPr="0035259C">
              <w:rPr>
                <w:rFonts w:ascii="Verdana" w:hAnsi="Verdana"/>
                <w:noProof/>
                <w:webHidden/>
                <w:sz w:val="18"/>
                <w:szCs w:val="18"/>
              </w:rPr>
            </w:r>
            <w:r w:rsidR="0035259C" w:rsidRPr="0035259C">
              <w:rPr>
                <w:rFonts w:ascii="Verdana" w:hAnsi="Verdana"/>
                <w:noProof/>
                <w:webHidden/>
                <w:sz w:val="18"/>
                <w:szCs w:val="18"/>
              </w:rPr>
              <w:fldChar w:fldCharType="separate"/>
            </w:r>
            <w:r>
              <w:rPr>
                <w:rFonts w:ascii="Verdana" w:hAnsi="Verdana"/>
                <w:noProof/>
                <w:webHidden/>
                <w:sz w:val="18"/>
                <w:szCs w:val="18"/>
              </w:rPr>
              <w:t>34</w:t>
            </w:r>
            <w:r w:rsidR="0035259C" w:rsidRPr="0035259C">
              <w:rPr>
                <w:rFonts w:ascii="Verdana" w:hAnsi="Verdana"/>
                <w:noProof/>
                <w:webHidden/>
                <w:sz w:val="18"/>
                <w:szCs w:val="18"/>
              </w:rPr>
              <w:fldChar w:fldCharType="end"/>
            </w:r>
          </w:hyperlink>
        </w:p>
        <w:p w14:paraId="31A265D4" w14:textId="4CF9BFA5" w:rsidR="0035259C" w:rsidRPr="0035259C" w:rsidRDefault="00B47558">
          <w:pPr>
            <w:pStyle w:val="TDC2"/>
            <w:rPr>
              <w:rFonts w:ascii="Verdana" w:eastAsiaTheme="minorEastAsia" w:hAnsi="Verdana"/>
              <w:noProof/>
              <w:kern w:val="2"/>
              <w:sz w:val="18"/>
              <w:szCs w:val="18"/>
              <w:lang w:val="es-CR" w:eastAsia="es-CR"/>
              <w14:ligatures w14:val="standardContextual"/>
            </w:rPr>
          </w:pPr>
          <w:hyperlink w:anchor="_Toc148621821" w:history="1">
            <w:r w:rsidR="0035259C" w:rsidRPr="0035259C">
              <w:rPr>
                <w:rStyle w:val="Hipervnculo"/>
                <w:rFonts w:ascii="Verdana" w:hAnsi="Verdana"/>
                <w:noProof/>
                <w:sz w:val="18"/>
                <w:szCs w:val="18"/>
              </w:rPr>
              <w:t xml:space="preserve">B. </w:t>
            </w:r>
            <w:r w:rsidR="0035259C">
              <w:rPr>
                <w:rStyle w:val="Hipervnculo"/>
                <w:rFonts w:ascii="Verdana" w:hAnsi="Verdana"/>
                <w:noProof/>
                <w:sz w:val="18"/>
                <w:szCs w:val="18"/>
              </w:rPr>
              <w:tab/>
            </w:r>
            <w:r w:rsidR="0035259C" w:rsidRPr="0035259C">
              <w:rPr>
                <w:rStyle w:val="Hipervnculo"/>
                <w:rFonts w:ascii="Verdana" w:hAnsi="Verdana"/>
                <w:noProof/>
                <w:sz w:val="18"/>
                <w:szCs w:val="18"/>
              </w:rPr>
              <w:t>Obligación de investigar</w:t>
            </w:r>
            <w:r w:rsidR="0035259C" w:rsidRPr="0035259C">
              <w:rPr>
                <w:rFonts w:ascii="Verdana" w:hAnsi="Verdana"/>
                <w:noProof/>
                <w:webHidden/>
                <w:sz w:val="18"/>
                <w:szCs w:val="18"/>
              </w:rPr>
              <w:tab/>
            </w:r>
            <w:r w:rsidR="0035259C" w:rsidRPr="0035259C">
              <w:rPr>
                <w:rFonts w:ascii="Verdana" w:hAnsi="Verdana"/>
                <w:noProof/>
                <w:webHidden/>
                <w:sz w:val="18"/>
                <w:szCs w:val="18"/>
              </w:rPr>
              <w:fldChar w:fldCharType="begin"/>
            </w:r>
            <w:r w:rsidR="0035259C" w:rsidRPr="0035259C">
              <w:rPr>
                <w:rFonts w:ascii="Verdana" w:hAnsi="Verdana"/>
                <w:noProof/>
                <w:webHidden/>
                <w:sz w:val="18"/>
                <w:szCs w:val="18"/>
              </w:rPr>
              <w:instrText xml:space="preserve"> PAGEREF _Toc148621821 \h </w:instrText>
            </w:r>
            <w:r w:rsidR="0035259C" w:rsidRPr="0035259C">
              <w:rPr>
                <w:rFonts w:ascii="Verdana" w:hAnsi="Verdana"/>
                <w:noProof/>
                <w:webHidden/>
                <w:sz w:val="18"/>
                <w:szCs w:val="18"/>
              </w:rPr>
            </w:r>
            <w:r w:rsidR="0035259C" w:rsidRPr="0035259C">
              <w:rPr>
                <w:rFonts w:ascii="Verdana" w:hAnsi="Verdana"/>
                <w:noProof/>
                <w:webHidden/>
                <w:sz w:val="18"/>
                <w:szCs w:val="18"/>
              </w:rPr>
              <w:fldChar w:fldCharType="separate"/>
            </w:r>
            <w:r>
              <w:rPr>
                <w:rFonts w:ascii="Verdana" w:hAnsi="Verdana"/>
                <w:noProof/>
                <w:webHidden/>
                <w:sz w:val="18"/>
                <w:szCs w:val="18"/>
              </w:rPr>
              <w:t>34</w:t>
            </w:r>
            <w:r w:rsidR="0035259C" w:rsidRPr="0035259C">
              <w:rPr>
                <w:rFonts w:ascii="Verdana" w:hAnsi="Verdana"/>
                <w:noProof/>
                <w:webHidden/>
                <w:sz w:val="18"/>
                <w:szCs w:val="18"/>
              </w:rPr>
              <w:fldChar w:fldCharType="end"/>
            </w:r>
          </w:hyperlink>
        </w:p>
        <w:p w14:paraId="3E294BF5" w14:textId="622CC0C1" w:rsidR="0035259C" w:rsidRPr="0035259C" w:rsidRDefault="00B47558">
          <w:pPr>
            <w:pStyle w:val="TDC2"/>
            <w:rPr>
              <w:rFonts w:ascii="Verdana" w:eastAsiaTheme="minorEastAsia" w:hAnsi="Verdana"/>
              <w:noProof/>
              <w:kern w:val="2"/>
              <w:sz w:val="18"/>
              <w:szCs w:val="18"/>
              <w:lang w:val="es-CR" w:eastAsia="es-CR"/>
              <w14:ligatures w14:val="standardContextual"/>
            </w:rPr>
          </w:pPr>
          <w:hyperlink w:anchor="_Toc148621822" w:history="1">
            <w:r w:rsidR="0035259C" w:rsidRPr="0035259C">
              <w:rPr>
                <w:rStyle w:val="Hipervnculo"/>
                <w:rFonts w:ascii="Verdana" w:hAnsi="Verdana"/>
                <w:noProof/>
                <w:sz w:val="18"/>
                <w:szCs w:val="18"/>
              </w:rPr>
              <w:t>C.</w:t>
            </w:r>
            <w:r w:rsidR="0035259C" w:rsidRPr="0035259C">
              <w:rPr>
                <w:rFonts w:ascii="Verdana" w:eastAsiaTheme="minorEastAsia" w:hAnsi="Verdana"/>
                <w:noProof/>
                <w:kern w:val="2"/>
                <w:sz w:val="18"/>
                <w:szCs w:val="18"/>
                <w:lang w:val="es-CR" w:eastAsia="es-CR"/>
                <w14:ligatures w14:val="standardContextual"/>
              </w:rPr>
              <w:tab/>
            </w:r>
            <w:r w:rsidR="0035259C" w:rsidRPr="0035259C">
              <w:rPr>
                <w:rStyle w:val="Hipervnculo"/>
                <w:rFonts w:ascii="Verdana" w:hAnsi="Verdana"/>
                <w:noProof/>
                <w:sz w:val="18"/>
                <w:szCs w:val="18"/>
              </w:rPr>
              <w:t>Determinación del paradero del señor Guzmán Medina</w:t>
            </w:r>
            <w:r w:rsidR="0035259C" w:rsidRPr="0035259C">
              <w:rPr>
                <w:rFonts w:ascii="Verdana" w:hAnsi="Verdana"/>
                <w:noProof/>
                <w:webHidden/>
                <w:sz w:val="18"/>
                <w:szCs w:val="18"/>
              </w:rPr>
              <w:tab/>
            </w:r>
            <w:r w:rsidR="0035259C" w:rsidRPr="0035259C">
              <w:rPr>
                <w:rFonts w:ascii="Verdana" w:hAnsi="Verdana"/>
                <w:noProof/>
                <w:webHidden/>
                <w:sz w:val="18"/>
                <w:szCs w:val="18"/>
              </w:rPr>
              <w:fldChar w:fldCharType="begin"/>
            </w:r>
            <w:r w:rsidR="0035259C" w:rsidRPr="0035259C">
              <w:rPr>
                <w:rFonts w:ascii="Verdana" w:hAnsi="Verdana"/>
                <w:noProof/>
                <w:webHidden/>
                <w:sz w:val="18"/>
                <w:szCs w:val="18"/>
              </w:rPr>
              <w:instrText xml:space="preserve"> PAGEREF _Toc148621822 \h </w:instrText>
            </w:r>
            <w:r w:rsidR="0035259C" w:rsidRPr="0035259C">
              <w:rPr>
                <w:rFonts w:ascii="Verdana" w:hAnsi="Verdana"/>
                <w:noProof/>
                <w:webHidden/>
                <w:sz w:val="18"/>
                <w:szCs w:val="18"/>
              </w:rPr>
            </w:r>
            <w:r w:rsidR="0035259C" w:rsidRPr="0035259C">
              <w:rPr>
                <w:rFonts w:ascii="Verdana" w:hAnsi="Verdana"/>
                <w:noProof/>
                <w:webHidden/>
                <w:sz w:val="18"/>
                <w:szCs w:val="18"/>
              </w:rPr>
              <w:fldChar w:fldCharType="separate"/>
            </w:r>
            <w:r>
              <w:rPr>
                <w:rFonts w:ascii="Verdana" w:hAnsi="Verdana"/>
                <w:noProof/>
                <w:webHidden/>
                <w:sz w:val="18"/>
                <w:szCs w:val="18"/>
              </w:rPr>
              <w:t>36</w:t>
            </w:r>
            <w:r w:rsidR="0035259C" w:rsidRPr="0035259C">
              <w:rPr>
                <w:rFonts w:ascii="Verdana" w:hAnsi="Verdana"/>
                <w:noProof/>
                <w:webHidden/>
                <w:sz w:val="18"/>
                <w:szCs w:val="18"/>
              </w:rPr>
              <w:fldChar w:fldCharType="end"/>
            </w:r>
          </w:hyperlink>
        </w:p>
        <w:p w14:paraId="5153DCF4" w14:textId="0C2B2B8E" w:rsidR="0035259C" w:rsidRPr="0035259C" w:rsidRDefault="00B47558">
          <w:pPr>
            <w:pStyle w:val="TDC2"/>
            <w:rPr>
              <w:rFonts w:ascii="Verdana" w:eastAsiaTheme="minorEastAsia" w:hAnsi="Verdana"/>
              <w:noProof/>
              <w:kern w:val="2"/>
              <w:sz w:val="18"/>
              <w:szCs w:val="18"/>
              <w:lang w:val="es-CR" w:eastAsia="es-CR"/>
              <w14:ligatures w14:val="standardContextual"/>
            </w:rPr>
          </w:pPr>
          <w:hyperlink w:anchor="_Toc148621823" w:history="1">
            <w:r w:rsidR="0035259C" w:rsidRPr="0035259C">
              <w:rPr>
                <w:rStyle w:val="Hipervnculo"/>
                <w:rFonts w:ascii="Verdana" w:hAnsi="Verdana"/>
                <w:noProof/>
                <w:sz w:val="18"/>
                <w:szCs w:val="18"/>
              </w:rPr>
              <w:t>D.</w:t>
            </w:r>
            <w:r w:rsidR="0035259C" w:rsidRPr="0035259C">
              <w:rPr>
                <w:rFonts w:ascii="Verdana" w:eastAsiaTheme="minorEastAsia" w:hAnsi="Verdana"/>
                <w:noProof/>
                <w:kern w:val="2"/>
                <w:sz w:val="18"/>
                <w:szCs w:val="18"/>
                <w:lang w:val="es-CR" w:eastAsia="es-CR"/>
                <w14:ligatures w14:val="standardContextual"/>
              </w:rPr>
              <w:tab/>
            </w:r>
            <w:r w:rsidR="0035259C" w:rsidRPr="0035259C">
              <w:rPr>
                <w:rStyle w:val="Hipervnculo"/>
                <w:rFonts w:ascii="Verdana" w:hAnsi="Verdana"/>
                <w:noProof/>
                <w:sz w:val="18"/>
                <w:szCs w:val="18"/>
              </w:rPr>
              <w:t>Medidas de Rehabilitación</w:t>
            </w:r>
            <w:r w:rsidR="0035259C" w:rsidRPr="0035259C">
              <w:rPr>
                <w:rFonts w:ascii="Verdana" w:hAnsi="Verdana"/>
                <w:noProof/>
                <w:webHidden/>
                <w:sz w:val="18"/>
                <w:szCs w:val="18"/>
              </w:rPr>
              <w:tab/>
            </w:r>
            <w:r w:rsidR="0035259C" w:rsidRPr="0035259C">
              <w:rPr>
                <w:rFonts w:ascii="Verdana" w:hAnsi="Verdana"/>
                <w:noProof/>
                <w:webHidden/>
                <w:sz w:val="18"/>
                <w:szCs w:val="18"/>
              </w:rPr>
              <w:fldChar w:fldCharType="begin"/>
            </w:r>
            <w:r w:rsidR="0035259C" w:rsidRPr="0035259C">
              <w:rPr>
                <w:rFonts w:ascii="Verdana" w:hAnsi="Verdana"/>
                <w:noProof/>
                <w:webHidden/>
                <w:sz w:val="18"/>
                <w:szCs w:val="18"/>
              </w:rPr>
              <w:instrText xml:space="preserve"> PAGEREF _Toc148621823 \h </w:instrText>
            </w:r>
            <w:r w:rsidR="0035259C" w:rsidRPr="0035259C">
              <w:rPr>
                <w:rFonts w:ascii="Verdana" w:hAnsi="Verdana"/>
                <w:noProof/>
                <w:webHidden/>
                <w:sz w:val="18"/>
                <w:szCs w:val="18"/>
              </w:rPr>
            </w:r>
            <w:r w:rsidR="0035259C" w:rsidRPr="0035259C">
              <w:rPr>
                <w:rFonts w:ascii="Verdana" w:hAnsi="Verdana"/>
                <w:noProof/>
                <w:webHidden/>
                <w:sz w:val="18"/>
                <w:szCs w:val="18"/>
              </w:rPr>
              <w:fldChar w:fldCharType="separate"/>
            </w:r>
            <w:r>
              <w:rPr>
                <w:rFonts w:ascii="Verdana" w:hAnsi="Verdana"/>
                <w:noProof/>
                <w:webHidden/>
                <w:sz w:val="18"/>
                <w:szCs w:val="18"/>
              </w:rPr>
              <w:t>38</w:t>
            </w:r>
            <w:r w:rsidR="0035259C" w:rsidRPr="0035259C">
              <w:rPr>
                <w:rFonts w:ascii="Verdana" w:hAnsi="Verdana"/>
                <w:noProof/>
                <w:webHidden/>
                <w:sz w:val="18"/>
                <w:szCs w:val="18"/>
              </w:rPr>
              <w:fldChar w:fldCharType="end"/>
            </w:r>
          </w:hyperlink>
        </w:p>
        <w:p w14:paraId="19506C83" w14:textId="066C4589" w:rsidR="0035259C" w:rsidRPr="0035259C" w:rsidRDefault="00B47558">
          <w:pPr>
            <w:pStyle w:val="TDC2"/>
            <w:rPr>
              <w:rFonts w:ascii="Verdana" w:eastAsiaTheme="minorEastAsia" w:hAnsi="Verdana"/>
              <w:noProof/>
              <w:kern w:val="2"/>
              <w:sz w:val="18"/>
              <w:szCs w:val="18"/>
              <w:lang w:val="es-CR" w:eastAsia="es-CR"/>
              <w14:ligatures w14:val="standardContextual"/>
            </w:rPr>
          </w:pPr>
          <w:hyperlink w:anchor="_Toc148621824" w:history="1">
            <w:r w:rsidR="0035259C" w:rsidRPr="0035259C">
              <w:rPr>
                <w:rStyle w:val="Hipervnculo"/>
                <w:rFonts w:ascii="Verdana" w:hAnsi="Verdana"/>
                <w:noProof/>
                <w:sz w:val="18"/>
                <w:szCs w:val="18"/>
              </w:rPr>
              <w:t>E.</w:t>
            </w:r>
            <w:r w:rsidR="0035259C" w:rsidRPr="0035259C">
              <w:rPr>
                <w:rFonts w:ascii="Verdana" w:eastAsiaTheme="minorEastAsia" w:hAnsi="Verdana"/>
                <w:noProof/>
                <w:kern w:val="2"/>
                <w:sz w:val="18"/>
                <w:szCs w:val="18"/>
                <w:lang w:val="es-CR" w:eastAsia="es-CR"/>
                <w14:ligatures w14:val="standardContextual"/>
              </w:rPr>
              <w:tab/>
            </w:r>
            <w:r w:rsidR="0035259C" w:rsidRPr="0035259C">
              <w:rPr>
                <w:rStyle w:val="Hipervnculo"/>
                <w:rFonts w:ascii="Verdana" w:hAnsi="Verdana"/>
                <w:noProof/>
                <w:sz w:val="18"/>
                <w:szCs w:val="18"/>
              </w:rPr>
              <w:t>Medidas de satisfacción</w:t>
            </w:r>
            <w:r w:rsidR="0035259C" w:rsidRPr="0035259C">
              <w:rPr>
                <w:rFonts w:ascii="Verdana" w:hAnsi="Verdana"/>
                <w:noProof/>
                <w:webHidden/>
                <w:sz w:val="18"/>
                <w:szCs w:val="18"/>
              </w:rPr>
              <w:tab/>
            </w:r>
            <w:r w:rsidR="0035259C" w:rsidRPr="0035259C">
              <w:rPr>
                <w:rFonts w:ascii="Verdana" w:hAnsi="Verdana"/>
                <w:noProof/>
                <w:webHidden/>
                <w:sz w:val="18"/>
                <w:szCs w:val="18"/>
              </w:rPr>
              <w:fldChar w:fldCharType="begin"/>
            </w:r>
            <w:r w:rsidR="0035259C" w:rsidRPr="0035259C">
              <w:rPr>
                <w:rFonts w:ascii="Verdana" w:hAnsi="Verdana"/>
                <w:noProof/>
                <w:webHidden/>
                <w:sz w:val="18"/>
                <w:szCs w:val="18"/>
              </w:rPr>
              <w:instrText xml:space="preserve"> PAGEREF _Toc148621824 \h </w:instrText>
            </w:r>
            <w:r w:rsidR="0035259C" w:rsidRPr="0035259C">
              <w:rPr>
                <w:rFonts w:ascii="Verdana" w:hAnsi="Verdana"/>
                <w:noProof/>
                <w:webHidden/>
                <w:sz w:val="18"/>
                <w:szCs w:val="18"/>
              </w:rPr>
            </w:r>
            <w:r w:rsidR="0035259C" w:rsidRPr="0035259C">
              <w:rPr>
                <w:rFonts w:ascii="Verdana" w:hAnsi="Verdana"/>
                <w:noProof/>
                <w:webHidden/>
                <w:sz w:val="18"/>
                <w:szCs w:val="18"/>
              </w:rPr>
              <w:fldChar w:fldCharType="separate"/>
            </w:r>
            <w:r>
              <w:rPr>
                <w:rFonts w:ascii="Verdana" w:hAnsi="Verdana"/>
                <w:noProof/>
                <w:webHidden/>
                <w:sz w:val="18"/>
                <w:szCs w:val="18"/>
              </w:rPr>
              <w:t>39</w:t>
            </w:r>
            <w:r w:rsidR="0035259C" w:rsidRPr="0035259C">
              <w:rPr>
                <w:rFonts w:ascii="Verdana" w:hAnsi="Verdana"/>
                <w:noProof/>
                <w:webHidden/>
                <w:sz w:val="18"/>
                <w:szCs w:val="18"/>
              </w:rPr>
              <w:fldChar w:fldCharType="end"/>
            </w:r>
          </w:hyperlink>
        </w:p>
        <w:p w14:paraId="3D5F9856" w14:textId="5A95D648" w:rsidR="0035259C" w:rsidRPr="0035259C" w:rsidRDefault="00B47558">
          <w:pPr>
            <w:pStyle w:val="TDC2"/>
            <w:rPr>
              <w:rFonts w:ascii="Verdana" w:eastAsiaTheme="minorEastAsia" w:hAnsi="Verdana"/>
              <w:noProof/>
              <w:kern w:val="2"/>
              <w:sz w:val="18"/>
              <w:szCs w:val="18"/>
              <w:lang w:val="es-CR" w:eastAsia="es-CR"/>
              <w14:ligatures w14:val="standardContextual"/>
            </w:rPr>
          </w:pPr>
          <w:hyperlink w:anchor="_Toc148621825" w:history="1">
            <w:r w:rsidR="0035259C" w:rsidRPr="0035259C">
              <w:rPr>
                <w:rStyle w:val="Hipervnculo"/>
                <w:rFonts w:ascii="Verdana" w:hAnsi="Verdana"/>
                <w:noProof/>
                <w:sz w:val="18"/>
                <w:szCs w:val="18"/>
              </w:rPr>
              <w:t>F.</w:t>
            </w:r>
            <w:r w:rsidR="0035259C" w:rsidRPr="0035259C">
              <w:rPr>
                <w:rFonts w:ascii="Verdana" w:eastAsiaTheme="minorEastAsia" w:hAnsi="Verdana"/>
                <w:noProof/>
                <w:kern w:val="2"/>
                <w:sz w:val="18"/>
                <w:szCs w:val="18"/>
                <w:lang w:val="es-CR" w:eastAsia="es-CR"/>
                <w14:ligatures w14:val="standardContextual"/>
              </w:rPr>
              <w:tab/>
            </w:r>
            <w:r w:rsidR="0035259C" w:rsidRPr="0035259C">
              <w:rPr>
                <w:rStyle w:val="Hipervnculo"/>
                <w:rFonts w:ascii="Verdana" w:hAnsi="Verdana"/>
                <w:noProof/>
                <w:sz w:val="18"/>
                <w:szCs w:val="18"/>
              </w:rPr>
              <w:t>Indemnizaciones compensatorias</w:t>
            </w:r>
            <w:r w:rsidR="0035259C" w:rsidRPr="0035259C">
              <w:rPr>
                <w:rFonts w:ascii="Verdana" w:hAnsi="Verdana"/>
                <w:noProof/>
                <w:webHidden/>
                <w:sz w:val="18"/>
                <w:szCs w:val="18"/>
              </w:rPr>
              <w:tab/>
            </w:r>
            <w:r w:rsidR="0035259C" w:rsidRPr="0035259C">
              <w:rPr>
                <w:rFonts w:ascii="Verdana" w:hAnsi="Verdana"/>
                <w:noProof/>
                <w:webHidden/>
                <w:sz w:val="18"/>
                <w:szCs w:val="18"/>
              </w:rPr>
              <w:fldChar w:fldCharType="begin"/>
            </w:r>
            <w:r w:rsidR="0035259C" w:rsidRPr="0035259C">
              <w:rPr>
                <w:rFonts w:ascii="Verdana" w:hAnsi="Verdana"/>
                <w:noProof/>
                <w:webHidden/>
                <w:sz w:val="18"/>
                <w:szCs w:val="18"/>
              </w:rPr>
              <w:instrText xml:space="preserve"> PAGEREF _Toc148621825 \h </w:instrText>
            </w:r>
            <w:r w:rsidR="0035259C" w:rsidRPr="0035259C">
              <w:rPr>
                <w:rFonts w:ascii="Verdana" w:hAnsi="Verdana"/>
                <w:noProof/>
                <w:webHidden/>
                <w:sz w:val="18"/>
                <w:szCs w:val="18"/>
              </w:rPr>
            </w:r>
            <w:r w:rsidR="0035259C" w:rsidRPr="0035259C">
              <w:rPr>
                <w:rFonts w:ascii="Verdana" w:hAnsi="Verdana"/>
                <w:noProof/>
                <w:webHidden/>
                <w:sz w:val="18"/>
                <w:szCs w:val="18"/>
              </w:rPr>
              <w:fldChar w:fldCharType="separate"/>
            </w:r>
            <w:r>
              <w:rPr>
                <w:rFonts w:ascii="Verdana" w:hAnsi="Verdana"/>
                <w:noProof/>
                <w:webHidden/>
                <w:sz w:val="18"/>
                <w:szCs w:val="18"/>
              </w:rPr>
              <w:t>41</w:t>
            </w:r>
            <w:r w:rsidR="0035259C" w:rsidRPr="0035259C">
              <w:rPr>
                <w:rFonts w:ascii="Verdana" w:hAnsi="Verdana"/>
                <w:noProof/>
                <w:webHidden/>
                <w:sz w:val="18"/>
                <w:szCs w:val="18"/>
              </w:rPr>
              <w:fldChar w:fldCharType="end"/>
            </w:r>
          </w:hyperlink>
        </w:p>
        <w:p w14:paraId="1763DE4E" w14:textId="5E4514CF" w:rsidR="0035259C" w:rsidRPr="0035259C" w:rsidRDefault="00B47558">
          <w:pPr>
            <w:pStyle w:val="TDC2"/>
            <w:rPr>
              <w:rFonts w:ascii="Verdana" w:eastAsiaTheme="minorEastAsia" w:hAnsi="Verdana"/>
              <w:noProof/>
              <w:kern w:val="2"/>
              <w:sz w:val="18"/>
              <w:szCs w:val="18"/>
              <w:lang w:val="es-CR" w:eastAsia="es-CR"/>
              <w14:ligatures w14:val="standardContextual"/>
            </w:rPr>
          </w:pPr>
          <w:hyperlink w:anchor="_Toc148621826" w:history="1">
            <w:r w:rsidR="0035259C" w:rsidRPr="0035259C">
              <w:rPr>
                <w:rStyle w:val="Hipervnculo"/>
                <w:rFonts w:ascii="Verdana" w:hAnsi="Verdana"/>
                <w:noProof/>
                <w:sz w:val="18"/>
                <w:szCs w:val="18"/>
              </w:rPr>
              <w:t>G.</w:t>
            </w:r>
            <w:r w:rsidR="0035259C" w:rsidRPr="0035259C">
              <w:rPr>
                <w:rFonts w:ascii="Verdana" w:eastAsiaTheme="minorEastAsia" w:hAnsi="Verdana"/>
                <w:noProof/>
                <w:kern w:val="2"/>
                <w:sz w:val="18"/>
                <w:szCs w:val="18"/>
                <w:lang w:val="es-CR" w:eastAsia="es-CR"/>
                <w14:ligatures w14:val="standardContextual"/>
              </w:rPr>
              <w:tab/>
            </w:r>
            <w:r w:rsidR="0035259C" w:rsidRPr="0035259C">
              <w:rPr>
                <w:rStyle w:val="Hipervnculo"/>
                <w:rFonts w:ascii="Verdana" w:hAnsi="Verdana"/>
                <w:noProof/>
                <w:sz w:val="18"/>
                <w:szCs w:val="18"/>
              </w:rPr>
              <w:t>Costas y gastos</w:t>
            </w:r>
            <w:r w:rsidR="0035259C" w:rsidRPr="0035259C">
              <w:rPr>
                <w:rFonts w:ascii="Verdana" w:hAnsi="Verdana"/>
                <w:noProof/>
                <w:webHidden/>
                <w:sz w:val="18"/>
                <w:szCs w:val="18"/>
              </w:rPr>
              <w:tab/>
            </w:r>
            <w:r w:rsidR="0035259C" w:rsidRPr="0035259C">
              <w:rPr>
                <w:rFonts w:ascii="Verdana" w:hAnsi="Verdana"/>
                <w:noProof/>
                <w:webHidden/>
                <w:sz w:val="18"/>
                <w:szCs w:val="18"/>
              </w:rPr>
              <w:fldChar w:fldCharType="begin"/>
            </w:r>
            <w:r w:rsidR="0035259C" w:rsidRPr="0035259C">
              <w:rPr>
                <w:rFonts w:ascii="Verdana" w:hAnsi="Verdana"/>
                <w:noProof/>
                <w:webHidden/>
                <w:sz w:val="18"/>
                <w:szCs w:val="18"/>
              </w:rPr>
              <w:instrText xml:space="preserve"> PAGEREF _Toc148621826 \h </w:instrText>
            </w:r>
            <w:r w:rsidR="0035259C" w:rsidRPr="0035259C">
              <w:rPr>
                <w:rFonts w:ascii="Verdana" w:hAnsi="Verdana"/>
                <w:noProof/>
                <w:webHidden/>
                <w:sz w:val="18"/>
                <w:szCs w:val="18"/>
              </w:rPr>
            </w:r>
            <w:r w:rsidR="0035259C" w:rsidRPr="0035259C">
              <w:rPr>
                <w:rFonts w:ascii="Verdana" w:hAnsi="Verdana"/>
                <w:noProof/>
                <w:webHidden/>
                <w:sz w:val="18"/>
                <w:szCs w:val="18"/>
              </w:rPr>
              <w:fldChar w:fldCharType="separate"/>
            </w:r>
            <w:r>
              <w:rPr>
                <w:rFonts w:ascii="Verdana" w:hAnsi="Verdana"/>
                <w:noProof/>
                <w:webHidden/>
                <w:sz w:val="18"/>
                <w:szCs w:val="18"/>
              </w:rPr>
              <w:t>42</w:t>
            </w:r>
            <w:r w:rsidR="0035259C" w:rsidRPr="0035259C">
              <w:rPr>
                <w:rFonts w:ascii="Verdana" w:hAnsi="Verdana"/>
                <w:noProof/>
                <w:webHidden/>
                <w:sz w:val="18"/>
                <w:szCs w:val="18"/>
              </w:rPr>
              <w:fldChar w:fldCharType="end"/>
            </w:r>
          </w:hyperlink>
        </w:p>
        <w:p w14:paraId="6D541F9D" w14:textId="701885C6" w:rsidR="0035259C" w:rsidRPr="0035259C" w:rsidRDefault="00B47558">
          <w:pPr>
            <w:pStyle w:val="TDC2"/>
            <w:rPr>
              <w:rFonts w:ascii="Verdana" w:eastAsiaTheme="minorEastAsia" w:hAnsi="Verdana"/>
              <w:noProof/>
              <w:kern w:val="2"/>
              <w:sz w:val="18"/>
              <w:szCs w:val="18"/>
              <w:lang w:val="es-CR" w:eastAsia="es-CR"/>
              <w14:ligatures w14:val="standardContextual"/>
            </w:rPr>
          </w:pPr>
          <w:hyperlink w:anchor="_Toc148621827" w:history="1">
            <w:r w:rsidR="0035259C" w:rsidRPr="0035259C">
              <w:rPr>
                <w:rStyle w:val="Hipervnculo"/>
                <w:rFonts w:ascii="Verdana" w:hAnsi="Verdana"/>
                <w:noProof/>
                <w:sz w:val="18"/>
                <w:szCs w:val="18"/>
              </w:rPr>
              <w:t>H.</w:t>
            </w:r>
            <w:r w:rsidR="0035259C" w:rsidRPr="0035259C">
              <w:rPr>
                <w:rFonts w:ascii="Verdana" w:eastAsiaTheme="minorEastAsia" w:hAnsi="Verdana"/>
                <w:noProof/>
                <w:kern w:val="2"/>
                <w:sz w:val="18"/>
                <w:szCs w:val="18"/>
                <w:lang w:val="es-CR" w:eastAsia="es-CR"/>
                <w14:ligatures w14:val="standardContextual"/>
              </w:rPr>
              <w:tab/>
            </w:r>
            <w:r w:rsidR="0035259C" w:rsidRPr="0035259C">
              <w:rPr>
                <w:rStyle w:val="Hipervnculo"/>
                <w:rFonts w:ascii="Verdana" w:hAnsi="Verdana"/>
                <w:noProof/>
                <w:sz w:val="18"/>
                <w:szCs w:val="18"/>
              </w:rPr>
              <w:t>Fondo de Asistencia Legal de Víctimas</w:t>
            </w:r>
            <w:r w:rsidR="0035259C" w:rsidRPr="0035259C">
              <w:rPr>
                <w:rFonts w:ascii="Verdana" w:hAnsi="Verdana"/>
                <w:noProof/>
                <w:webHidden/>
                <w:sz w:val="18"/>
                <w:szCs w:val="18"/>
              </w:rPr>
              <w:tab/>
            </w:r>
            <w:r w:rsidR="0035259C" w:rsidRPr="0035259C">
              <w:rPr>
                <w:rFonts w:ascii="Verdana" w:hAnsi="Verdana"/>
                <w:noProof/>
                <w:webHidden/>
                <w:sz w:val="18"/>
                <w:szCs w:val="18"/>
              </w:rPr>
              <w:fldChar w:fldCharType="begin"/>
            </w:r>
            <w:r w:rsidR="0035259C" w:rsidRPr="0035259C">
              <w:rPr>
                <w:rFonts w:ascii="Verdana" w:hAnsi="Verdana"/>
                <w:noProof/>
                <w:webHidden/>
                <w:sz w:val="18"/>
                <w:szCs w:val="18"/>
              </w:rPr>
              <w:instrText xml:space="preserve"> PAGEREF _Toc148621827 \h </w:instrText>
            </w:r>
            <w:r w:rsidR="0035259C" w:rsidRPr="0035259C">
              <w:rPr>
                <w:rFonts w:ascii="Verdana" w:hAnsi="Verdana"/>
                <w:noProof/>
                <w:webHidden/>
                <w:sz w:val="18"/>
                <w:szCs w:val="18"/>
              </w:rPr>
            </w:r>
            <w:r w:rsidR="0035259C" w:rsidRPr="0035259C">
              <w:rPr>
                <w:rFonts w:ascii="Verdana" w:hAnsi="Verdana"/>
                <w:noProof/>
                <w:webHidden/>
                <w:sz w:val="18"/>
                <w:szCs w:val="18"/>
              </w:rPr>
              <w:fldChar w:fldCharType="separate"/>
            </w:r>
            <w:r>
              <w:rPr>
                <w:rFonts w:ascii="Verdana" w:hAnsi="Verdana"/>
                <w:noProof/>
                <w:webHidden/>
                <w:sz w:val="18"/>
                <w:szCs w:val="18"/>
              </w:rPr>
              <w:t>43</w:t>
            </w:r>
            <w:r w:rsidR="0035259C" w:rsidRPr="0035259C">
              <w:rPr>
                <w:rFonts w:ascii="Verdana" w:hAnsi="Verdana"/>
                <w:noProof/>
                <w:webHidden/>
                <w:sz w:val="18"/>
                <w:szCs w:val="18"/>
              </w:rPr>
              <w:fldChar w:fldCharType="end"/>
            </w:r>
          </w:hyperlink>
        </w:p>
        <w:p w14:paraId="4F4DBC9A" w14:textId="238F60F0" w:rsidR="0035259C" w:rsidRPr="0035259C" w:rsidRDefault="00B47558">
          <w:pPr>
            <w:pStyle w:val="TDC2"/>
            <w:rPr>
              <w:rFonts w:ascii="Verdana" w:eastAsiaTheme="minorEastAsia" w:hAnsi="Verdana"/>
              <w:noProof/>
              <w:kern w:val="2"/>
              <w:sz w:val="18"/>
              <w:szCs w:val="18"/>
              <w:lang w:val="es-CR" w:eastAsia="es-CR"/>
              <w14:ligatures w14:val="standardContextual"/>
            </w:rPr>
          </w:pPr>
          <w:hyperlink w:anchor="_Toc148621828" w:history="1">
            <w:r w:rsidR="0035259C" w:rsidRPr="0035259C">
              <w:rPr>
                <w:rStyle w:val="Hipervnculo"/>
                <w:rFonts w:ascii="Verdana" w:hAnsi="Verdana"/>
                <w:noProof/>
                <w:sz w:val="18"/>
                <w:szCs w:val="18"/>
              </w:rPr>
              <w:t>I.</w:t>
            </w:r>
            <w:r w:rsidR="0035259C" w:rsidRPr="0035259C">
              <w:rPr>
                <w:rFonts w:ascii="Verdana" w:eastAsiaTheme="minorEastAsia" w:hAnsi="Verdana"/>
                <w:noProof/>
                <w:kern w:val="2"/>
                <w:sz w:val="18"/>
                <w:szCs w:val="18"/>
                <w:lang w:val="es-CR" w:eastAsia="es-CR"/>
                <w14:ligatures w14:val="standardContextual"/>
              </w:rPr>
              <w:tab/>
            </w:r>
            <w:r w:rsidR="0035259C" w:rsidRPr="0035259C">
              <w:rPr>
                <w:rStyle w:val="Hipervnculo"/>
                <w:rFonts w:ascii="Verdana" w:hAnsi="Verdana"/>
                <w:noProof/>
                <w:sz w:val="18"/>
                <w:szCs w:val="18"/>
              </w:rPr>
              <w:t>Modalidad de cumplimiento de los pagos ordenados</w:t>
            </w:r>
            <w:r w:rsidR="0035259C" w:rsidRPr="0035259C">
              <w:rPr>
                <w:rFonts w:ascii="Verdana" w:hAnsi="Verdana"/>
                <w:noProof/>
                <w:webHidden/>
                <w:sz w:val="18"/>
                <w:szCs w:val="18"/>
              </w:rPr>
              <w:tab/>
            </w:r>
            <w:r w:rsidR="0035259C" w:rsidRPr="0035259C">
              <w:rPr>
                <w:rFonts w:ascii="Verdana" w:hAnsi="Verdana"/>
                <w:noProof/>
                <w:webHidden/>
                <w:sz w:val="18"/>
                <w:szCs w:val="18"/>
              </w:rPr>
              <w:fldChar w:fldCharType="begin"/>
            </w:r>
            <w:r w:rsidR="0035259C" w:rsidRPr="0035259C">
              <w:rPr>
                <w:rFonts w:ascii="Verdana" w:hAnsi="Verdana"/>
                <w:noProof/>
                <w:webHidden/>
                <w:sz w:val="18"/>
                <w:szCs w:val="18"/>
              </w:rPr>
              <w:instrText xml:space="preserve"> PAGEREF _Toc148621828 \h </w:instrText>
            </w:r>
            <w:r w:rsidR="0035259C" w:rsidRPr="0035259C">
              <w:rPr>
                <w:rFonts w:ascii="Verdana" w:hAnsi="Verdana"/>
                <w:noProof/>
                <w:webHidden/>
                <w:sz w:val="18"/>
                <w:szCs w:val="18"/>
              </w:rPr>
            </w:r>
            <w:r w:rsidR="0035259C" w:rsidRPr="0035259C">
              <w:rPr>
                <w:rFonts w:ascii="Verdana" w:hAnsi="Verdana"/>
                <w:noProof/>
                <w:webHidden/>
                <w:sz w:val="18"/>
                <w:szCs w:val="18"/>
              </w:rPr>
              <w:fldChar w:fldCharType="separate"/>
            </w:r>
            <w:r>
              <w:rPr>
                <w:rFonts w:ascii="Verdana" w:hAnsi="Verdana"/>
                <w:noProof/>
                <w:webHidden/>
                <w:sz w:val="18"/>
                <w:szCs w:val="18"/>
              </w:rPr>
              <w:t>43</w:t>
            </w:r>
            <w:r w:rsidR="0035259C" w:rsidRPr="0035259C">
              <w:rPr>
                <w:rFonts w:ascii="Verdana" w:hAnsi="Verdana"/>
                <w:noProof/>
                <w:webHidden/>
                <w:sz w:val="18"/>
                <w:szCs w:val="18"/>
              </w:rPr>
              <w:fldChar w:fldCharType="end"/>
            </w:r>
          </w:hyperlink>
        </w:p>
        <w:p w14:paraId="74492F71" w14:textId="1B3A6528" w:rsidR="0035259C" w:rsidRPr="0035259C" w:rsidRDefault="00B47558">
          <w:pPr>
            <w:pStyle w:val="TDC1"/>
            <w:rPr>
              <w:rFonts w:cstheme="minorBidi"/>
              <w:b w:val="0"/>
              <w:bCs w:val="0"/>
              <w:kern w:val="2"/>
              <w:sz w:val="18"/>
              <w:szCs w:val="18"/>
              <w14:ligatures w14:val="standardContextual"/>
            </w:rPr>
          </w:pPr>
          <w:hyperlink w:anchor="_Toc148621829" w:history="1">
            <w:r w:rsidR="0035259C" w:rsidRPr="0035259C">
              <w:rPr>
                <w:rStyle w:val="Hipervnculo"/>
                <w:sz w:val="18"/>
                <w:szCs w:val="18"/>
                <w:lang w:val="es-ES"/>
              </w:rPr>
              <w:t>IX PUNTOS RESOLUTIVOS</w:t>
            </w:r>
            <w:r w:rsidR="0035259C" w:rsidRPr="0035259C">
              <w:rPr>
                <w:webHidden/>
                <w:sz w:val="18"/>
                <w:szCs w:val="18"/>
              </w:rPr>
              <w:tab/>
            </w:r>
            <w:r w:rsidR="0035259C" w:rsidRPr="0035259C">
              <w:rPr>
                <w:webHidden/>
                <w:sz w:val="18"/>
                <w:szCs w:val="18"/>
              </w:rPr>
              <w:fldChar w:fldCharType="begin"/>
            </w:r>
            <w:r w:rsidR="0035259C" w:rsidRPr="0035259C">
              <w:rPr>
                <w:webHidden/>
                <w:sz w:val="18"/>
                <w:szCs w:val="18"/>
              </w:rPr>
              <w:instrText xml:space="preserve"> PAGEREF _Toc148621829 \h </w:instrText>
            </w:r>
            <w:r w:rsidR="0035259C" w:rsidRPr="0035259C">
              <w:rPr>
                <w:webHidden/>
                <w:sz w:val="18"/>
                <w:szCs w:val="18"/>
              </w:rPr>
            </w:r>
            <w:r w:rsidR="0035259C" w:rsidRPr="0035259C">
              <w:rPr>
                <w:webHidden/>
                <w:sz w:val="18"/>
                <w:szCs w:val="18"/>
              </w:rPr>
              <w:fldChar w:fldCharType="separate"/>
            </w:r>
            <w:r>
              <w:rPr>
                <w:webHidden/>
                <w:sz w:val="18"/>
                <w:szCs w:val="18"/>
              </w:rPr>
              <w:t>44</w:t>
            </w:r>
            <w:r w:rsidR="0035259C" w:rsidRPr="0035259C">
              <w:rPr>
                <w:webHidden/>
                <w:sz w:val="18"/>
                <w:szCs w:val="18"/>
              </w:rPr>
              <w:fldChar w:fldCharType="end"/>
            </w:r>
          </w:hyperlink>
        </w:p>
        <w:p w14:paraId="62B73295" w14:textId="36ADF78A" w:rsidR="007061C9" w:rsidRPr="001A0D92" w:rsidRDefault="007061C9" w:rsidP="002F0777">
          <w:pPr>
            <w:pStyle w:val="TDC1"/>
            <w:rPr>
              <w:sz w:val="18"/>
              <w:szCs w:val="18"/>
            </w:rPr>
          </w:pPr>
          <w:r w:rsidRPr="005A5964">
            <w:rPr>
              <w:sz w:val="18"/>
              <w:szCs w:val="18"/>
              <w:lang w:val="es-ES"/>
            </w:rPr>
            <w:lastRenderedPageBreak/>
            <w:fldChar w:fldCharType="end"/>
          </w:r>
        </w:p>
      </w:sdtContent>
    </w:sdt>
    <w:p w14:paraId="6197F089" w14:textId="22EAF9E7" w:rsidR="008C6B9B" w:rsidRPr="00DF246F" w:rsidRDefault="008C6B9B" w:rsidP="00292FDF">
      <w:pPr>
        <w:pStyle w:val="Ttulo1"/>
        <w:spacing w:before="0" w:line="240" w:lineRule="auto"/>
        <w:jc w:val="center"/>
        <w:rPr>
          <w:rFonts w:ascii="Verdana" w:hAnsi="Verdana"/>
          <w:b/>
          <w:bCs/>
          <w:color w:val="auto"/>
          <w:sz w:val="20"/>
          <w:szCs w:val="20"/>
        </w:rPr>
      </w:pPr>
      <w:bookmarkStart w:id="34" w:name="_Toc103006047"/>
      <w:bookmarkStart w:id="35" w:name="_Toc108971262"/>
      <w:bookmarkStart w:id="36" w:name="_Toc108971987"/>
      <w:bookmarkStart w:id="37" w:name="_Toc132120991"/>
      <w:bookmarkStart w:id="38" w:name="_Toc133396571"/>
      <w:bookmarkStart w:id="39" w:name="_Toc133396702"/>
      <w:bookmarkStart w:id="40" w:name="_Toc148621787"/>
      <w:r w:rsidRPr="00DF246F">
        <w:rPr>
          <w:rFonts w:ascii="Verdana" w:hAnsi="Verdana"/>
          <w:b/>
          <w:bCs/>
          <w:color w:val="auto"/>
          <w:sz w:val="20"/>
          <w:szCs w:val="20"/>
        </w:rPr>
        <w:t>I</w:t>
      </w:r>
      <w:bookmarkStart w:id="41" w:name="_Toc103006048"/>
      <w:bookmarkStart w:id="42" w:name="_Toc108971263"/>
      <w:bookmarkStart w:id="43" w:name="_Toc108971988"/>
      <w:bookmarkEnd w:id="34"/>
      <w:bookmarkEnd w:id="35"/>
      <w:bookmarkEnd w:id="36"/>
      <w:bookmarkEnd w:id="37"/>
      <w:r w:rsidR="00292FDF" w:rsidRPr="00DF246F">
        <w:rPr>
          <w:rFonts w:ascii="Verdana" w:hAnsi="Verdana"/>
          <w:b/>
          <w:bCs/>
          <w:color w:val="auto"/>
          <w:sz w:val="20"/>
          <w:szCs w:val="20"/>
        </w:rPr>
        <w:br/>
      </w:r>
      <w:r w:rsidRPr="00DF246F">
        <w:rPr>
          <w:rFonts w:ascii="Verdana" w:hAnsi="Verdana"/>
          <w:b/>
          <w:bCs/>
          <w:color w:val="auto"/>
          <w:sz w:val="20"/>
          <w:szCs w:val="20"/>
        </w:rPr>
        <w:t>INTRODUCCIÓN DE LA CAUSA Y OBJETO DE LA CONTROVERSIA</w:t>
      </w:r>
      <w:bookmarkEnd w:id="38"/>
      <w:bookmarkEnd w:id="39"/>
      <w:bookmarkEnd w:id="40"/>
      <w:bookmarkEnd w:id="41"/>
      <w:bookmarkEnd w:id="42"/>
      <w:bookmarkEnd w:id="43"/>
    </w:p>
    <w:p w14:paraId="1CF3ADA2" w14:textId="77777777" w:rsidR="008C6B9B" w:rsidRPr="00DF246F" w:rsidRDefault="008C6B9B" w:rsidP="0031071F">
      <w:pPr>
        <w:autoSpaceDE w:val="0"/>
        <w:autoSpaceDN w:val="0"/>
        <w:adjustRightInd w:val="0"/>
        <w:spacing w:after="0" w:line="240" w:lineRule="auto"/>
        <w:ind w:right="-801"/>
        <w:jc w:val="both"/>
        <w:rPr>
          <w:rFonts w:ascii="Verdana" w:hAnsi="Verdana" w:cs="Verdana"/>
          <w:sz w:val="20"/>
          <w:szCs w:val="20"/>
        </w:rPr>
      </w:pPr>
    </w:p>
    <w:p w14:paraId="296A5403" w14:textId="162AB9A4" w:rsidR="004922FC" w:rsidRPr="00DF246F" w:rsidRDefault="1ED5EAD6" w:rsidP="00DD368C">
      <w:pPr>
        <w:pStyle w:val="Prrafodelista"/>
        <w:numPr>
          <w:ilvl w:val="0"/>
          <w:numId w:val="1"/>
        </w:numPr>
        <w:spacing w:after="0" w:line="240" w:lineRule="auto"/>
        <w:jc w:val="both"/>
        <w:rPr>
          <w:rFonts w:ascii="Verdana" w:eastAsia="Calibri" w:hAnsi="Verdana" w:cs="Verdana"/>
          <w:sz w:val="20"/>
          <w:szCs w:val="20"/>
        </w:rPr>
      </w:pPr>
      <w:r w:rsidRPr="00DF246F">
        <w:rPr>
          <w:rFonts w:ascii="Verdana" w:hAnsi="Verdana" w:cs="Verdana"/>
          <w:i/>
          <w:iCs/>
          <w:sz w:val="20"/>
          <w:szCs w:val="20"/>
        </w:rPr>
        <w:t>El caso sometido a la Corte</w:t>
      </w:r>
      <w:r w:rsidRPr="00DF246F">
        <w:rPr>
          <w:rFonts w:ascii="Verdana" w:hAnsi="Verdana" w:cs="Verdana"/>
          <w:sz w:val="20"/>
          <w:szCs w:val="20"/>
        </w:rPr>
        <w:t xml:space="preserve">. </w:t>
      </w:r>
      <w:r w:rsidRPr="00DF246F">
        <w:rPr>
          <w:rFonts w:ascii="Verdana" w:hAnsi="Verdana"/>
          <w:sz w:val="20"/>
          <w:szCs w:val="20"/>
        </w:rPr>
        <w:t>–</w:t>
      </w:r>
      <w:r w:rsidRPr="00DF246F">
        <w:rPr>
          <w:rFonts w:ascii="Verdana" w:hAnsi="Verdana" w:cs="Verdana"/>
          <w:sz w:val="20"/>
          <w:szCs w:val="20"/>
        </w:rPr>
        <w:t xml:space="preserve">  </w:t>
      </w:r>
      <w:r w:rsidR="6133B7F4" w:rsidRPr="00DF246F">
        <w:rPr>
          <w:rFonts w:ascii="Verdana" w:hAnsi="Verdana"/>
          <w:sz w:val="20"/>
          <w:szCs w:val="20"/>
        </w:rPr>
        <w:t>El 5 de</w:t>
      </w:r>
      <w:r w:rsidR="00667404" w:rsidRPr="00DF246F">
        <w:rPr>
          <w:rFonts w:ascii="Verdana" w:hAnsi="Verdana"/>
          <w:sz w:val="20"/>
          <w:szCs w:val="20"/>
        </w:rPr>
        <w:t xml:space="preserve"> septiembre</w:t>
      </w:r>
      <w:r w:rsidR="6133B7F4" w:rsidRPr="00DF246F">
        <w:rPr>
          <w:rFonts w:ascii="Verdana" w:hAnsi="Verdana"/>
          <w:sz w:val="20"/>
          <w:szCs w:val="20"/>
        </w:rPr>
        <w:t xml:space="preserve"> de 2021 </w:t>
      </w:r>
      <w:r w:rsidR="671A5BD6" w:rsidRPr="00DF246F">
        <w:rPr>
          <w:rFonts w:ascii="Verdana" w:hAnsi="Verdana"/>
          <w:sz w:val="20"/>
          <w:szCs w:val="20"/>
        </w:rPr>
        <w:t xml:space="preserve">la Comisión Interamericana de Derechos Humanos (en adelante “la Comisión Interamericana” o la “Comisión) sometió a la jurisdicción de la Corte el caso </w:t>
      </w:r>
      <w:r w:rsidR="00667404" w:rsidRPr="00DF246F">
        <w:rPr>
          <w:rFonts w:ascii="Verdana" w:hAnsi="Verdana"/>
          <w:sz w:val="20"/>
          <w:szCs w:val="20"/>
        </w:rPr>
        <w:t xml:space="preserve">Guzmán Medina y otros </w:t>
      </w:r>
      <w:r w:rsidR="671A5BD6" w:rsidRPr="00DF246F">
        <w:rPr>
          <w:rFonts w:ascii="Verdana" w:hAnsi="Verdana"/>
          <w:sz w:val="20"/>
          <w:szCs w:val="20"/>
        </w:rPr>
        <w:t>contra la República de Colombia (en adelante “el Estado” o “C</w:t>
      </w:r>
      <w:r w:rsidR="7A851CFF" w:rsidRPr="00DF246F">
        <w:rPr>
          <w:rFonts w:ascii="Verdana" w:hAnsi="Verdana"/>
          <w:sz w:val="20"/>
          <w:szCs w:val="20"/>
        </w:rPr>
        <w:t>olombia</w:t>
      </w:r>
      <w:r w:rsidR="671A5BD6" w:rsidRPr="00DF246F">
        <w:rPr>
          <w:rFonts w:ascii="Verdana" w:hAnsi="Verdana"/>
          <w:sz w:val="20"/>
          <w:szCs w:val="20"/>
        </w:rPr>
        <w:t xml:space="preserve">”). La Comisión señaló que el caso </w:t>
      </w:r>
      <w:r w:rsidR="00667404" w:rsidRPr="00DF246F">
        <w:rPr>
          <w:rFonts w:ascii="Verdana" w:eastAsia="Calibri" w:hAnsi="Verdana" w:cs="Verdana"/>
          <w:sz w:val="20"/>
          <w:szCs w:val="20"/>
        </w:rPr>
        <w:t xml:space="preserve">se refiere a la </w:t>
      </w:r>
      <w:r w:rsidR="00D912F0">
        <w:rPr>
          <w:rFonts w:ascii="Verdana" w:eastAsia="Calibri" w:hAnsi="Verdana" w:cs="Verdana"/>
          <w:sz w:val="20"/>
          <w:szCs w:val="20"/>
        </w:rPr>
        <w:t xml:space="preserve">alegada </w:t>
      </w:r>
      <w:r w:rsidR="00667404" w:rsidRPr="00DF246F">
        <w:rPr>
          <w:rFonts w:ascii="Verdana" w:eastAsia="Calibri" w:hAnsi="Verdana" w:cs="Verdana"/>
          <w:sz w:val="20"/>
          <w:szCs w:val="20"/>
        </w:rPr>
        <w:t>desaparición forzada de Arles Edisson</w:t>
      </w:r>
      <w:r w:rsidR="00E133A4" w:rsidRPr="00DF246F">
        <w:rPr>
          <w:rStyle w:val="Refdenotaalpie"/>
          <w:rFonts w:ascii="Verdana" w:eastAsia="Calibri" w:hAnsi="Verdana" w:cs="Verdana"/>
          <w:sz w:val="20"/>
          <w:szCs w:val="20"/>
        </w:rPr>
        <w:footnoteReference w:id="3"/>
      </w:r>
      <w:r w:rsidR="00667404" w:rsidRPr="00DF246F">
        <w:rPr>
          <w:rFonts w:ascii="Verdana" w:eastAsia="Calibri" w:hAnsi="Verdana" w:cs="Verdana"/>
          <w:sz w:val="20"/>
          <w:szCs w:val="20"/>
        </w:rPr>
        <w:t xml:space="preserve"> Guzmán Medina </w:t>
      </w:r>
      <w:r w:rsidR="004922FC" w:rsidRPr="00DF246F">
        <w:rPr>
          <w:rFonts w:ascii="Verdana" w:eastAsia="Calibri" w:hAnsi="Verdana" w:cs="Verdana"/>
          <w:sz w:val="20"/>
          <w:szCs w:val="20"/>
        </w:rPr>
        <w:t>(en adelante</w:t>
      </w:r>
      <w:r w:rsidR="00051CDE" w:rsidRPr="00DF246F">
        <w:rPr>
          <w:rFonts w:ascii="Verdana" w:eastAsia="Calibri" w:hAnsi="Verdana" w:cs="Verdana"/>
          <w:sz w:val="20"/>
          <w:szCs w:val="20"/>
        </w:rPr>
        <w:t xml:space="preserve"> también</w:t>
      </w:r>
      <w:r w:rsidR="004922FC" w:rsidRPr="00DF246F">
        <w:rPr>
          <w:rFonts w:ascii="Verdana" w:eastAsia="Calibri" w:hAnsi="Verdana" w:cs="Verdana"/>
          <w:sz w:val="20"/>
          <w:szCs w:val="20"/>
        </w:rPr>
        <w:t xml:space="preserve"> “Arle</w:t>
      </w:r>
      <w:r w:rsidR="009C7C44" w:rsidRPr="00DF246F">
        <w:rPr>
          <w:rFonts w:ascii="Verdana" w:eastAsia="Calibri" w:hAnsi="Verdana" w:cs="Verdana"/>
          <w:sz w:val="20"/>
          <w:szCs w:val="20"/>
        </w:rPr>
        <w:t>s Edisson</w:t>
      </w:r>
      <w:r w:rsidR="004922FC" w:rsidRPr="00DF246F">
        <w:rPr>
          <w:rFonts w:ascii="Verdana" w:eastAsia="Calibri" w:hAnsi="Verdana" w:cs="Verdana"/>
          <w:sz w:val="20"/>
          <w:szCs w:val="20"/>
        </w:rPr>
        <w:t>” o “</w:t>
      </w:r>
      <w:r w:rsidR="009C7C44" w:rsidRPr="00DF246F">
        <w:rPr>
          <w:rFonts w:ascii="Verdana" w:eastAsia="Calibri" w:hAnsi="Verdana" w:cs="Verdana"/>
          <w:sz w:val="20"/>
          <w:szCs w:val="20"/>
        </w:rPr>
        <w:t xml:space="preserve">señor </w:t>
      </w:r>
      <w:r w:rsidR="004922FC" w:rsidRPr="00DF246F">
        <w:rPr>
          <w:rFonts w:ascii="Verdana" w:eastAsia="Calibri" w:hAnsi="Verdana" w:cs="Verdana"/>
          <w:sz w:val="20"/>
          <w:szCs w:val="20"/>
        </w:rPr>
        <w:t>Guzmán Medina” o “presunta víc</w:t>
      </w:r>
      <w:r w:rsidR="004D253D">
        <w:rPr>
          <w:rFonts w:ascii="Verdana" w:eastAsia="Calibri" w:hAnsi="Verdana" w:cs="Verdana"/>
          <w:sz w:val="20"/>
          <w:szCs w:val="20"/>
        </w:rPr>
        <w:t>tima”</w:t>
      </w:r>
      <w:r w:rsidR="004922FC" w:rsidRPr="00DF246F">
        <w:rPr>
          <w:rFonts w:ascii="Verdana" w:eastAsia="Calibri" w:hAnsi="Verdana" w:cs="Verdana"/>
          <w:sz w:val="20"/>
          <w:szCs w:val="20"/>
        </w:rPr>
        <w:t xml:space="preserve">) </w:t>
      </w:r>
      <w:r w:rsidR="00667404" w:rsidRPr="00DF246F">
        <w:rPr>
          <w:rFonts w:ascii="Verdana" w:eastAsia="Calibri" w:hAnsi="Verdana" w:cs="Verdana"/>
          <w:sz w:val="20"/>
          <w:szCs w:val="20"/>
        </w:rPr>
        <w:t>ocurrida en Medellín, Colombia</w:t>
      </w:r>
      <w:r w:rsidR="003D6CB8" w:rsidRPr="00DF246F">
        <w:rPr>
          <w:rFonts w:ascii="Verdana" w:eastAsia="Calibri" w:hAnsi="Verdana" w:cs="Verdana"/>
          <w:sz w:val="20"/>
          <w:szCs w:val="20"/>
        </w:rPr>
        <w:t>,</w:t>
      </w:r>
      <w:r w:rsidR="00667404" w:rsidRPr="00DF246F">
        <w:rPr>
          <w:rFonts w:ascii="Verdana" w:eastAsia="Calibri" w:hAnsi="Verdana" w:cs="Verdana"/>
          <w:sz w:val="20"/>
          <w:szCs w:val="20"/>
        </w:rPr>
        <w:t xml:space="preserve"> el 30 de noviembre de 2002, </w:t>
      </w:r>
      <w:r w:rsidR="009C3846" w:rsidRPr="00DF246F">
        <w:rPr>
          <w:rFonts w:ascii="Verdana" w:eastAsia="Calibri" w:hAnsi="Verdana" w:cs="Verdana"/>
          <w:sz w:val="20"/>
          <w:szCs w:val="20"/>
        </w:rPr>
        <w:t xml:space="preserve">supuestamente </w:t>
      </w:r>
      <w:r w:rsidR="002D319B" w:rsidRPr="00DF246F">
        <w:rPr>
          <w:rFonts w:ascii="Verdana" w:eastAsia="Calibri" w:hAnsi="Verdana" w:cs="Verdana"/>
          <w:sz w:val="20"/>
          <w:szCs w:val="20"/>
        </w:rPr>
        <w:t>perpetrada por paramilitares</w:t>
      </w:r>
      <w:r w:rsidR="00667404" w:rsidRPr="00DF246F">
        <w:rPr>
          <w:rFonts w:ascii="Verdana" w:eastAsia="Calibri" w:hAnsi="Verdana" w:cs="Verdana"/>
          <w:sz w:val="20"/>
          <w:szCs w:val="20"/>
        </w:rPr>
        <w:t xml:space="preserve">. </w:t>
      </w:r>
      <w:r w:rsidR="002D319B" w:rsidRPr="00DF246F">
        <w:rPr>
          <w:rFonts w:ascii="Verdana" w:eastAsia="Calibri" w:hAnsi="Verdana" w:cs="Verdana"/>
          <w:sz w:val="20"/>
          <w:szCs w:val="20"/>
        </w:rPr>
        <w:t>Según la Comisión existen una serie de indicios que compr</w:t>
      </w:r>
      <w:r w:rsidR="004D253D">
        <w:rPr>
          <w:rFonts w:ascii="Verdana" w:eastAsia="Calibri" w:hAnsi="Verdana" w:cs="Verdana"/>
          <w:sz w:val="20"/>
          <w:szCs w:val="20"/>
        </w:rPr>
        <w:t>obarían</w:t>
      </w:r>
      <w:r w:rsidR="002D319B" w:rsidRPr="00DF246F">
        <w:rPr>
          <w:rFonts w:ascii="Verdana" w:eastAsia="Calibri" w:hAnsi="Verdana" w:cs="Verdana"/>
          <w:sz w:val="20"/>
          <w:szCs w:val="20"/>
        </w:rPr>
        <w:t xml:space="preserve"> que los grupos paramilitares operaban con la aquiescencia de agentes estatales en un contexto específico de colaboración en la Comuna 13, donde ocurrieron los hechos. </w:t>
      </w:r>
      <w:r w:rsidR="00667404" w:rsidRPr="00DF246F">
        <w:rPr>
          <w:rFonts w:ascii="Verdana" w:eastAsia="Calibri" w:hAnsi="Verdana" w:cs="Verdana"/>
          <w:sz w:val="20"/>
          <w:szCs w:val="20"/>
        </w:rPr>
        <w:t xml:space="preserve">De manera específica, la Comisión </w:t>
      </w:r>
      <w:r w:rsidR="00C00DFD" w:rsidRPr="00DF246F">
        <w:rPr>
          <w:rFonts w:ascii="Verdana" w:eastAsia="Calibri" w:hAnsi="Verdana" w:cs="Verdana"/>
          <w:sz w:val="20"/>
          <w:szCs w:val="20"/>
        </w:rPr>
        <w:t xml:space="preserve">señaló </w:t>
      </w:r>
      <w:r w:rsidR="00667404" w:rsidRPr="00DF246F">
        <w:rPr>
          <w:rFonts w:ascii="Verdana" w:eastAsia="Calibri" w:hAnsi="Verdana" w:cs="Verdana"/>
          <w:sz w:val="20"/>
          <w:szCs w:val="20"/>
        </w:rPr>
        <w:t xml:space="preserve">que el control de la zona por grupos paramilitares </w:t>
      </w:r>
      <w:r w:rsidR="00C00DFD" w:rsidRPr="00DF246F">
        <w:rPr>
          <w:rFonts w:ascii="Verdana" w:eastAsia="Calibri" w:hAnsi="Verdana" w:cs="Verdana"/>
          <w:sz w:val="20"/>
          <w:szCs w:val="20"/>
        </w:rPr>
        <w:t>f</w:t>
      </w:r>
      <w:r w:rsidR="00667404" w:rsidRPr="00DF246F">
        <w:rPr>
          <w:rFonts w:ascii="Verdana" w:eastAsia="Calibri" w:hAnsi="Verdana" w:cs="Verdana"/>
          <w:sz w:val="20"/>
          <w:szCs w:val="20"/>
        </w:rPr>
        <w:t xml:space="preserve">ue posible por la ejecución de la </w:t>
      </w:r>
      <w:r w:rsidR="00367C91" w:rsidRPr="00DF246F">
        <w:rPr>
          <w:rFonts w:ascii="Verdana" w:eastAsia="Calibri" w:hAnsi="Verdana" w:cs="Verdana"/>
          <w:sz w:val="20"/>
          <w:szCs w:val="20"/>
        </w:rPr>
        <w:t>“</w:t>
      </w:r>
      <w:r w:rsidR="00667404" w:rsidRPr="00DF246F">
        <w:rPr>
          <w:rFonts w:ascii="Verdana" w:eastAsia="Calibri" w:hAnsi="Verdana" w:cs="Verdana"/>
          <w:sz w:val="20"/>
          <w:szCs w:val="20"/>
        </w:rPr>
        <w:t>Operación Orión</w:t>
      </w:r>
      <w:r w:rsidR="00367C91" w:rsidRPr="00DF246F">
        <w:rPr>
          <w:rFonts w:ascii="Verdana" w:eastAsia="Calibri" w:hAnsi="Verdana" w:cs="Verdana"/>
          <w:sz w:val="20"/>
          <w:szCs w:val="20"/>
        </w:rPr>
        <w:t>”</w:t>
      </w:r>
      <w:r w:rsidR="00667404" w:rsidRPr="00DF246F">
        <w:rPr>
          <w:rFonts w:ascii="Verdana" w:eastAsia="Calibri" w:hAnsi="Verdana" w:cs="Verdana"/>
          <w:sz w:val="20"/>
          <w:szCs w:val="20"/>
        </w:rPr>
        <w:t>, ocurrida escasas semanas antes del inicio de la desaparición forzada del señor Guzmán Medina. La Comisión hizo notar que, en este contexto de aquiescencia, no consta que el Estado haya realizado diligencia alguna para proporcionar una respuesta sobre el paradero de la presunta víctima.</w:t>
      </w:r>
      <w:r w:rsidR="004922FC" w:rsidRPr="00DF246F">
        <w:rPr>
          <w:rFonts w:ascii="Verdana" w:eastAsia="Calibri" w:hAnsi="Verdana" w:cs="Verdana"/>
          <w:sz w:val="20"/>
          <w:szCs w:val="20"/>
        </w:rPr>
        <w:t xml:space="preserve"> </w:t>
      </w:r>
      <w:r w:rsidR="00475234" w:rsidRPr="00DF246F">
        <w:rPr>
          <w:rFonts w:ascii="Verdana" w:eastAsia="Calibri" w:hAnsi="Verdana" w:cs="Verdana"/>
          <w:sz w:val="20"/>
          <w:szCs w:val="20"/>
        </w:rPr>
        <w:t xml:space="preserve">Por último, solicitó determinadas medidas de reparación. </w:t>
      </w:r>
    </w:p>
    <w:p w14:paraId="20A4B11C" w14:textId="0313CB49" w:rsidR="004922FC" w:rsidRPr="00DF246F" w:rsidRDefault="004922FC" w:rsidP="004922FC">
      <w:pPr>
        <w:pStyle w:val="Prrafodelista"/>
        <w:spacing w:after="0" w:line="240" w:lineRule="auto"/>
        <w:ind w:left="0"/>
        <w:jc w:val="both"/>
        <w:rPr>
          <w:rFonts w:ascii="Verdana" w:eastAsia="Calibri" w:hAnsi="Verdana" w:cs="Verdana"/>
          <w:sz w:val="20"/>
          <w:szCs w:val="20"/>
        </w:rPr>
      </w:pPr>
      <w:r w:rsidRPr="00DF246F">
        <w:rPr>
          <w:rFonts w:ascii="Verdana" w:eastAsia="Calibri" w:hAnsi="Verdana" w:cs="Verdana"/>
          <w:sz w:val="20"/>
          <w:szCs w:val="20"/>
        </w:rPr>
        <w:t xml:space="preserve"> </w:t>
      </w:r>
    </w:p>
    <w:p w14:paraId="6336116F" w14:textId="7B77C943" w:rsidR="008C6B9B" w:rsidRPr="00DF246F" w:rsidRDefault="008C6B9B" w:rsidP="004922FC">
      <w:pPr>
        <w:pStyle w:val="Prrafodelista"/>
        <w:numPr>
          <w:ilvl w:val="0"/>
          <w:numId w:val="1"/>
        </w:numPr>
        <w:spacing w:after="0" w:line="240" w:lineRule="auto"/>
        <w:jc w:val="both"/>
        <w:rPr>
          <w:rFonts w:ascii="Verdana" w:eastAsia="Calibri" w:hAnsi="Verdana" w:cs="Verdana"/>
          <w:sz w:val="20"/>
          <w:szCs w:val="20"/>
        </w:rPr>
      </w:pPr>
      <w:r w:rsidRPr="00DF246F">
        <w:rPr>
          <w:rFonts w:ascii="Verdana" w:hAnsi="Verdana"/>
          <w:i/>
          <w:iCs/>
          <w:sz w:val="20"/>
          <w:szCs w:val="20"/>
        </w:rPr>
        <w:t>Trámite ante la Comisión</w:t>
      </w:r>
      <w:r w:rsidRPr="00DF246F">
        <w:rPr>
          <w:rFonts w:ascii="Verdana" w:hAnsi="Verdana"/>
          <w:sz w:val="20"/>
          <w:szCs w:val="20"/>
        </w:rPr>
        <w:t>. – El trámite ante la Comisión fue el siguiente:</w:t>
      </w:r>
    </w:p>
    <w:p w14:paraId="4D966569" w14:textId="77777777" w:rsidR="00617D8E" w:rsidRPr="00DF246F" w:rsidRDefault="00617D8E" w:rsidP="008632FF">
      <w:pPr>
        <w:pStyle w:val="Prrafodelista"/>
        <w:autoSpaceDE w:val="0"/>
        <w:autoSpaceDN w:val="0"/>
        <w:adjustRightInd w:val="0"/>
        <w:spacing w:after="0" w:line="240" w:lineRule="auto"/>
        <w:ind w:left="708" w:hanging="708"/>
        <w:jc w:val="both"/>
        <w:rPr>
          <w:rFonts w:ascii="Verdana" w:hAnsi="Verdana"/>
          <w:sz w:val="20"/>
          <w:szCs w:val="20"/>
        </w:rPr>
      </w:pPr>
    </w:p>
    <w:p w14:paraId="56C0E471" w14:textId="69C0B34C" w:rsidR="008C6B9B" w:rsidRPr="00DF246F" w:rsidRDefault="45A58A44" w:rsidP="00D97839">
      <w:pPr>
        <w:pStyle w:val="Prrafodelista"/>
        <w:numPr>
          <w:ilvl w:val="0"/>
          <w:numId w:val="2"/>
        </w:numPr>
        <w:autoSpaceDE w:val="0"/>
        <w:autoSpaceDN w:val="0"/>
        <w:adjustRightInd w:val="0"/>
        <w:spacing w:after="0" w:line="240" w:lineRule="auto"/>
        <w:ind w:firstLine="0"/>
        <w:jc w:val="both"/>
        <w:rPr>
          <w:rFonts w:ascii="Verdana" w:hAnsi="Verdana"/>
          <w:sz w:val="20"/>
          <w:szCs w:val="20"/>
        </w:rPr>
      </w:pPr>
      <w:r w:rsidRPr="00DF246F">
        <w:rPr>
          <w:rFonts w:ascii="Verdana" w:hAnsi="Verdana"/>
          <w:i/>
          <w:iCs/>
          <w:sz w:val="20"/>
          <w:szCs w:val="20"/>
        </w:rPr>
        <w:t xml:space="preserve">Petición. </w:t>
      </w:r>
      <w:r w:rsidRPr="00DF246F">
        <w:rPr>
          <w:rFonts w:ascii="Verdana" w:hAnsi="Verdana"/>
          <w:sz w:val="20"/>
          <w:szCs w:val="20"/>
        </w:rPr>
        <w:t xml:space="preserve">– El 27 de octubre de 2004 la Comisión recibió la petición inicial, la cual fue presentada por el Grupo Interdisciplinario por los Derechos Humanos (en adelante también “GIDH”). </w:t>
      </w:r>
    </w:p>
    <w:p w14:paraId="480E217A" w14:textId="77777777" w:rsidR="008C6B9B" w:rsidRPr="00DF246F" w:rsidRDefault="008C6B9B" w:rsidP="00A9773E">
      <w:pPr>
        <w:pStyle w:val="Prrafodelista"/>
        <w:autoSpaceDE w:val="0"/>
        <w:autoSpaceDN w:val="0"/>
        <w:adjustRightInd w:val="0"/>
        <w:spacing w:after="0" w:line="240" w:lineRule="auto"/>
        <w:jc w:val="both"/>
        <w:rPr>
          <w:rFonts w:ascii="Verdana" w:hAnsi="Verdana"/>
          <w:sz w:val="20"/>
          <w:szCs w:val="20"/>
        </w:rPr>
      </w:pPr>
    </w:p>
    <w:p w14:paraId="74F642B1" w14:textId="29FE7A9B" w:rsidR="00C00DFD" w:rsidRPr="00DF246F" w:rsidRDefault="1ED5EAD6" w:rsidP="00D97839">
      <w:pPr>
        <w:pStyle w:val="Prrafodelista"/>
        <w:numPr>
          <w:ilvl w:val="0"/>
          <w:numId w:val="2"/>
        </w:numPr>
        <w:autoSpaceDE w:val="0"/>
        <w:autoSpaceDN w:val="0"/>
        <w:adjustRightInd w:val="0"/>
        <w:spacing w:after="0" w:line="240" w:lineRule="auto"/>
        <w:ind w:firstLine="0"/>
        <w:jc w:val="both"/>
        <w:rPr>
          <w:rFonts w:ascii="Verdana" w:hAnsi="Verdana"/>
          <w:sz w:val="20"/>
          <w:szCs w:val="20"/>
        </w:rPr>
      </w:pPr>
      <w:r w:rsidRPr="00DF246F">
        <w:rPr>
          <w:rFonts w:ascii="Verdana" w:hAnsi="Verdana"/>
          <w:i/>
          <w:iCs/>
          <w:sz w:val="20"/>
          <w:szCs w:val="20"/>
        </w:rPr>
        <w:t>Informes de Admisibilidad y de Fondo</w:t>
      </w:r>
      <w:r w:rsidRPr="00DF246F">
        <w:rPr>
          <w:rFonts w:ascii="Verdana" w:hAnsi="Verdana"/>
          <w:sz w:val="20"/>
          <w:szCs w:val="20"/>
        </w:rPr>
        <w:t xml:space="preserve">. – El </w:t>
      </w:r>
      <w:r w:rsidR="004922FC" w:rsidRPr="00DF246F">
        <w:rPr>
          <w:rFonts w:ascii="Verdana" w:hAnsi="Verdana"/>
          <w:sz w:val="20"/>
          <w:szCs w:val="20"/>
        </w:rPr>
        <w:t>4</w:t>
      </w:r>
      <w:r w:rsidRPr="00DF246F">
        <w:rPr>
          <w:rFonts w:ascii="Verdana" w:hAnsi="Verdana"/>
          <w:sz w:val="20"/>
          <w:szCs w:val="20"/>
        </w:rPr>
        <w:t xml:space="preserve"> de </w:t>
      </w:r>
      <w:r w:rsidR="004922FC" w:rsidRPr="00DF246F">
        <w:rPr>
          <w:rFonts w:ascii="Verdana" w:hAnsi="Verdana"/>
          <w:sz w:val="20"/>
          <w:szCs w:val="20"/>
        </w:rPr>
        <w:t>enero</w:t>
      </w:r>
      <w:r w:rsidRPr="00DF246F">
        <w:rPr>
          <w:rFonts w:ascii="Verdana" w:hAnsi="Verdana"/>
          <w:sz w:val="20"/>
          <w:szCs w:val="20"/>
        </w:rPr>
        <w:t xml:space="preserve"> de 20</w:t>
      </w:r>
      <w:r w:rsidR="004922FC" w:rsidRPr="00DF246F">
        <w:rPr>
          <w:rFonts w:ascii="Verdana" w:hAnsi="Verdana"/>
          <w:sz w:val="20"/>
          <w:szCs w:val="20"/>
        </w:rPr>
        <w:t>11</w:t>
      </w:r>
      <w:r w:rsidR="1FC9CC84" w:rsidRPr="00DF246F">
        <w:rPr>
          <w:rFonts w:ascii="Verdana" w:hAnsi="Verdana"/>
          <w:sz w:val="20"/>
          <w:szCs w:val="20"/>
        </w:rPr>
        <w:t xml:space="preserve"> </w:t>
      </w:r>
      <w:r w:rsidRPr="00DF246F">
        <w:rPr>
          <w:rFonts w:ascii="Verdana" w:hAnsi="Verdana"/>
          <w:sz w:val="20"/>
          <w:szCs w:val="20"/>
        </w:rPr>
        <w:t>la Comisión aprob</w:t>
      </w:r>
      <w:r w:rsidR="004733C0" w:rsidRPr="00DF246F">
        <w:rPr>
          <w:rFonts w:ascii="Verdana" w:hAnsi="Verdana"/>
          <w:sz w:val="20"/>
          <w:szCs w:val="20"/>
        </w:rPr>
        <w:t>ó</w:t>
      </w:r>
      <w:r w:rsidRPr="00DF246F">
        <w:rPr>
          <w:rFonts w:ascii="Verdana" w:hAnsi="Verdana"/>
          <w:sz w:val="20"/>
          <w:szCs w:val="20"/>
        </w:rPr>
        <w:t xml:space="preserve"> el Informe de Admisibilidad No. </w:t>
      </w:r>
      <w:r w:rsidR="004922FC" w:rsidRPr="00DF246F">
        <w:rPr>
          <w:rFonts w:ascii="Verdana" w:hAnsi="Verdana"/>
          <w:sz w:val="20"/>
          <w:szCs w:val="20"/>
        </w:rPr>
        <w:t>2</w:t>
      </w:r>
      <w:r w:rsidRPr="00DF246F">
        <w:rPr>
          <w:rFonts w:ascii="Verdana" w:hAnsi="Verdana"/>
          <w:sz w:val="20"/>
          <w:szCs w:val="20"/>
        </w:rPr>
        <w:t>/</w:t>
      </w:r>
      <w:r w:rsidR="00042021" w:rsidRPr="00DF246F">
        <w:rPr>
          <w:rFonts w:ascii="Verdana" w:hAnsi="Verdana"/>
          <w:sz w:val="20"/>
          <w:szCs w:val="20"/>
        </w:rPr>
        <w:t>11, en</w:t>
      </w:r>
      <w:r w:rsidRPr="00DF246F">
        <w:rPr>
          <w:rFonts w:ascii="Verdana" w:hAnsi="Verdana"/>
          <w:sz w:val="20"/>
          <w:szCs w:val="20"/>
        </w:rPr>
        <w:t xml:space="preserve"> el que concluyó que la petición era admisible</w:t>
      </w:r>
      <w:r w:rsidR="004733C0" w:rsidRPr="00DF246F">
        <w:rPr>
          <w:rFonts w:ascii="Verdana" w:hAnsi="Verdana"/>
          <w:sz w:val="20"/>
          <w:szCs w:val="20"/>
        </w:rPr>
        <w:t>. E</w:t>
      </w:r>
      <w:r w:rsidR="1FC9CC84" w:rsidRPr="00DF246F">
        <w:rPr>
          <w:rFonts w:ascii="Verdana" w:hAnsi="Verdana"/>
          <w:sz w:val="20"/>
          <w:szCs w:val="20"/>
        </w:rPr>
        <w:t xml:space="preserve">l </w:t>
      </w:r>
      <w:r w:rsidR="004922FC" w:rsidRPr="00DF246F">
        <w:rPr>
          <w:rFonts w:ascii="Verdana" w:hAnsi="Verdana"/>
          <w:sz w:val="20"/>
          <w:szCs w:val="20"/>
        </w:rPr>
        <w:t>4</w:t>
      </w:r>
      <w:r w:rsidR="1FC9CC84" w:rsidRPr="00DF246F">
        <w:rPr>
          <w:rFonts w:ascii="Verdana" w:hAnsi="Verdana"/>
          <w:sz w:val="20"/>
          <w:szCs w:val="20"/>
        </w:rPr>
        <w:t xml:space="preserve"> de </w:t>
      </w:r>
      <w:r w:rsidR="004922FC" w:rsidRPr="00DF246F">
        <w:rPr>
          <w:rFonts w:ascii="Verdana" w:hAnsi="Verdana"/>
          <w:sz w:val="20"/>
          <w:szCs w:val="20"/>
        </w:rPr>
        <w:t xml:space="preserve">mayo </w:t>
      </w:r>
      <w:r w:rsidR="1FC9CC84" w:rsidRPr="00DF246F">
        <w:rPr>
          <w:rFonts w:ascii="Verdana" w:hAnsi="Verdana"/>
          <w:sz w:val="20"/>
          <w:szCs w:val="20"/>
        </w:rPr>
        <w:t>de 2019</w:t>
      </w:r>
      <w:r w:rsidR="004733C0" w:rsidRPr="00DF246F">
        <w:rPr>
          <w:rFonts w:ascii="Verdana" w:hAnsi="Verdana"/>
          <w:sz w:val="20"/>
          <w:szCs w:val="20"/>
        </w:rPr>
        <w:t xml:space="preserve"> aprobó </w:t>
      </w:r>
      <w:r w:rsidRPr="00DF246F">
        <w:rPr>
          <w:rFonts w:ascii="Verdana" w:hAnsi="Verdana"/>
          <w:sz w:val="20"/>
          <w:szCs w:val="20"/>
        </w:rPr>
        <w:t xml:space="preserve">el Informe de Fondo No. </w:t>
      </w:r>
      <w:r w:rsidR="004922FC" w:rsidRPr="00DF246F">
        <w:rPr>
          <w:rFonts w:ascii="Verdana" w:hAnsi="Verdana"/>
          <w:sz w:val="20"/>
          <w:szCs w:val="20"/>
        </w:rPr>
        <w:t>58</w:t>
      </w:r>
      <w:r w:rsidRPr="00DF246F">
        <w:rPr>
          <w:rFonts w:ascii="Verdana" w:hAnsi="Verdana"/>
          <w:sz w:val="20"/>
          <w:szCs w:val="20"/>
        </w:rPr>
        <w:t>/1</w:t>
      </w:r>
      <w:r w:rsidR="0F1C2B61" w:rsidRPr="00DF246F">
        <w:rPr>
          <w:rFonts w:ascii="Verdana" w:hAnsi="Verdana"/>
          <w:sz w:val="20"/>
          <w:szCs w:val="20"/>
        </w:rPr>
        <w:t>9</w:t>
      </w:r>
      <w:r w:rsidRPr="00DF246F">
        <w:rPr>
          <w:rFonts w:ascii="Verdana" w:hAnsi="Verdana"/>
          <w:sz w:val="20"/>
          <w:szCs w:val="20"/>
        </w:rPr>
        <w:t xml:space="preserve"> (en adelante “Informe de Fondo”</w:t>
      </w:r>
      <w:r w:rsidR="6BACE13A" w:rsidRPr="00DF246F">
        <w:rPr>
          <w:rFonts w:ascii="Verdana" w:hAnsi="Verdana"/>
          <w:sz w:val="20"/>
          <w:szCs w:val="20"/>
        </w:rPr>
        <w:t xml:space="preserve"> o “Informe No. </w:t>
      </w:r>
      <w:r w:rsidR="004922FC" w:rsidRPr="00DF246F">
        <w:rPr>
          <w:rFonts w:ascii="Verdana" w:hAnsi="Verdana"/>
          <w:sz w:val="20"/>
          <w:szCs w:val="20"/>
        </w:rPr>
        <w:t>58</w:t>
      </w:r>
      <w:r w:rsidR="6BACE13A" w:rsidRPr="00DF246F">
        <w:rPr>
          <w:rFonts w:ascii="Verdana" w:hAnsi="Verdana"/>
          <w:sz w:val="20"/>
          <w:szCs w:val="20"/>
        </w:rPr>
        <w:t>/1</w:t>
      </w:r>
      <w:r w:rsidR="0F1C2B61" w:rsidRPr="00DF246F">
        <w:rPr>
          <w:rFonts w:ascii="Verdana" w:hAnsi="Verdana"/>
          <w:sz w:val="20"/>
          <w:szCs w:val="20"/>
        </w:rPr>
        <w:t>9</w:t>
      </w:r>
      <w:r w:rsidR="6BACE13A" w:rsidRPr="00DF246F">
        <w:rPr>
          <w:rFonts w:ascii="Verdana" w:hAnsi="Verdana"/>
          <w:sz w:val="20"/>
          <w:szCs w:val="20"/>
        </w:rPr>
        <w:t>”</w:t>
      </w:r>
      <w:r w:rsidRPr="00DF246F">
        <w:rPr>
          <w:rFonts w:ascii="Verdana" w:hAnsi="Verdana"/>
          <w:sz w:val="20"/>
          <w:szCs w:val="20"/>
        </w:rPr>
        <w:t>), en el cual llegó a determinadas conclusiones y formuló recomendaciones al Estado.</w:t>
      </w:r>
      <w:r w:rsidR="1FC9CC84" w:rsidRPr="00DF246F">
        <w:rPr>
          <w:rFonts w:ascii="Verdana" w:hAnsi="Verdana"/>
          <w:sz w:val="20"/>
          <w:szCs w:val="20"/>
        </w:rPr>
        <w:t xml:space="preserve"> </w:t>
      </w:r>
    </w:p>
    <w:p w14:paraId="7A44C2CB" w14:textId="77777777" w:rsidR="00C00DFD" w:rsidRPr="00DF246F" w:rsidRDefault="00C00DFD" w:rsidP="00A40AD7">
      <w:pPr>
        <w:spacing w:after="0"/>
        <w:rPr>
          <w:rFonts w:ascii="Verdana" w:hAnsi="Verdana"/>
          <w:sz w:val="20"/>
          <w:szCs w:val="20"/>
        </w:rPr>
      </w:pPr>
    </w:p>
    <w:p w14:paraId="2D65201F" w14:textId="19F4FC6C" w:rsidR="008C6B9B" w:rsidRPr="00DF246F" w:rsidRDefault="1ED5EAD6" w:rsidP="00091CEE">
      <w:pPr>
        <w:pStyle w:val="Prrafodelista"/>
        <w:numPr>
          <w:ilvl w:val="0"/>
          <w:numId w:val="2"/>
        </w:numPr>
        <w:autoSpaceDE w:val="0"/>
        <w:autoSpaceDN w:val="0"/>
        <w:adjustRightInd w:val="0"/>
        <w:spacing w:after="0" w:line="240" w:lineRule="auto"/>
        <w:ind w:firstLine="0"/>
        <w:jc w:val="both"/>
        <w:rPr>
          <w:rFonts w:ascii="Verdana" w:hAnsi="Verdana"/>
          <w:sz w:val="20"/>
          <w:szCs w:val="20"/>
        </w:rPr>
      </w:pPr>
      <w:r w:rsidRPr="00DF246F">
        <w:rPr>
          <w:rFonts w:ascii="Verdana" w:hAnsi="Verdana"/>
          <w:i/>
          <w:iCs/>
          <w:sz w:val="20"/>
          <w:szCs w:val="20"/>
        </w:rPr>
        <w:t>Notificación al Estado</w:t>
      </w:r>
      <w:r w:rsidRPr="00DF246F">
        <w:rPr>
          <w:rFonts w:ascii="Verdana" w:hAnsi="Verdana"/>
          <w:sz w:val="20"/>
          <w:szCs w:val="20"/>
        </w:rPr>
        <w:t xml:space="preserve">. – </w:t>
      </w:r>
      <w:r w:rsidR="00814464" w:rsidRPr="00DF246F">
        <w:rPr>
          <w:rFonts w:ascii="Verdana" w:hAnsi="Verdana"/>
          <w:sz w:val="20"/>
          <w:szCs w:val="20"/>
        </w:rPr>
        <w:t xml:space="preserve">Mediante comunicación de </w:t>
      </w:r>
      <w:r w:rsidR="00EA7A0C" w:rsidRPr="00DF246F">
        <w:rPr>
          <w:rFonts w:ascii="Verdana" w:hAnsi="Verdana"/>
          <w:sz w:val="20"/>
          <w:szCs w:val="20"/>
        </w:rPr>
        <w:t xml:space="preserve">5 de </w:t>
      </w:r>
      <w:r w:rsidR="00C20BA1" w:rsidRPr="00DF246F">
        <w:rPr>
          <w:rFonts w:ascii="Verdana" w:hAnsi="Verdana"/>
          <w:sz w:val="20"/>
          <w:szCs w:val="20"/>
        </w:rPr>
        <w:t>junio</w:t>
      </w:r>
      <w:r w:rsidR="00814464" w:rsidRPr="00DF246F">
        <w:rPr>
          <w:rFonts w:ascii="Verdana" w:hAnsi="Verdana"/>
          <w:sz w:val="20"/>
          <w:szCs w:val="20"/>
        </w:rPr>
        <w:t xml:space="preserve"> de 20</w:t>
      </w:r>
      <w:r w:rsidR="00EA7A0C" w:rsidRPr="00DF246F">
        <w:rPr>
          <w:rFonts w:ascii="Verdana" w:hAnsi="Verdana"/>
          <w:sz w:val="20"/>
          <w:szCs w:val="20"/>
        </w:rPr>
        <w:t>1</w:t>
      </w:r>
      <w:r w:rsidR="00C20BA1" w:rsidRPr="00DF246F">
        <w:rPr>
          <w:rFonts w:ascii="Verdana" w:hAnsi="Verdana"/>
          <w:sz w:val="20"/>
          <w:szCs w:val="20"/>
        </w:rPr>
        <w:t>9</w:t>
      </w:r>
      <w:r w:rsidR="00814464" w:rsidRPr="00DF246F">
        <w:rPr>
          <w:rFonts w:ascii="Verdana" w:hAnsi="Verdana"/>
          <w:sz w:val="20"/>
          <w:szCs w:val="20"/>
        </w:rPr>
        <w:t>, l</w:t>
      </w:r>
      <w:r w:rsidRPr="00DF246F">
        <w:rPr>
          <w:rFonts w:ascii="Verdana" w:hAnsi="Verdana"/>
          <w:sz w:val="20"/>
          <w:szCs w:val="20"/>
        </w:rPr>
        <w:t xml:space="preserve">a Comisión notificó al Estado el Informe No. </w:t>
      </w:r>
      <w:r w:rsidR="00EA7A0C" w:rsidRPr="00DF246F">
        <w:rPr>
          <w:rFonts w:ascii="Verdana" w:hAnsi="Verdana"/>
          <w:sz w:val="20"/>
          <w:szCs w:val="20"/>
        </w:rPr>
        <w:t>58</w:t>
      </w:r>
      <w:r w:rsidRPr="00DF246F">
        <w:rPr>
          <w:rFonts w:ascii="Verdana" w:hAnsi="Verdana"/>
          <w:sz w:val="20"/>
          <w:szCs w:val="20"/>
        </w:rPr>
        <w:t>/1</w:t>
      </w:r>
      <w:r w:rsidR="0F1C2B61" w:rsidRPr="00DF246F">
        <w:rPr>
          <w:rFonts w:ascii="Verdana" w:hAnsi="Verdana"/>
          <w:sz w:val="20"/>
          <w:szCs w:val="20"/>
        </w:rPr>
        <w:t>9</w:t>
      </w:r>
      <w:r w:rsidR="00274BE0" w:rsidRPr="00DF246F">
        <w:rPr>
          <w:rFonts w:ascii="Verdana" w:hAnsi="Verdana"/>
          <w:sz w:val="20"/>
          <w:szCs w:val="20"/>
        </w:rPr>
        <w:t>.</w:t>
      </w:r>
      <w:r w:rsidR="6133B7F4" w:rsidRPr="00DF246F">
        <w:rPr>
          <w:rFonts w:ascii="Verdana" w:hAnsi="Verdana"/>
          <w:sz w:val="20"/>
          <w:szCs w:val="20"/>
        </w:rPr>
        <w:t xml:space="preserve"> </w:t>
      </w:r>
      <w:r w:rsidR="6513FBAB" w:rsidRPr="00DF246F">
        <w:rPr>
          <w:rFonts w:ascii="Verdana" w:hAnsi="Verdana"/>
          <w:sz w:val="20"/>
          <w:szCs w:val="20"/>
        </w:rPr>
        <w:t xml:space="preserve">Tras el otorgamiento de </w:t>
      </w:r>
      <w:r w:rsidR="00C20BA1" w:rsidRPr="00DF246F">
        <w:rPr>
          <w:rFonts w:ascii="Verdana" w:hAnsi="Verdana"/>
          <w:sz w:val="20"/>
          <w:szCs w:val="20"/>
        </w:rPr>
        <w:t>ocho</w:t>
      </w:r>
      <w:r w:rsidR="6513FBAB" w:rsidRPr="00DF246F">
        <w:rPr>
          <w:rFonts w:ascii="Verdana" w:hAnsi="Verdana"/>
          <w:sz w:val="20"/>
          <w:szCs w:val="20"/>
        </w:rPr>
        <w:t xml:space="preserve"> prórrogas, el Estado </w:t>
      </w:r>
      <w:r w:rsidR="00FF01D3" w:rsidRPr="00DF246F">
        <w:rPr>
          <w:rFonts w:ascii="Verdana" w:hAnsi="Verdana"/>
          <w:sz w:val="20"/>
          <w:szCs w:val="20"/>
        </w:rPr>
        <w:t xml:space="preserve">solicitó una nueva </w:t>
      </w:r>
      <w:r w:rsidR="6513FBAB" w:rsidRPr="00DF246F">
        <w:rPr>
          <w:rFonts w:ascii="Verdana" w:hAnsi="Verdana"/>
          <w:sz w:val="20"/>
          <w:szCs w:val="20"/>
        </w:rPr>
        <w:t>prórroga</w:t>
      </w:r>
      <w:r w:rsidR="00D912F0">
        <w:rPr>
          <w:rFonts w:ascii="Verdana" w:hAnsi="Verdana"/>
          <w:sz w:val="20"/>
          <w:szCs w:val="20"/>
        </w:rPr>
        <w:t xml:space="preserve"> </w:t>
      </w:r>
      <w:r w:rsidR="00D912F0" w:rsidRPr="00DF246F">
        <w:rPr>
          <w:rFonts w:ascii="Verdana" w:hAnsi="Verdana"/>
          <w:sz w:val="20"/>
          <w:szCs w:val="20"/>
        </w:rPr>
        <w:t>el 7 de agosto de 2021</w:t>
      </w:r>
      <w:r w:rsidR="00FF01D3" w:rsidRPr="00DF246F">
        <w:rPr>
          <w:rFonts w:ascii="Verdana" w:hAnsi="Verdana"/>
          <w:sz w:val="20"/>
          <w:szCs w:val="20"/>
        </w:rPr>
        <w:t xml:space="preserve">. Al evaluar la información aportada, la Comisión observó que a más de dos años de notificado el Informe de Fondo, no se habían logrado cumplir con las recomendaciones, por lo que </w:t>
      </w:r>
      <w:r w:rsidR="009C3846" w:rsidRPr="00DF246F">
        <w:rPr>
          <w:rFonts w:ascii="Verdana" w:hAnsi="Verdana"/>
          <w:sz w:val="20"/>
          <w:szCs w:val="20"/>
        </w:rPr>
        <w:t>decidió no conceder la prórroga</w:t>
      </w:r>
      <w:r w:rsidR="6513FBAB" w:rsidRPr="00DF246F">
        <w:rPr>
          <w:rFonts w:ascii="Verdana" w:hAnsi="Verdana"/>
          <w:sz w:val="20"/>
          <w:szCs w:val="20"/>
        </w:rPr>
        <w:t xml:space="preserve">. </w:t>
      </w:r>
    </w:p>
    <w:p w14:paraId="1B8DFF8F" w14:textId="77777777" w:rsidR="008C6B9B" w:rsidRPr="00DF246F" w:rsidRDefault="008C6B9B" w:rsidP="0031071F">
      <w:pPr>
        <w:autoSpaceDE w:val="0"/>
        <w:autoSpaceDN w:val="0"/>
        <w:adjustRightInd w:val="0"/>
        <w:spacing w:after="0" w:line="240" w:lineRule="auto"/>
        <w:jc w:val="both"/>
        <w:rPr>
          <w:rFonts w:ascii="Verdana" w:hAnsi="Verdana"/>
          <w:sz w:val="20"/>
          <w:szCs w:val="20"/>
        </w:rPr>
      </w:pPr>
    </w:p>
    <w:p w14:paraId="562E41BE" w14:textId="2E0C86E6" w:rsidR="008C6B9B" w:rsidRPr="00DF246F" w:rsidRDefault="1ED5EAD6" w:rsidP="00D97839">
      <w:pPr>
        <w:pStyle w:val="Prrafodelista"/>
        <w:numPr>
          <w:ilvl w:val="0"/>
          <w:numId w:val="1"/>
        </w:numPr>
        <w:autoSpaceDE w:val="0"/>
        <w:autoSpaceDN w:val="0"/>
        <w:adjustRightInd w:val="0"/>
        <w:spacing w:after="0" w:line="240" w:lineRule="auto"/>
        <w:jc w:val="both"/>
        <w:rPr>
          <w:rFonts w:ascii="Verdana" w:hAnsi="Verdana"/>
          <w:sz w:val="20"/>
          <w:szCs w:val="20"/>
        </w:rPr>
      </w:pPr>
      <w:r w:rsidRPr="00DF246F">
        <w:rPr>
          <w:rFonts w:ascii="Verdana" w:hAnsi="Verdana"/>
          <w:i/>
          <w:iCs/>
          <w:sz w:val="20"/>
          <w:szCs w:val="20"/>
        </w:rPr>
        <w:t>Sometimiento</w:t>
      </w:r>
      <w:r w:rsidR="6133B7F4" w:rsidRPr="00DF246F">
        <w:rPr>
          <w:rFonts w:ascii="Verdana" w:hAnsi="Verdana"/>
          <w:i/>
          <w:iCs/>
          <w:sz w:val="20"/>
          <w:szCs w:val="20"/>
        </w:rPr>
        <w:t xml:space="preserve"> del caso ante </w:t>
      </w:r>
      <w:r w:rsidRPr="00DF246F">
        <w:rPr>
          <w:rFonts w:ascii="Verdana" w:hAnsi="Verdana"/>
          <w:i/>
          <w:iCs/>
          <w:sz w:val="20"/>
          <w:szCs w:val="20"/>
        </w:rPr>
        <w:t>la Corte</w:t>
      </w:r>
      <w:r w:rsidRPr="00DF246F">
        <w:rPr>
          <w:rFonts w:ascii="Verdana" w:hAnsi="Verdana"/>
          <w:sz w:val="20"/>
          <w:szCs w:val="20"/>
        </w:rPr>
        <w:t xml:space="preserve">. – El </w:t>
      </w:r>
      <w:r w:rsidR="6133B7F4" w:rsidRPr="00DF246F">
        <w:rPr>
          <w:rFonts w:ascii="Verdana" w:hAnsi="Verdana"/>
          <w:sz w:val="20"/>
          <w:szCs w:val="20"/>
        </w:rPr>
        <w:t xml:space="preserve">5 </w:t>
      </w:r>
      <w:r w:rsidRPr="00DF246F">
        <w:rPr>
          <w:rFonts w:ascii="Verdana" w:hAnsi="Verdana"/>
          <w:sz w:val="20"/>
          <w:szCs w:val="20"/>
        </w:rPr>
        <w:t>de</w:t>
      </w:r>
      <w:r w:rsidR="00C20BA1" w:rsidRPr="00DF246F">
        <w:rPr>
          <w:rFonts w:ascii="Verdana" w:hAnsi="Verdana"/>
          <w:sz w:val="20"/>
          <w:szCs w:val="20"/>
        </w:rPr>
        <w:t xml:space="preserve"> septiembre</w:t>
      </w:r>
      <w:r w:rsidRPr="00DF246F">
        <w:rPr>
          <w:rFonts w:ascii="Verdana" w:hAnsi="Verdana"/>
          <w:sz w:val="20"/>
          <w:szCs w:val="20"/>
        </w:rPr>
        <w:t xml:space="preserve"> de 202</w:t>
      </w:r>
      <w:r w:rsidR="0F1C2B61" w:rsidRPr="00DF246F">
        <w:rPr>
          <w:rFonts w:ascii="Verdana" w:hAnsi="Verdana"/>
          <w:sz w:val="20"/>
          <w:szCs w:val="20"/>
        </w:rPr>
        <w:t>1</w:t>
      </w:r>
      <w:r w:rsidR="6133B7F4" w:rsidRPr="00DF246F">
        <w:rPr>
          <w:rFonts w:ascii="Verdana" w:hAnsi="Verdana"/>
          <w:sz w:val="20"/>
          <w:szCs w:val="20"/>
        </w:rPr>
        <w:t xml:space="preserve"> </w:t>
      </w:r>
      <w:r w:rsidRPr="00DF246F">
        <w:rPr>
          <w:rFonts w:ascii="Verdana" w:hAnsi="Verdana"/>
          <w:sz w:val="20"/>
          <w:szCs w:val="20"/>
        </w:rPr>
        <w:t>la Comisión so</w:t>
      </w:r>
      <w:r w:rsidR="6133B7F4" w:rsidRPr="00DF246F">
        <w:rPr>
          <w:rFonts w:ascii="Verdana" w:hAnsi="Verdana"/>
          <w:sz w:val="20"/>
          <w:szCs w:val="20"/>
        </w:rPr>
        <w:t xml:space="preserve">metió a la Corte la totalidad de los hechos y violaciones </w:t>
      </w:r>
      <w:r w:rsidR="00274BE0" w:rsidRPr="00DF246F">
        <w:rPr>
          <w:rFonts w:ascii="Verdana" w:hAnsi="Verdana"/>
          <w:sz w:val="20"/>
          <w:szCs w:val="20"/>
        </w:rPr>
        <w:t>a los derechos humanos determinadas en el Informe de Fondo</w:t>
      </w:r>
      <w:r w:rsidR="00A1474E" w:rsidRPr="00DF246F">
        <w:rPr>
          <w:rStyle w:val="Refdenotaalpie"/>
          <w:rFonts w:ascii="Verdana" w:hAnsi="Verdana"/>
          <w:sz w:val="20"/>
          <w:szCs w:val="20"/>
        </w:rPr>
        <w:footnoteReference w:id="4"/>
      </w:r>
      <w:r w:rsidR="00274BE0" w:rsidRPr="00DF246F">
        <w:rPr>
          <w:rFonts w:ascii="Verdana" w:hAnsi="Verdana"/>
          <w:sz w:val="20"/>
          <w:szCs w:val="20"/>
        </w:rPr>
        <w:t xml:space="preserve">. </w:t>
      </w:r>
      <w:r w:rsidR="6133B7F4" w:rsidRPr="00DF246F">
        <w:rPr>
          <w:rFonts w:ascii="Verdana" w:hAnsi="Verdana"/>
          <w:sz w:val="20"/>
          <w:szCs w:val="20"/>
        </w:rPr>
        <w:t xml:space="preserve"> </w:t>
      </w:r>
      <w:r w:rsidR="671A5BD6" w:rsidRPr="00DF246F">
        <w:rPr>
          <w:rFonts w:ascii="Verdana" w:hAnsi="Verdana"/>
          <w:sz w:val="20"/>
          <w:szCs w:val="20"/>
        </w:rPr>
        <w:t>Este Tribunal nota con preocupación que</w:t>
      </w:r>
      <w:r w:rsidR="00814464" w:rsidRPr="00DF246F">
        <w:rPr>
          <w:rFonts w:ascii="Verdana" w:hAnsi="Verdana"/>
          <w:sz w:val="20"/>
          <w:szCs w:val="20"/>
        </w:rPr>
        <w:t>,</w:t>
      </w:r>
      <w:r w:rsidR="671A5BD6" w:rsidRPr="00DF246F">
        <w:rPr>
          <w:rFonts w:ascii="Verdana" w:hAnsi="Verdana"/>
          <w:sz w:val="20"/>
          <w:szCs w:val="20"/>
        </w:rPr>
        <w:t xml:space="preserve"> entre la presentación de la petición inicial ante la Comisión y el sometimiento del caso ante la Corte</w:t>
      </w:r>
      <w:r w:rsidR="00814464" w:rsidRPr="00DF246F">
        <w:rPr>
          <w:rFonts w:ascii="Verdana" w:hAnsi="Verdana"/>
          <w:sz w:val="20"/>
          <w:szCs w:val="20"/>
        </w:rPr>
        <w:t>,</w:t>
      </w:r>
      <w:r w:rsidR="671A5BD6" w:rsidRPr="00DF246F">
        <w:rPr>
          <w:rFonts w:ascii="Verdana" w:hAnsi="Verdana"/>
          <w:sz w:val="20"/>
          <w:szCs w:val="20"/>
        </w:rPr>
        <w:t xml:space="preserve"> transcurrieron más de </w:t>
      </w:r>
      <w:r w:rsidR="009C3846" w:rsidRPr="00DF246F">
        <w:rPr>
          <w:rFonts w:ascii="Verdana" w:hAnsi="Verdana"/>
          <w:sz w:val="20"/>
          <w:szCs w:val="20"/>
        </w:rPr>
        <w:t>17</w:t>
      </w:r>
      <w:r w:rsidR="671A5BD6" w:rsidRPr="00DF246F">
        <w:rPr>
          <w:rFonts w:ascii="Verdana" w:hAnsi="Verdana"/>
          <w:sz w:val="20"/>
          <w:szCs w:val="20"/>
        </w:rPr>
        <w:t xml:space="preserve"> años.</w:t>
      </w:r>
      <w:r w:rsidR="6EA0988B" w:rsidRPr="00DF246F">
        <w:rPr>
          <w:rFonts w:ascii="Verdana" w:hAnsi="Verdana"/>
          <w:sz w:val="20"/>
          <w:szCs w:val="20"/>
        </w:rPr>
        <w:t xml:space="preserve"> </w:t>
      </w:r>
    </w:p>
    <w:p w14:paraId="1944C499" w14:textId="77777777" w:rsidR="00A61CD5" w:rsidRPr="00DF246F" w:rsidRDefault="00A61CD5" w:rsidP="0031071F">
      <w:pPr>
        <w:pStyle w:val="Prrafodelista"/>
        <w:spacing w:line="240" w:lineRule="auto"/>
        <w:rPr>
          <w:rFonts w:ascii="Verdana" w:hAnsi="Verdana"/>
          <w:sz w:val="20"/>
          <w:szCs w:val="20"/>
        </w:rPr>
      </w:pPr>
    </w:p>
    <w:p w14:paraId="59ACDC69" w14:textId="0FF808D5" w:rsidR="00680992" w:rsidRPr="00DF246F" w:rsidRDefault="6133B7F4" w:rsidP="00D97839">
      <w:pPr>
        <w:pStyle w:val="Prrafodelista"/>
        <w:numPr>
          <w:ilvl w:val="0"/>
          <w:numId w:val="1"/>
        </w:numPr>
        <w:autoSpaceDE w:val="0"/>
        <w:autoSpaceDN w:val="0"/>
        <w:adjustRightInd w:val="0"/>
        <w:spacing w:after="0" w:line="240" w:lineRule="auto"/>
        <w:jc w:val="both"/>
        <w:rPr>
          <w:rFonts w:ascii="Verdana" w:hAnsi="Verdana"/>
          <w:sz w:val="20"/>
          <w:szCs w:val="20"/>
        </w:rPr>
      </w:pPr>
      <w:r w:rsidRPr="00DF246F">
        <w:rPr>
          <w:rFonts w:ascii="Verdana" w:hAnsi="Verdana"/>
          <w:i/>
          <w:iCs/>
          <w:sz w:val="20"/>
          <w:szCs w:val="20"/>
        </w:rPr>
        <w:t>Solicitud de la Comisión Interamericana</w:t>
      </w:r>
      <w:r w:rsidRPr="00DF246F">
        <w:rPr>
          <w:rFonts w:ascii="Verdana" w:hAnsi="Verdana"/>
          <w:sz w:val="20"/>
          <w:szCs w:val="20"/>
        </w:rPr>
        <w:t>. –</w:t>
      </w:r>
      <w:r w:rsidR="00C55B98" w:rsidRPr="00DF246F">
        <w:rPr>
          <w:rFonts w:ascii="Verdana" w:hAnsi="Verdana"/>
          <w:sz w:val="20"/>
          <w:szCs w:val="20"/>
        </w:rPr>
        <w:t xml:space="preserve"> L</w:t>
      </w:r>
      <w:r w:rsidRPr="00DF246F">
        <w:rPr>
          <w:rFonts w:ascii="Verdana" w:hAnsi="Verdana"/>
          <w:sz w:val="20"/>
          <w:szCs w:val="20"/>
        </w:rPr>
        <w:t>a Comisión Interamericana solicitó a este Tribunal que declarar</w:t>
      </w:r>
      <w:r w:rsidR="00C55B98" w:rsidRPr="00DF246F">
        <w:rPr>
          <w:rFonts w:ascii="Verdana" w:hAnsi="Verdana"/>
          <w:sz w:val="20"/>
          <w:szCs w:val="20"/>
        </w:rPr>
        <w:t>e</w:t>
      </w:r>
      <w:r w:rsidRPr="00DF246F">
        <w:rPr>
          <w:rFonts w:ascii="Verdana" w:hAnsi="Verdana"/>
          <w:sz w:val="20"/>
          <w:szCs w:val="20"/>
        </w:rPr>
        <w:t xml:space="preserve"> la responsabilidad internacional del Estado por la violaci</w:t>
      </w:r>
      <w:r w:rsidR="00C55B98" w:rsidRPr="00DF246F">
        <w:rPr>
          <w:rFonts w:ascii="Verdana" w:hAnsi="Verdana"/>
          <w:sz w:val="20"/>
          <w:szCs w:val="20"/>
        </w:rPr>
        <w:t>ón</w:t>
      </w:r>
      <w:r w:rsidRPr="00DF246F">
        <w:rPr>
          <w:rFonts w:ascii="Verdana" w:hAnsi="Verdana"/>
          <w:sz w:val="20"/>
          <w:szCs w:val="20"/>
        </w:rPr>
        <w:t xml:space="preserve"> </w:t>
      </w:r>
      <w:r w:rsidR="00C55B98" w:rsidRPr="00DF246F">
        <w:rPr>
          <w:rFonts w:ascii="Verdana" w:hAnsi="Verdana"/>
          <w:sz w:val="20"/>
          <w:szCs w:val="20"/>
        </w:rPr>
        <w:t>de</w:t>
      </w:r>
      <w:r w:rsidR="00906A71" w:rsidRPr="00DF246F">
        <w:rPr>
          <w:rFonts w:ascii="Verdana" w:hAnsi="Verdana"/>
          <w:sz w:val="20"/>
          <w:szCs w:val="20"/>
        </w:rPr>
        <w:t xml:space="preserve"> </w:t>
      </w:r>
      <w:r w:rsidR="00274BE0" w:rsidRPr="00DF246F">
        <w:rPr>
          <w:rFonts w:ascii="Verdana" w:hAnsi="Verdana"/>
          <w:sz w:val="20"/>
          <w:szCs w:val="20"/>
        </w:rPr>
        <w:t>los derechos consagrados en los artículos 3, 4</w:t>
      </w:r>
      <w:r w:rsidR="00C20BA1" w:rsidRPr="00DF246F">
        <w:rPr>
          <w:rFonts w:ascii="Verdana" w:hAnsi="Verdana"/>
          <w:sz w:val="20"/>
          <w:szCs w:val="20"/>
        </w:rPr>
        <w:t xml:space="preserve">, </w:t>
      </w:r>
      <w:r w:rsidR="00274BE0" w:rsidRPr="00DF246F">
        <w:rPr>
          <w:rFonts w:ascii="Verdana" w:hAnsi="Verdana"/>
          <w:sz w:val="20"/>
          <w:szCs w:val="20"/>
        </w:rPr>
        <w:t xml:space="preserve">5, </w:t>
      </w:r>
      <w:r w:rsidR="00C20BA1" w:rsidRPr="00DF246F">
        <w:rPr>
          <w:rFonts w:ascii="Verdana" w:hAnsi="Verdana"/>
          <w:sz w:val="20"/>
          <w:szCs w:val="20"/>
        </w:rPr>
        <w:t>7</w:t>
      </w:r>
      <w:r w:rsidR="00274BE0" w:rsidRPr="00DF246F">
        <w:rPr>
          <w:rFonts w:ascii="Verdana" w:hAnsi="Verdana"/>
          <w:sz w:val="20"/>
          <w:szCs w:val="20"/>
        </w:rPr>
        <w:t xml:space="preserve">, 8.1 y 25.1 de la Convención Americana, en </w:t>
      </w:r>
      <w:r w:rsidR="00274BE0" w:rsidRPr="00DF246F">
        <w:rPr>
          <w:rFonts w:ascii="Verdana" w:hAnsi="Verdana"/>
          <w:sz w:val="20"/>
          <w:szCs w:val="20"/>
        </w:rPr>
        <w:lastRenderedPageBreak/>
        <w:t xml:space="preserve">relación con </w:t>
      </w:r>
      <w:r w:rsidR="00D912F0">
        <w:rPr>
          <w:rFonts w:ascii="Verdana" w:hAnsi="Verdana"/>
          <w:sz w:val="20"/>
          <w:szCs w:val="20"/>
        </w:rPr>
        <w:t>el</w:t>
      </w:r>
      <w:r w:rsidR="00274BE0" w:rsidRPr="00DF246F">
        <w:rPr>
          <w:rFonts w:ascii="Verdana" w:hAnsi="Verdana"/>
          <w:sz w:val="20"/>
          <w:szCs w:val="20"/>
        </w:rPr>
        <w:t xml:space="preserve"> artículo 1.1 de la misma, así como por el incumplimiento de las obligaciones contenidas en los artículos I.a) y I.b) de la Convención Interamericana sobre Desaparición Forzada de Personas (en adelante también “CIDFP”)</w:t>
      </w:r>
      <w:r w:rsidR="008078EE" w:rsidRPr="00DF246F">
        <w:rPr>
          <w:rFonts w:ascii="Verdana" w:hAnsi="Verdana"/>
          <w:sz w:val="20"/>
          <w:szCs w:val="20"/>
        </w:rPr>
        <w:t xml:space="preserve">, </w:t>
      </w:r>
      <w:r w:rsidR="00C55B98" w:rsidRPr="00DF246F">
        <w:rPr>
          <w:rFonts w:ascii="Verdana" w:hAnsi="Verdana"/>
          <w:sz w:val="20"/>
          <w:szCs w:val="20"/>
        </w:rPr>
        <w:t xml:space="preserve">en perjuicio de Arles Edisson Guzmán </w:t>
      </w:r>
      <w:r w:rsidR="00640F8A" w:rsidRPr="00DF246F">
        <w:rPr>
          <w:rFonts w:ascii="Verdana" w:hAnsi="Verdana"/>
          <w:sz w:val="20"/>
          <w:szCs w:val="20"/>
        </w:rPr>
        <w:t xml:space="preserve">y sus </w:t>
      </w:r>
      <w:r w:rsidR="00C55B98" w:rsidRPr="00DF246F">
        <w:rPr>
          <w:rFonts w:ascii="Verdana" w:hAnsi="Verdana"/>
          <w:sz w:val="20"/>
          <w:szCs w:val="20"/>
        </w:rPr>
        <w:t>familiares</w:t>
      </w:r>
      <w:r w:rsidR="00640F8A" w:rsidRPr="00DF246F">
        <w:rPr>
          <w:rFonts w:ascii="Verdana" w:hAnsi="Verdana"/>
          <w:sz w:val="20"/>
          <w:szCs w:val="20"/>
        </w:rPr>
        <w:t xml:space="preserve">. </w:t>
      </w:r>
      <w:r w:rsidR="00906A71" w:rsidRPr="00DF246F">
        <w:rPr>
          <w:rFonts w:ascii="Verdana" w:hAnsi="Verdana"/>
          <w:sz w:val="20"/>
          <w:szCs w:val="20"/>
        </w:rPr>
        <w:t xml:space="preserve">Además, </w:t>
      </w:r>
      <w:r w:rsidR="00A767D7" w:rsidRPr="00DF246F">
        <w:rPr>
          <w:rFonts w:ascii="Verdana" w:hAnsi="Verdana"/>
          <w:sz w:val="20"/>
          <w:szCs w:val="20"/>
        </w:rPr>
        <w:t xml:space="preserve">solicitó que </w:t>
      </w:r>
      <w:r w:rsidRPr="00DF246F">
        <w:rPr>
          <w:rFonts w:ascii="Verdana" w:hAnsi="Verdana"/>
          <w:sz w:val="20"/>
          <w:szCs w:val="20"/>
        </w:rPr>
        <w:t xml:space="preserve">se ordenara al Estado </w:t>
      </w:r>
      <w:r w:rsidR="00D912F0" w:rsidRPr="00DF246F">
        <w:rPr>
          <w:rFonts w:ascii="Verdana" w:hAnsi="Verdana"/>
          <w:sz w:val="20"/>
          <w:szCs w:val="20"/>
        </w:rPr>
        <w:t xml:space="preserve">como medidas de reparación </w:t>
      </w:r>
      <w:r w:rsidRPr="00DF246F">
        <w:rPr>
          <w:rFonts w:ascii="Verdana" w:hAnsi="Verdana"/>
          <w:sz w:val="20"/>
          <w:szCs w:val="20"/>
        </w:rPr>
        <w:t xml:space="preserve">aquellas </w:t>
      </w:r>
      <w:r w:rsidR="00A767D7" w:rsidRPr="00DF246F">
        <w:rPr>
          <w:rFonts w:ascii="Verdana" w:hAnsi="Verdana"/>
          <w:sz w:val="20"/>
          <w:szCs w:val="20"/>
        </w:rPr>
        <w:t xml:space="preserve">medidas </w:t>
      </w:r>
      <w:r w:rsidRPr="00DF246F">
        <w:rPr>
          <w:rFonts w:ascii="Verdana" w:hAnsi="Verdana"/>
          <w:sz w:val="20"/>
          <w:szCs w:val="20"/>
        </w:rPr>
        <w:t>incluidas en</w:t>
      </w:r>
      <w:r w:rsidR="00D912F0">
        <w:rPr>
          <w:rFonts w:ascii="Verdana" w:hAnsi="Verdana"/>
          <w:sz w:val="20"/>
          <w:szCs w:val="20"/>
        </w:rPr>
        <w:t xml:space="preserve"> el</w:t>
      </w:r>
      <w:r w:rsidRPr="00DF246F">
        <w:rPr>
          <w:rFonts w:ascii="Verdana" w:hAnsi="Verdana"/>
          <w:sz w:val="20"/>
          <w:szCs w:val="20"/>
        </w:rPr>
        <w:t xml:space="preserve"> </w:t>
      </w:r>
      <w:r w:rsidR="00D912F0">
        <w:rPr>
          <w:rFonts w:ascii="Verdana" w:hAnsi="Verdana"/>
          <w:sz w:val="20"/>
          <w:szCs w:val="20"/>
        </w:rPr>
        <w:t>I</w:t>
      </w:r>
      <w:r w:rsidRPr="00DF246F">
        <w:rPr>
          <w:rFonts w:ascii="Verdana" w:hAnsi="Verdana"/>
          <w:sz w:val="20"/>
          <w:szCs w:val="20"/>
        </w:rPr>
        <w:t>nforme</w:t>
      </w:r>
      <w:r w:rsidR="00D912F0">
        <w:rPr>
          <w:rFonts w:ascii="Verdana" w:hAnsi="Verdana"/>
          <w:sz w:val="20"/>
          <w:szCs w:val="20"/>
        </w:rPr>
        <w:t xml:space="preserve"> No. 58/19</w:t>
      </w:r>
      <w:r w:rsidR="009F41EF" w:rsidRPr="00DF246F">
        <w:rPr>
          <w:rFonts w:ascii="Verdana" w:hAnsi="Verdana"/>
          <w:sz w:val="20"/>
          <w:szCs w:val="20"/>
        </w:rPr>
        <w:t>, las cuales se detallan más adelante (</w:t>
      </w:r>
      <w:r w:rsidR="009F41EF" w:rsidRPr="00DF246F">
        <w:rPr>
          <w:rFonts w:ascii="Verdana" w:hAnsi="Verdana"/>
          <w:i/>
          <w:iCs/>
          <w:sz w:val="20"/>
          <w:szCs w:val="20"/>
        </w:rPr>
        <w:t>infra</w:t>
      </w:r>
      <w:r w:rsidR="009F41EF" w:rsidRPr="00DF246F">
        <w:rPr>
          <w:rFonts w:ascii="Verdana" w:hAnsi="Verdana"/>
          <w:sz w:val="20"/>
          <w:szCs w:val="20"/>
        </w:rPr>
        <w:t xml:space="preserve"> Capítulo </w:t>
      </w:r>
      <w:r w:rsidR="00453AE7" w:rsidRPr="00DF246F">
        <w:rPr>
          <w:rFonts w:ascii="Verdana" w:hAnsi="Verdana"/>
          <w:sz w:val="20"/>
          <w:szCs w:val="20"/>
        </w:rPr>
        <w:t>VIII</w:t>
      </w:r>
      <w:r w:rsidR="009F41EF" w:rsidRPr="00DF246F">
        <w:rPr>
          <w:rFonts w:ascii="Verdana" w:hAnsi="Verdana"/>
          <w:sz w:val="20"/>
          <w:szCs w:val="20"/>
        </w:rPr>
        <w:t>)</w:t>
      </w:r>
      <w:r w:rsidRPr="00DF246F">
        <w:rPr>
          <w:rFonts w:ascii="Verdana" w:hAnsi="Verdana"/>
          <w:sz w:val="20"/>
          <w:szCs w:val="20"/>
        </w:rPr>
        <w:t xml:space="preserve">. </w:t>
      </w:r>
    </w:p>
    <w:p w14:paraId="76D13530" w14:textId="77777777" w:rsidR="00BA2130" w:rsidRPr="00DF246F" w:rsidRDefault="00BA2130" w:rsidP="0031071F">
      <w:pPr>
        <w:autoSpaceDE w:val="0"/>
        <w:autoSpaceDN w:val="0"/>
        <w:adjustRightInd w:val="0"/>
        <w:spacing w:after="0" w:line="240" w:lineRule="auto"/>
        <w:rPr>
          <w:rFonts w:ascii="Verdana" w:hAnsi="Verdana"/>
          <w:b/>
          <w:bCs/>
          <w:sz w:val="20"/>
          <w:szCs w:val="20"/>
        </w:rPr>
      </w:pPr>
    </w:p>
    <w:p w14:paraId="4D5B30C2" w14:textId="1F9BFB7D" w:rsidR="008C6B9B" w:rsidRPr="00DF246F" w:rsidRDefault="008C6B9B" w:rsidP="00292FDF">
      <w:pPr>
        <w:pStyle w:val="Ttulo1"/>
        <w:spacing w:before="0" w:line="240" w:lineRule="auto"/>
        <w:jc w:val="center"/>
        <w:rPr>
          <w:rFonts w:ascii="Verdana" w:hAnsi="Verdana"/>
          <w:b/>
          <w:bCs/>
          <w:color w:val="auto"/>
          <w:sz w:val="20"/>
          <w:szCs w:val="20"/>
        </w:rPr>
      </w:pPr>
      <w:bookmarkStart w:id="44" w:name="_Toc103006049"/>
      <w:bookmarkStart w:id="45" w:name="_Toc108971264"/>
      <w:bookmarkStart w:id="46" w:name="_Toc108971989"/>
      <w:bookmarkStart w:id="47" w:name="_Toc132120993"/>
      <w:bookmarkStart w:id="48" w:name="_Toc133396572"/>
      <w:bookmarkStart w:id="49" w:name="_Toc133396703"/>
      <w:bookmarkStart w:id="50" w:name="_Toc148621788"/>
      <w:r w:rsidRPr="00DF246F">
        <w:rPr>
          <w:rFonts w:ascii="Verdana" w:hAnsi="Verdana"/>
          <w:b/>
          <w:bCs/>
          <w:color w:val="auto"/>
          <w:sz w:val="20"/>
          <w:szCs w:val="20"/>
        </w:rPr>
        <w:t>II</w:t>
      </w:r>
      <w:bookmarkStart w:id="51" w:name="_Toc103006050"/>
      <w:bookmarkStart w:id="52" w:name="_Toc108971265"/>
      <w:bookmarkStart w:id="53" w:name="_Toc108971990"/>
      <w:bookmarkEnd w:id="44"/>
      <w:bookmarkEnd w:id="45"/>
      <w:bookmarkEnd w:id="46"/>
      <w:bookmarkEnd w:id="47"/>
      <w:r w:rsidR="00292FDF" w:rsidRPr="00DF246F">
        <w:rPr>
          <w:rFonts w:ascii="Verdana" w:hAnsi="Verdana"/>
          <w:b/>
          <w:bCs/>
          <w:color w:val="auto"/>
          <w:sz w:val="20"/>
          <w:szCs w:val="20"/>
        </w:rPr>
        <w:br/>
      </w:r>
      <w:r w:rsidRPr="00DF246F">
        <w:rPr>
          <w:rFonts w:ascii="Verdana" w:hAnsi="Verdana"/>
          <w:b/>
          <w:bCs/>
          <w:color w:val="auto"/>
          <w:sz w:val="20"/>
          <w:szCs w:val="20"/>
        </w:rPr>
        <w:t>PROCEDIMIENTO ANTE LA CORTE</w:t>
      </w:r>
      <w:bookmarkEnd w:id="48"/>
      <w:bookmarkEnd w:id="49"/>
      <w:bookmarkEnd w:id="50"/>
      <w:bookmarkEnd w:id="51"/>
      <w:bookmarkEnd w:id="52"/>
      <w:bookmarkEnd w:id="53"/>
    </w:p>
    <w:p w14:paraId="3E6A5FEA" w14:textId="77777777" w:rsidR="008C6B9B" w:rsidRPr="00DF246F" w:rsidRDefault="008C6B9B" w:rsidP="0031071F">
      <w:pPr>
        <w:autoSpaceDE w:val="0"/>
        <w:autoSpaceDN w:val="0"/>
        <w:adjustRightInd w:val="0"/>
        <w:spacing w:after="0" w:line="240" w:lineRule="auto"/>
        <w:ind w:right="-801"/>
        <w:jc w:val="center"/>
        <w:rPr>
          <w:rFonts w:ascii="Verdana" w:hAnsi="Verdana"/>
          <w:b/>
          <w:bCs/>
          <w:sz w:val="20"/>
          <w:szCs w:val="20"/>
        </w:rPr>
      </w:pPr>
    </w:p>
    <w:p w14:paraId="11EE5AE5" w14:textId="435EBEAC" w:rsidR="008C6B9B" w:rsidRPr="00DF246F" w:rsidRDefault="1ED5EAD6" w:rsidP="00D97839">
      <w:pPr>
        <w:pStyle w:val="Prrafodelista"/>
        <w:numPr>
          <w:ilvl w:val="0"/>
          <w:numId w:val="1"/>
        </w:numPr>
        <w:autoSpaceDE w:val="0"/>
        <w:autoSpaceDN w:val="0"/>
        <w:adjustRightInd w:val="0"/>
        <w:spacing w:after="0" w:line="240" w:lineRule="auto"/>
        <w:jc w:val="both"/>
        <w:rPr>
          <w:rFonts w:ascii="Verdana" w:hAnsi="Verdana"/>
          <w:sz w:val="20"/>
          <w:szCs w:val="20"/>
        </w:rPr>
      </w:pPr>
      <w:r w:rsidRPr="00DF246F">
        <w:rPr>
          <w:rFonts w:ascii="Verdana" w:hAnsi="Verdana"/>
          <w:i/>
          <w:iCs/>
          <w:sz w:val="20"/>
          <w:szCs w:val="20"/>
        </w:rPr>
        <w:t>Notificación al Estado</w:t>
      </w:r>
      <w:r w:rsidR="000E01A7" w:rsidRPr="00DF246F">
        <w:rPr>
          <w:rStyle w:val="Refdenotaalpie"/>
          <w:rFonts w:ascii="Verdana" w:hAnsi="Verdana"/>
          <w:i/>
          <w:iCs/>
          <w:sz w:val="20"/>
          <w:szCs w:val="20"/>
        </w:rPr>
        <w:footnoteReference w:id="5"/>
      </w:r>
      <w:r w:rsidRPr="00DF246F">
        <w:rPr>
          <w:rFonts w:ascii="Verdana" w:hAnsi="Verdana"/>
          <w:i/>
          <w:iCs/>
          <w:sz w:val="20"/>
          <w:szCs w:val="20"/>
        </w:rPr>
        <w:t xml:space="preserve"> y a l</w:t>
      </w:r>
      <w:r w:rsidR="00682A6B" w:rsidRPr="00DF246F">
        <w:rPr>
          <w:rFonts w:ascii="Verdana" w:hAnsi="Verdana"/>
          <w:i/>
          <w:iCs/>
          <w:sz w:val="20"/>
          <w:szCs w:val="20"/>
        </w:rPr>
        <w:t>a</w:t>
      </w:r>
      <w:r w:rsidRPr="00DF246F">
        <w:rPr>
          <w:rFonts w:ascii="Verdana" w:hAnsi="Verdana"/>
          <w:i/>
          <w:iCs/>
          <w:sz w:val="20"/>
          <w:szCs w:val="20"/>
        </w:rPr>
        <w:t>s representantes</w:t>
      </w:r>
      <w:r w:rsidR="008C6B9B" w:rsidRPr="00DF246F">
        <w:rPr>
          <w:rStyle w:val="Refdenotaalpie"/>
          <w:rFonts w:ascii="Verdana" w:hAnsi="Verdana"/>
          <w:sz w:val="20"/>
          <w:szCs w:val="20"/>
        </w:rPr>
        <w:footnoteReference w:id="6"/>
      </w:r>
      <w:r w:rsidRPr="00DF246F">
        <w:rPr>
          <w:rFonts w:ascii="Verdana" w:hAnsi="Verdana"/>
          <w:sz w:val="20"/>
          <w:szCs w:val="20"/>
        </w:rPr>
        <w:t>. – El sometimiento del caso fue notificado al Estado y a l</w:t>
      </w:r>
      <w:r w:rsidR="00682A6B" w:rsidRPr="00DF246F">
        <w:rPr>
          <w:rFonts w:ascii="Verdana" w:hAnsi="Verdana"/>
          <w:sz w:val="20"/>
          <w:szCs w:val="20"/>
        </w:rPr>
        <w:t>a</w:t>
      </w:r>
      <w:r w:rsidRPr="00DF246F">
        <w:rPr>
          <w:rFonts w:ascii="Verdana" w:hAnsi="Verdana"/>
          <w:sz w:val="20"/>
          <w:szCs w:val="20"/>
        </w:rPr>
        <w:t>s representantes mediante comunicaci</w:t>
      </w:r>
      <w:r w:rsidR="6BACE13A" w:rsidRPr="00DF246F">
        <w:rPr>
          <w:rFonts w:ascii="Verdana" w:hAnsi="Verdana"/>
          <w:sz w:val="20"/>
          <w:szCs w:val="20"/>
        </w:rPr>
        <w:t>o</w:t>
      </w:r>
      <w:r w:rsidRPr="00DF246F">
        <w:rPr>
          <w:rFonts w:ascii="Verdana" w:hAnsi="Verdana"/>
          <w:sz w:val="20"/>
          <w:szCs w:val="20"/>
        </w:rPr>
        <w:t>n</w:t>
      </w:r>
      <w:r w:rsidR="6BACE13A" w:rsidRPr="00DF246F">
        <w:rPr>
          <w:rFonts w:ascii="Verdana" w:hAnsi="Verdana"/>
          <w:sz w:val="20"/>
          <w:szCs w:val="20"/>
        </w:rPr>
        <w:t>es</w:t>
      </w:r>
      <w:r w:rsidRPr="00DF246F">
        <w:rPr>
          <w:rFonts w:ascii="Verdana" w:hAnsi="Verdana"/>
          <w:sz w:val="20"/>
          <w:szCs w:val="20"/>
        </w:rPr>
        <w:t xml:space="preserve"> de </w:t>
      </w:r>
      <w:r w:rsidR="000B3116" w:rsidRPr="00DF246F">
        <w:rPr>
          <w:rFonts w:ascii="Verdana" w:hAnsi="Verdana"/>
          <w:sz w:val="20"/>
          <w:szCs w:val="20"/>
        </w:rPr>
        <w:t>30</w:t>
      </w:r>
      <w:r w:rsidRPr="00DF246F">
        <w:rPr>
          <w:rFonts w:ascii="Verdana" w:hAnsi="Verdana"/>
          <w:sz w:val="20"/>
          <w:szCs w:val="20"/>
        </w:rPr>
        <w:t xml:space="preserve"> de </w:t>
      </w:r>
      <w:r w:rsidR="000B3116" w:rsidRPr="00DF246F">
        <w:rPr>
          <w:rFonts w:ascii="Verdana" w:hAnsi="Verdana"/>
          <w:sz w:val="20"/>
          <w:szCs w:val="20"/>
        </w:rPr>
        <w:t>septiembre</w:t>
      </w:r>
      <w:r w:rsidRPr="00DF246F">
        <w:rPr>
          <w:rFonts w:ascii="Verdana" w:hAnsi="Verdana"/>
          <w:sz w:val="20"/>
          <w:szCs w:val="20"/>
        </w:rPr>
        <w:t xml:space="preserve"> de 202</w:t>
      </w:r>
      <w:r w:rsidR="01644398" w:rsidRPr="00DF246F">
        <w:rPr>
          <w:rFonts w:ascii="Verdana" w:hAnsi="Verdana"/>
          <w:sz w:val="20"/>
          <w:szCs w:val="20"/>
        </w:rPr>
        <w:t>1</w:t>
      </w:r>
      <w:r w:rsidRPr="00DF246F">
        <w:rPr>
          <w:rFonts w:ascii="Verdana" w:hAnsi="Verdana"/>
          <w:sz w:val="20"/>
          <w:szCs w:val="20"/>
        </w:rPr>
        <w:t>.</w:t>
      </w:r>
      <w:r w:rsidR="01644398" w:rsidRPr="00DF246F">
        <w:rPr>
          <w:rFonts w:ascii="Verdana" w:hAnsi="Verdana"/>
          <w:sz w:val="20"/>
          <w:szCs w:val="20"/>
        </w:rPr>
        <w:t xml:space="preserve"> </w:t>
      </w:r>
    </w:p>
    <w:p w14:paraId="0021B03A" w14:textId="77777777" w:rsidR="008C6B9B" w:rsidRPr="00DF246F" w:rsidRDefault="008C6B9B" w:rsidP="0031071F">
      <w:pPr>
        <w:pStyle w:val="Prrafodelista"/>
        <w:autoSpaceDE w:val="0"/>
        <w:autoSpaceDN w:val="0"/>
        <w:adjustRightInd w:val="0"/>
        <w:spacing w:after="0" w:line="240" w:lineRule="auto"/>
        <w:ind w:left="0"/>
        <w:contextualSpacing w:val="0"/>
        <w:jc w:val="both"/>
        <w:rPr>
          <w:rFonts w:ascii="Verdana" w:hAnsi="Verdana"/>
          <w:sz w:val="20"/>
          <w:szCs w:val="20"/>
        </w:rPr>
      </w:pPr>
    </w:p>
    <w:p w14:paraId="72C33CD0" w14:textId="718E898B" w:rsidR="00196FFB" w:rsidRPr="00DF246F" w:rsidRDefault="008C6B9B" w:rsidP="00D97839">
      <w:pPr>
        <w:pStyle w:val="Prrafodelista"/>
        <w:numPr>
          <w:ilvl w:val="0"/>
          <w:numId w:val="1"/>
        </w:numPr>
        <w:autoSpaceDE w:val="0"/>
        <w:autoSpaceDN w:val="0"/>
        <w:adjustRightInd w:val="0"/>
        <w:spacing w:after="0" w:line="240" w:lineRule="auto"/>
        <w:contextualSpacing w:val="0"/>
        <w:jc w:val="both"/>
        <w:rPr>
          <w:rFonts w:ascii="Verdana" w:hAnsi="Verdana"/>
          <w:sz w:val="20"/>
          <w:szCs w:val="20"/>
        </w:rPr>
      </w:pPr>
      <w:r w:rsidRPr="00DF246F">
        <w:rPr>
          <w:rFonts w:ascii="Verdana" w:hAnsi="Verdana"/>
          <w:i/>
          <w:iCs/>
          <w:sz w:val="20"/>
          <w:szCs w:val="20"/>
        </w:rPr>
        <w:t>Escrito de solicitudes, argumentos y pruebas</w:t>
      </w:r>
      <w:r w:rsidRPr="00DF246F">
        <w:rPr>
          <w:rFonts w:ascii="Verdana" w:hAnsi="Verdana"/>
          <w:sz w:val="20"/>
          <w:szCs w:val="20"/>
        </w:rPr>
        <w:t xml:space="preserve">. – </w:t>
      </w:r>
      <w:r w:rsidRPr="00DF246F">
        <w:rPr>
          <w:rFonts w:ascii="Verdana" w:hAnsi="Verdana"/>
          <w:sz w:val="20"/>
          <w:szCs w:val="20"/>
          <w:lang w:val="es-ES"/>
        </w:rPr>
        <w:t xml:space="preserve">El </w:t>
      </w:r>
      <w:r w:rsidR="00A1474E" w:rsidRPr="00DF246F">
        <w:rPr>
          <w:rFonts w:ascii="Verdana" w:hAnsi="Verdana"/>
          <w:sz w:val="20"/>
          <w:szCs w:val="20"/>
          <w:lang w:val="es-ES"/>
        </w:rPr>
        <w:t>30</w:t>
      </w:r>
      <w:r w:rsidRPr="00DF246F">
        <w:rPr>
          <w:rFonts w:ascii="Verdana" w:hAnsi="Verdana"/>
          <w:sz w:val="20"/>
          <w:szCs w:val="20"/>
          <w:lang w:val="es-ES"/>
        </w:rPr>
        <w:t xml:space="preserve"> de </w:t>
      </w:r>
      <w:r w:rsidR="00A1474E" w:rsidRPr="00DF246F">
        <w:rPr>
          <w:rFonts w:ascii="Verdana" w:hAnsi="Verdana"/>
          <w:sz w:val="20"/>
          <w:szCs w:val="20"/>
          <w:lang w:val="es-ES"/>
        </w:rPr>
        <w:t>nov</w:t>
      </w:r>
      <w:r w:rsidR="00196FFB" w:rsidRPr="00DF246F">
        <w:rPr>
          <w:rFonts w:ascii="Verdana" w:hAnsi="Verdana"/>
          <w:sz w:val="20"/>
          <w:szCs w:val="20"/>
          <w:lang w:val="es-ES"/>
        </w:rPr>
        <w:t>iembre</w:t>
      </w:r>
      <w:r w:rsidRPr="00DF246F">
        <w:rPr>
          <w:rFonts w:ascii="Verdana" w:hAnsi="Verdana"/>
          <w:sz w:val="20"/>
          <w:szCs w:val="20"/>
          <w:lang w:val="es-ES"/>
        </w:rPr>
        <w:t xml:space="preserve"> de 2021 l</w:t>
      </w:r>
      <w:r w:rsidR="00682A6B" w:rsidRPr="00DF246F">
        <w:rPr>
          <w:rFonts w:ascii="Verdana" w:hAnsi="Verdana"/>
          <w:sz w:val="20"/>
          <w:szCs w:val="20"/>
          <w:lang w:val="es-ES"/>
        </w:rPr>
        <w:t>a</w:t>
      </w:r>
      <w:r w:rsidRPr="00DF246F">
        <w:rPr>
          <w:rFonts w:ascii="Verdana" w:hAnsi="Verdana"/>
          <w:sz w:val="20"/>
          <w:szCs w:val="20"/>
          <w:lang w:val="es-ES"/>
        </w:rPr>
        <w:t xml:space="preserve">s representantes presentaron su escrito de solicitudes, argumentos y pruebas (en adelante “escrito de solicitudes y argumentos”), </w:t>
      </w:r>
      <w:r w:rsidRPr="00DF246F">
        <w:rPr>
          <w:rFonts w:ascii="Verdana" w:hAnsi="Verdana"/>
          <w:sz w:val="20"/>
          <w:szCs w:val="20"/>
        </w:rPr>
        <w:t>en los términos de los artículos 25 y 40 del Reglamento de la Corte. Coincidieron sustancialmente con los alegatos de la Comisión, pero alegaron, además, la violación de los artículos 17 de la Convención American</w:t>
      </w:r>
      <w:r w:rsidR="007E508C" w:rsidRPr="00DF246F">
        <w:rPr>
          <w:rFonts w:ascii="Verdana" w:hAnsi="Verdana"/>
          <w:sz w:val="20"/>
          <w:szCs w:val="20"/>
        </w:rPr>
        <w:t>a</w:t>
      </w:r>
      <w:r w:rsidR="00475234" w:rsidRPr="00DF246F">
        <w:rPr>
          <w:rFonts w:ascii="Verdana" w:hAnsi="Verdana"/>
          <w:sz w:val="20"/>
          <w:szCs w:val="20"/>
        </w:rPr>
        <w:t>,</w:t>
      </w:r>
      <w:r w:rsidR="007E508C" w:rsidRPr="00DF246F">
        <w:rPr>
          <w:rFonts w:ascii="Verdana" w:hAnsi="Verdana"/>
          <w:sz w:val="20"/>
          <w:szCs w:val="20"/>
        </w:rPr>
        <w:t xml:space="preserve"> en perjuicio de la esposa de la presunta víctima</w:t>
      </w:r>
      <w:r w:rsidR="00196FFB" w:rsidRPr="00DF246F">
        <w:rPr>
          <w:rFonts w:ascii="Verdana" w:hAnsi="Verdana"/>
          <w:sz w:val="20"/>
          <w:szCs w:val="20"/>
        </w:rPr>
        <w:t>, así como</w:t>
      </w:r>
      <w:r w:rsidR="007E508C" w:rsidRPr="00DF246F">
        <w:rPr>
          <w:rFonts w:ascii="Verdana" w:hAnsi="Verdana"/>
          <w:sz w:val="20"/>
          <w:szCs w:val="20"/>
        </w:rPr>
        <w:t xml:space="preserve"> la violación del derecho a la verdad contenido en los artículos 8.1 y 25</w:t>
      </w:r>
      <w:r w:rsidR="004D253D">
        <w:rPr>
          <w:rFonts w:ascii="Verdana" w:hAnsi="Verdana"/>
          <w:sz w:val="20"/>
          <w:szCs w:val="20"/>
        </w:rPr>
        <w:t xml:space="preserve"> de la Convención Americana</w:t>
      </w:r>
      <w:r w:rsidR="00475234" w:rsidRPr="00DF246F">
        <w:rPr>
          <w:rFonts w:ascii="Verdana" w:hAnsi="Verdana"/>
          <w:sz w:val="20"/>
          <w:szCs w:val="20"/>
        </w:rPr>
        <w:t>,</w:t>
      </w:r>
      <w:r w:rsidR="007E508C" w:rsidRPr="00DF246F">
        <w:rPr>
          <w:rFonts w:ascii="Verdana" w:hAnsi="Verdana"/>
          <w:sz w:val="20"/>
          <w:szCs w:val="20"/>
        </w:rPr>
        <w:t xml:space="preserve"> en perjuicio de la presunta víctima y </w:t>
      </w:r>
      <w:r w:rsidR="00196FFB" w:rsidRPr="00DF246F">
        <w:rPr>
          <w:rFonts w:ascii="Verdana" w:hAnsi="Verdana"/>
          <w:sz w:val="20"/>
          <w:szCs w:val="20"/>
        </w:rPr>
        <w:t xml:space="preserve">de </w:t>
      </w:r>
      <w:r w:rsidR="007E508C" w:rsidRPr="00DF246F">
        <w:rPr>
          <w:rFonts w:ascii="Verdana" w:hAnsi="Verdana"/>
          <w:sz w:val="20"/>
          <w:szCs w:val="20"/>
        </w:rPr>
        <w:t>sus</w:t>
      </w:r>
      <w:r w:rsidR="00196FFB" w:rsidRPr="00DF246F">
        <w:rPr>
          <w:rFonts w:ascii="Verdana" w:hAnsi="Verdana"/>
          <w:sz w:val="20"/>
          <w:szCs w:val="20"/>
        </w:rPr>
        <w:t xml:space="preserve"> familiares.</w:t>
      </w:r>
      <w:r w:rsidRPr="00DF246F">
        <w:rPr>
          <w:rFonts w:ascii="Verdana" w:hAnsi="Verdana"/>
          <w:sz w:val="20"/>
          <w:szCs w:val="20"/>
        </w:rPr>
        <w:t xml:space="preserve"> Solicitaron que se ordenara a Colombia adoptar diversas medidas de reparación</w:t>
      </w:r>
      <w:r w:rsidR="00196FFB" w:rsidRPr="00DF246F">
        <w:rPr>
          <w:rFonts w:ascii="Verdana" w:hAnsi="Verdana"/>
          <w:sz w:val="20"/>
          <w:szCs w:val="20"/>
        </w:rPr>
        <w:t xml:space="preserve">. </w:t>
      </w:r>
    </w:p>
    <w:p w14:paraId="6916A58A" w14:textId="77777777" w:rsidR="008C6B9B" w:rsidRPr="00DF246F" w:rsidRDefault="008C6B9B" w:rsidP="0031071F">
      <w:pPr>
        <w:pStyle w:val="Prrafodelista"/>
        <w:autoSpaceDE w:val="0"/>
        <w:autoSpaceDN w:val="0"/>
        <w:adjustRightInd w:val="0"/>
        <w:spacing w:after="0" w:line="240" w:lineRule="auto"/>
        <w:ind w:left="0"/>
        <w:contextualSpacing w:val="0"/>
        <w:jc w:val="both"/>
        <w:rPr>
          <w:rFonts w:ascii="Verdana" w:hAnsi="Verdana"/>
          <w:sz w:val="20"/>
          <w:szCs w:val="20"/>
        </w:rPr>
      </w:pPr>
    </w:p>
    <w:p w14:paraId="5C74C0A4" w14:textId="488FD6BD" w:rsidR="00747E0E" w:rsidRPr="00DF246F" w:rsidRDefault="45A58A44" w:rsidP="00C96758">
      <w:pPr>
        <w:pStyle w:val="Prrafodelista"/>
        <w:numPr>
          <w:ilvl w:val="0"/>
          <w:numId w:val="1"/>
        </w:numPr>
        <w:autoSpaceDE w:val="0"/>
        <w:autoSpaceDN w:val="0"/>
        <w:adjustRightInd w:val="0"/>
        <w:spacing w:after="0" w:line="240" w:lineRule="auto"/>
        <w:jc w:val="both"/>
        <w:rPr>
          <w:rFonts w:ascii="Verdana" w:hAnsi="Verdana"/>
          <w:sz w:val="20"/>
          <w:szCs w:val="20"/>
        </w:rPr>
      </w:pPr>
      <w:r w:rsidRPr="00DF246F">
        <w:rPr>
          <w:rFonts w:ascii="Verdana" w:hAnsi="Verdana"/>
          <w:i/>
          <w:iCs/>
          <w:sz w:val="20"/>
          <w:szCs w:val="20"/>
        </w:rPr>
        <w:t>Escrito de contestación.</w:t>
      </w:r>
      <w:r w:rsidRPr="00DF246F">
        <w:rPr>
          <w:rFonts w:ascii="Verdana" w:hAnsi="Verdana"/>
          <w:sz w:val="20"/>
          <w:szCs w:val="20"/>
        </w:rPr>
        <w:t xml:space="preserve"> – El 9 de febrero de 202</w:t>
      </w:r>
      <w:r w:rsidR="00CA1F28" w:rsidRPr="00DF246F">
        <w:rPr>
          <w:rFonts w:ascii="Verdana" w:hAnsi="Verdana"/>
          <w:sz w:val="20"/>
          <w:szCs w:val="20"/>
        </w:rPr>
        <w:t>2</w:t>
      </w:r>
      <w:r w:rsidRPr="00DF246F">
        <w:rPr>
          <w:rFonts w:ascii="Verdana" w:hAnsi="Verdana"/>
          <w:sz w:val="20"/>
          <w:szCs w:val="20"/>
        </w:rPr>
        <w:t xml:space="preserve"> el Estado presentó su escrito de contestación al sometimiento del caso por parte de la Comisión y al escrito de solicitudes y argumentos (en adelante “escrito de contestación” o “contestación”), en el cual, por un lado, rechazó su responsabilidad internacional por la vulneración de algunos de los derechos alegados por la Comisión y las representantes.</w:t>
      </w:r>
      <w:r w:rsidR="00667313" w:rsidRPr="00DF246F">
        <w:rPr>
          <w:rFonts w:ascii="Verdana" w:hAnsi="Verdana"/>
          <w:sz w:val="20"/>
          <w:szCs w:val="20"/>
        </w:rPr>
        <w:t xml:space="preserve"> </w:t>
      </w:r>
      <w:r w:rsidRPr="00DF246F">
        <w:rPr>
          <w:rFonts w:ascii="Verdana" w:hAnsi="Verdana"/>
          <w:sz w:val="20"/>
          <w:szCs w:val="20"/>
        </w:rPr>
        <w:t xml:space="preserve">Por otro lado, el Estado realizó un reconocimiento </w:t>
      </w:r>
      <w:r w:rsidR="009C3846" w:rsidRPr="00DF246F">
        <w:rPr>
          <w:rFonts w:ascii="Verdana" w:hAnsi="Verdana"/>
          <w:sz w:val="20"/>
          <w:szCs w:val="20"/>
        </w:rPr>
        <w:t xml:space="preserve">parcial </w:t>
      </w:r>
      <w:r w:rsidRPr="00DF246F">
        <w:rPr>
          <w:rFonts w:ascii="Verdana" w:hAnsi="Verdana"/>
          <w:sz w:val="20"/>
          <w:szCs w:val="20"/>
        </w:rPr>
        <w:t>de responsabilidad internacional</w:t>
      </w:r>
      <w:r w:rsidR="00A40AD7" w:rsidRPr="00DF246F">
        <w:rPr>
          <w:rFonts w:ascii="Verdana" w:hAnsi="Verdana"/>
          <w:sz w:val="20"/>
          <w:szCs w:val="20"/>
        </w:rPr>
        <w:t xml:space="preserve"> (</w:t>
      </w:r>
      <w:r w:rsidR="00A40AD7" w:rsidRPr="00DF246F">
        <w:rPr>
          <w:rFonts w:ascii="Verdana" w:hAnsi="Verdana"/>
          <w:i/>
          <w:iCs/>
          <w:sz w:val="20"/>
          <w:szCs w:val="20"/>
        </w:rPr>
        <w:t xml:space="preserve">infra </w:t>
      </w:r>
      <w:r w:rsidR="00A40AD7" w:rsidRPr="00DF246F">
        <w:rPr>
          <w:rFonts w:ascii="Verdana" w:hAnsi="Verdana"/>
          <w:sz w:val="20"/>
          <w:szCs w:val="20"/>
        </w:rPr>
        <w:t>párr. 16)</w:t>
      </w:r>
      <w:r w:rsidR="00747E0E" w:rsidRPr="00DF246F">
        <w:rPr>
          <w:rFonts w:ascii="Verdana" w:hAnsi="Verdana"/>
          <w:sz w:val="20"/>
          <w:szCs w:val="20"/>
        </w:rPr>
        <w:t xml:space="preserve">. </w:t>
      </w:r>
    </w:p>
    <w:p w14:paraId="5EA36897" w14:textId="77777777" w:rsidR="008C6B9B" w:rsidRPr="00DF246F" w:rsidRDefault="008C6B9B" w:rsidP="0031071F">
      <w:pPr>
        <w:pStyle w:val="Prrafodelista"/>
        <w:spacing w:after="0" w:line="240" w:lineRule="auto"/>
        <w:ind w:left="0"/>
        <w:rPr>
          <w:rFonts w:ascii="Verdana" w:hAnsi="Verdana"/>
          <w:sz w:val="20"/>
          <w:szCs w:val="20"/>
        </w:rPr>
      </w:pPr>
    </w:p>
    <w:p w14:paraId="639F5CE3" w14:textId="7AC3BB6B" w:rsidR="002F71D9" w:rsidRPr="00DF246F" w:rsidRDefault="45A58A44" w:rsidP="00D97839">
      <w:pPr>
        <w:pStyle w:val="Prrafodelista"/>
        <w:numPr>
          <w:ilvl w:val="0"/>
          <w:numId w:val="1"/>
        </w:numPr>
        <w:autoSpaceDE w:val="0"/>
        <w:autoSpaceDN w:val="0"/>
        <w:adjustRightInd w:val="0"/>
        <w:spacing w:after="0" w:line="240" w:lineRule="auto"/>
        <w:jc w:val="both"/>
        <w:rPr>
          <w:rFonts w:ascii="Verdana" w:hAnsi="Verdana"/>
          <w:b/>
          <w:bCs/>
          <w:sz w:val="20"/>
          <w:szCs w:val="20"/>
        </w:rPr>
      </w:pPr>
      <w:r w:rsidRPr="00DF246F">
        <w:rPr>
          <w:rFonts w:ascii="Verdana" w:hAnsi="Verdana"/>
          <w:i/>
          <w:iCs/>
          <w:sz w:val="20"/>
          <w:szCs w:val="20"/>
        </w:rPr>
        <w:t>Observaciones de la Comisión y las representantes respecto al reconocimiento de responsabilidad del Estado</w:t>
      </w:r>
      <w:r w:rsidRPr="00DF246F">
        <w:rPr>
          <w:rFonts w:ascii="Verdana" w:hAnsi="Verdana"/>
          <w:sz w:val="20"/>
          <w:szCs w:val="20"/>
        </w:rPr>
        <w:t xml:space="preserve">. – El 12 de marzo de 2022 la Comisión y las representantes presentaron sus observaciones al reconocimiento efectuado por el Estado. </w:t>
      </w:r>
    </w:p>
    <w:p w14:paraId="14F1A54D" w14:textId="77777777" w:rsidR="002F71D9" w:rsidRPr="00DF246F" w:rsidRDefault="002F71D9" w:rsidP="002F71D9">
      <w:pPr>
        <w:pStyle w:val="Prrafodelista"/>
        <w:rPr>
          <w:rFonts w:ascii="Verdana" w:hAnsi="Verdana"/>
          <w:i/>
          <w:iCs/>
          <w:sz w:val="20"/>
          <w:szCs w:val="20"/>
        </w:rPr>
      </w:pPr>
    </w:p>
    <w:p w14:paraId="088D2BD6" w14:textId="41F9FE5E" w:rsidR="00C02611" w:rsidRPr="00DF246F" w:rsidRDefault="00C02611" w:rsidP="00D97839">
      <w:pPr>
        <w:pStyle w:val="Prrafodelista"/>
        <w:numPr>
          <w:ilvl w:val="0"/>
          <w:numId w:val="1"/>
        </w:numPr>
        <w:autoSpaceDE w:val="0"/>
        <w:autoSpaceDN w:val="0"/>
        <w:adjustRightInd w:val="0"/>
        <w:spacing w:after="0" w:line="240" w:lineRule="auto"/>
        <w:jc w:val="both"/>
        <w:rPr>
          <w:rFonts w:ascii="Verdana" w:hAnsi="Verdana"/>
          <w:b/>
          <w:bCs/>
          <w:sz w:val="20"/>
          <w:szCs w:val="20"/>
        </w:rPr>
      </w:pPr>
      <w:r w:rsidRPr="00DF246F">
        <w:rPr>
          <w:rFonts w:ascii="Verdana" w:hAnsi="Verdana"/>
          <w:i/>
          <w:iCs/>
          <w:sz w:val="20"/>
          <w:szCs w:val="20"/>
        </w:rPr>
        <w:t>Fondo de Asistencia Legal de Víctimas de la Corte</w:t>
      </w:r>
      <w:r w:rsidRPr="00DF246F">
        <w:rPr>
          <w:rFonts w:ascii="Verdana" w:hAnsi="Verdana"/>
          <w:sz w:val="20"/>
          <w:szCs w:val="20"/>
        </w:rPr>
        <w:t xml:space="preserve">. – El 2 de noviembre de 2022 se </w:t>
      </w:r>
      <w:r w:rsidR="00E07925" w:rsidRPr="00DF246F">
        <w:rPr>
          <w:rFonts w:ascii="Verdana" w:hAnsi="Verdana"/>
          <w:sz w:val="20"/>
          <w:szCs w:val="20"/>
        </w:rPr>
        <w:t>comunicó a las partes y a la Comisión que resultaba procedente</w:t>
      </w:r>
      <w:r w:rsidRPr="00DF246F">
        <w:rPr>
          <w:rFonts w:ascii="Verdana" w:hAnsi="Verdana"/>
          <w:sz w:val="20"/>
          <w:szCs w:val="20"/>
        </w:rPr>
        <w:t xml:space="preserve"> la solicitud </w:t>
      </w:r>
      <w:r w:rsidR="00E07925" w:rsidRPr="00DF246F">
        <w:rPr>
          <w:rFonts w:ascii="Verdana" w:hAnsi="Verdana"/>
          <w:sz w:val="20"/>
          <w:szCs w:val="20"/>
        </w:rPr>
        <w:t xml:space="preserve">de las presuntas víctimas </w:t>
      </w:r>
      <w:r w:rsidRPr="00DF246F">
        <w:rPr>
          <w:rFonts w:ascii="Verdana" w:hAnsi="Verdana"/>
          <w:sz w:val="20"/>
          <w:szCs w:val="20"/>
        </w:rPr>
        <w:t xml:space="preserve">para acogerse a dicho Fondo. </w:t>
      </w:r>
    </w:p>
    <w:p w14:paraId="1B95B6C1" w14:textId="77777777" w:rsidR="00C02611" w:rsidRPr="00DF246F" w:rsidRDefault="00C02611" w:rsidP="00C02611">
      <w:pPr>
        <w:pStyle w:val="Prrafodelista"/>
        <w:rPr>
          <w:rFonts w:ascii="Verdana" w:hAnsi="Verdana"/>
          <w:i/>
          <w:iCs/>
          <w:sz w:val="20"/>
          <w:szCs w:val="20"/>
        </w:rPr>
      </w:pPr>
    </w:p>
    <w:p w14:paraId="3DF05DE5" w14:textId="26217664" w:rsidR="008C6B9B" w:rsidRPr="00DF246F" w:rsidRDefault="008C6B9B" w:rsidP="00D97839">
      <w:pPr>
        <w:pStyle w:val="Prrafodelista"/>
        <w:numPr>
          <w:ilvl w:val="0"/>
          <w:numId w:val="1"/>
        </w:numPr>
        <w:autoSpaceDE w:val="0"/>
        <w:autoSpaceDN w:val="0"/>
        <w:adjustRightInd w:val="0"/>
        <w:spacing w:after="0" w:line="240" w:lineRule="auto"/>
        <w:jc w:val="both"/>
        <w:rPr>
          <w:rFonts w:ascii="Verdana" w:hAnsi="Verdana"/>
          <w:sz w:val="20"/>
          <w:szCs w:val="20"/>
        </w:rPr>
      </w:pPr>
      <w:r w:rsidRPr="00DF246F">
        <w:rPr>
          <w:rFonts w:ascii="Verdana" w:hAnsi="Verdana"/>
          <w:i/>
          <w:iCs/>
          <w:sz w:val="20"/>
          <w:szCs w:val="20"/>
        </w:rPr>
        <w:t xml:space="preserve">Audiencia pública. </w:t>
      </w:r>
      <w:r w:rsidRPr="00DF246F">
        <w:rPr>
          <w:rFonts w:ascii="Verdana" w:hAnsi="Verdana"/>
          <w:sz w:val="20"/>
          <w:szCs w:val="20"/>
        </w:rPr>
        <w:t xml:space="preserve">– Mediante </w:t>
      </w:r>
      <w:r w:rsidR="002D3FA3" w:rsidRPr="00DF246F">
        <w:rPr>
          <w:rFonts w:ascii="Verdana" w:hAnsi="Verdana"/>
          <w:sz w:val="20"/>
          <w:szCs w:val="20"/>
        </w:rPr>
        <w:t>R</w:t>
      </w:r>
      <w:r w:rsidRPr="00DF246F">
        <w:rPr>
          <w:rFonts w:ascii="Verdana" w:hAnsi="Verdana"/>
          <w:sz w:val="20"/>
          <w:szCs w:val="20"/>
        </w:rPr>
        <w:t>esolución de</w:t>
      </w:r>
      <w:r w:rsidR="002D3FA3" w:rsidRPr="00DF246F">
        <w:rPr>
          <w:rFonts w:ascii="Verdana" w:hAnsi="Verdana"/>
          <w:sz w:val="20"/>
          <w:szCs w:val="20"/>
        </w:rPr>
        <w:t xml:space="preserve"> la Presidencia de</w:t>
      </w:r>
      <w:r w:rsidRPr="00DF246F">
        <w:rPr>
          <w:rFonts w:ascii="Verdana" w:hAnsi="Verdana"/>
          <w:sz w:val="20"/>
          <w:szCs w:val="20"/>
        </w:rPr>
        <w:t xml:space="preserve"> </w:t>
      </w:r>
      <w:r w:rsidR="00C02611" w:rsidRPr="00DF246F">
        <w:rPr>
          <w:rFonts w:ascii="Verdana" w:hAnsi="Verdana"/>
          <w:sz w:val="20"/>
          <w:szCs w:val="20"/>
        </w:rPr>
        <w:t>21</w:t>
      </w:r>
      <w:r w:rsidRPr="00DF246F">
        <w:rPr>
          <w:rFonts w:ascii="Verdana" w:hAnsi="Verdana"/>
          <w:sz w:val="20"/>
          <w:szCs w:val="20"/>
        </w:rPr>
        <w:t xml:space="preserve"> de </w:t>
      </w:r>
      <w:r w:rsidR="00C02611" w:rsidRPr="00DF246F">
        <w:rPr>
          <w:rFonts w:ascii="Verdana" w:hAnsi="Verdana"/>
          <w:sz w:val="20"/>
          <w:szCs w:val="20"/>
        </w:rPr>
        <w:t>diciembr</w:t>
      </w:r>
      <w:r w:rsidRPr="00DF246F">
        <w:rPr>
          <w:rFonts w:ascii="Verdana" w:hAnsi="Verdana"/>
          <w:sz w:val="20"/>
          <w:szCs w:val="20"/>
        </w:rPr>
        <w:t>e de 202</w:t>
      </w:r>
      <w:r w:rsidR="00DA0E75" w:rsidRPr="00DF246F">
        <w:rPr>
          <w:rFonts w:ascii="Verdana" w:hAnsi="Verdana"/>
          <w:sz w:val="20"/>
          <w:szCs w:val="20"/>
        </w:rPr>
        <w:t>2</w:t>
      </w:r>
      <w:r w:rsidRPr="00DF246F">
        <w:rPr>
          <w:rStyle w:val="Refdenotaalpie"/>
          <w:rFonts w:ascii="Verdana" w:hAnsi="Verdana"/>
          <w:sz w:val="20"/>
          <w:szCs w:val="20"/>
        </w:rPr>
        <w:footnoteReference w:id="7"/>
      </w:r>
      <w:r w:rsidRPr="00DF246F">
        <w:rPr>
          <w:rFonts w:ascii="Verdana" w:hAnsi="Verdana"/>
          <w:sz w:val="20"/>
          <w:szCs w:val="20"/>
        </w:rPr>
        <w:t xml:space="preserve">, </w:t>
      </w:r>
      <w:r w:rsidR="002D3FA3" w:rsidRPr="00DF246F">
        <w:rPr>
          <w:rFonts w:ascii="Verdana" w:hAnsi="Verdana"/>
          <w:sz w:val="20"/>
          <w:szCs w:val="20"/>
        </w:rPr>
        <w:t>se</w:t>
      </w:r>
      <w:r w:rsidRPr="00DF246F">
        <w:rPr>
          <w:rFonts w:ascii="Verdana" w:hAnsi="Verdana"/>
          <w:sz w:val="20"/>
          <w:szCs w:val="20"/>
        </w:rPr>
        <w:t xml:space="preserve"> convocó a las partes y a la Comisión a una audiencia pública </w:t>
      </w:r>
      <w:r w:rsidRPr="00DF246F">
        <w:rPr>
          <w:rFonts w:ascii="Verdana" w:hAnsi="Verdana" w:cs="Verdana"/>
          <w:sz w:val="20"/>
          <w:szCs w:val="20"/>
        </w:rPr>
        <w:t>sobre fondo</w:t>
      </w:r>
      <w:r w:rsidR="00F60FCA" w:rsidRPr="00DF246F">
        <w:rPr>
          <w:rFonts w:ascii="Verdana" w:hAnsi="Verdana" w:cs="Verdana"/>
          <w:sz w:val="20"/>
          <w:szCs w:val="20"/>
        </w:rPr>
        <w:t xml:space="preserve"> y </w:t>
      </w:r>
      <w:r w:rsidR="00724075" w:rsidRPr="00DF246F">
        <w:rPr>
          <w:rFonts w:ascii="Verdana" w:hAnsi="Verdana" w:cs="Verdana"/>
          <w:sz w:val="20"/>
          <w:szCs w:val="20"/>
        </w:rPr>
        <w:t>eventuales reparaciones</w:t>
      </w:r>
      <w:r w:rsidRPr="00DF246F">
        <w:rPr>
          <w:rFonts w:ascii="Verdana" w:hAnsi="Verdana" w:cs="Verdana"/>
          <w:sz w:val="20"/>
          <w:szCs w:val="20"/>
        </w:rPr>
        <w:t xml:space="preserve"> y costas</w:t>
      </w:r>
      <w:r w:rsidR="004A2176" w:rsidRPr="00DF246F">
        <w:rPr>
          <w:rFonts w:ascii="Verdana" w:hAnsi="Verdana" w:cs="Verdana"/>
          <w:sz w:val="20"/>
          <w:szCs w:val="20"/>
        </w:rPr>
        <w:t>, que</w:t>
      </w:r>
      <w:r w:rsidRPr="00DF246F">
        <w:rPr>
          <w:rFonts w:ascii="Verdana" w:hAnsi="Verdana" w:cs="Verdana"/>
          <w:sz w:val="20"/>
          <w:szCs w:val="20"/>
        </w:rPr>
        <w:t xml:space="preserve"> se llevó a cabo de forma presencial, en </w:t>
      </w:r>
      <w:r w:rsidR="00D24C87" w:rsidRPr="00DF246F">
        <w:rPr>
          <w:rFonts w:ascii="Verdana" w:hAnsi="Verdana" w:cs="Verdana"/>
          <w:sz w:val="20"/>
          <w:szCs w:val="20"/>
        </w:rPr>
        <w:t xml:space="preserve">la sede de la Corte en </w:t>
      </w:r>
      <w:r w:rsidRPr="00DF246F">
        <w:rPr>
          <w:rFonts w:ascii="Verdana" w:hAnsi="Verdana" w:cs="Verdana"/>
          <w:sz w:val="20"/>
          <w:szCs w:val="20"/>
        </w:rPr>
        <w:t>Costa Rica, el</w:t>
      </w:r>
      <w:r w:rsidR="00DA0E75" w:rsidRPr="00DF246F">
        <w:rPr>
          <w:rFonts w:ascii="Verdana" w:hAnsi="Verdana" w:cs="Verdana"/>
          <w:sz w:val="20"/>
          <w:szCs w:val="20"/>
        </w:rPr>
        <w:t xml:space="preserve"> </w:t>
      </w:r>
      <w:r w:rsidR="00C02611" w:rsidRPr="00DF246F">
        <w:rPr>
          <w:rFonts w:ascii="Verdana" w:hAnsi="Verdana" w:cs="Verdana"/>
          <w:sz w:val="20"/>
          <w:szCs w:val="20"/>
        </w:rPr>
        <w:t>31</w:t>
      </w:r>
      <w:r w:rsidRPr="00DF246F">
        <w:rPr>
          <w:rFonts w:ascii="Verdana" w:hAnsi="Verdana" w:cs="Verdana"/>
          <w:sz w:val="20"/>
          <w:szCs w:val="20"/>
        </w:rPr>
        <w:t xml:space="preserve"> de </w:t>
      </w:r>
      <w:r w:rsidR="00C02611" w:rsidRPr="00DF246F">
        <w:rPr>
          <w:rFonts w:ascii="Verdana" w:hAnsi="Verdana" w:cs="Verdana"/>
          <w:sz w:val="20"/>
          <w:szCs w:val="20"/>
        </w:rPr>
        <w:t>enero</w:t>
      </w:r>
      <w:r w:rsidRPr="00DF246F">
        <w:rPr>
          <w:rFonts w:ascii="Verdana" w:hAnsi="Verdana" w:cs="Verdana"/>
          <w:sz w:val="20"/>
          <w:szCs w:val="20"/>
        </w:rPr>
        <w:t xml:space="preserve"> de 202</w:t>
      </w:r>
      <w:r w:rsidR="00C02611" w:rsidRPr="00DF246F">
        <w:rPr>
          <w:rFonts w:ascii="Verdana" w:hAnsi="Verdana" w:cs="Verdana"/>
          <w:sz w:val="20"/>
          <w:szCs w:val="20"/>
        </w:rPr>
        <w:t>3</w:t>
      </w:r>
      <w:r w:rsidRPr="00DF246F">
        <w:rPr>
          <w:rFonts w:ascii="Verdana" w:hAnsi="Verdana" w:cs="Verdana"/>
          <w:sz w:val="20"/>
          <w:szCs w:val="20"/>
        </w:rPr>
        <w:t xml:space="preserve">, durante el </w:t>
      </w:r>
      <w:r w:rsidR="00802900" w:rsidRPr="00DF246F">
        <w:rPr>
          <w:rFonts w:ascii="Verdana" w:hAnsi="Verdana" w:cs="Verdana"/>
          <w:sz w:val="20"/>
          <w:szCs w:val="20"/>
        </w:rPr>
        <w:t>15</w:t>
      </w:r>
      <w:r w:rsidR="00C02611" w:rsidRPr="00DF246F">
        <w:rPr>
          <w:rFonts w:ascii="Verdana" w:hAnsi="Verdana" w:cs="Verdana"/>
          <w:sz w:val="20"/>
          <w:szCs w:val="20"/>
        </w:rPr>
        <w:t>5</w:t>
      </w:r>
      <w:r w:rsidR="00802900" w:rsidRPr="00DF246F">
        <w:rPr>
          <w:rFonts w:ascii="Verdana" w:hAnsi="Verdana" w:cs="Verdana"/>
          <w:sz w:val="20"/>
          <w:szCs w:val="20"/>
        </w:rPr>
        <w:t>°</w:t>
      </w:r>
      <w:r w:rsidRPr="00DF246F">
        <w:rPr>
          <w:rFonts w:ascii="Verdana" w:hAnsi="Verdana" w:cs="Verdana"/>
          <w:sz w:val="20"/>
          <w:szCs w:val="20"/>
        </w:rPr>
        <w:t xml:space="preserve"> Período Ordinario de Sesiones </w:t>
      </w:r>
      <w:r w:rsidRPr="00DF246F">
        <w:rPr>
          <w:rFonts w:ascii="Verdana" w:hAnsi="Verdana" w:cs="Verdana"/>
          <w:sz w:val="20"/>
          <w:szCs w:val="20"/>
        </w:rPr>
        <w:lastRenderedPageBreak/>
        <w:t>de la Corte</w:t>
      </w:r>
      <w:r w:rsidRPr="00DF246F">
        <w:rPr>
          <w:rStyle w:val="Refdenotaalpie"/>
          <w:rFonts w:ascii="Verdana" w:hAnsi="Verdana" w:cs="Verdana"/>
          <w:sz w:val="20"/>
          <w:szCs w:val="20"/>
        </w:rPr>
        <w:footnoteReference w:id="8"/>
      </w:r>
      <w:r w:rsidRPr="00DF246F">
        <w:rPr>
          <w:rFonts w:ascii="Verdana" w:hAnsi="Verdana" w:cs="Verdana"/>
          <w:sz w:val="20"/>
          <w:szCs w:val="20"/>
        </w:rPr>
        <w:t>.</w:t>
      </w:r>
      <w:r w:rsidR="007D7B2A" w:rsidRPr="00DF246F">
        <w:rPr>
          <w:rFonts w:ascii="Verdana" w:hAnsi="Verdana" w:cs="Verdana"/>
          <w:sz w:val="20"/>
          <w:szCs w:val="20"/>
        </w:rPr>
        <w:t xml:space="preserve"> En dicha audiencia el Estado realizó un reconocimiento de responsabilidad internacional, el cual se analizará más adelante (</w:t>
      </w:r>
      <w:r w:rsidR="007D7B2A" w:rsidRPr="00DF246F">
        <w:rPr>
          <w:rFonts w:ascii="Verdana" w:hAnsi="Verdana" w:cs="Verdana"/>
          <w:i/>
          <w:iCs/>
          <w:sz w:val="20"/>
          <w:szCs w:val="20"/>
        </w:rPr>
        <w:t>infra</w:t>
      </w:r>
      <w:r w:rsidR="007D7B2A" w:rsidRPr="00DF246F">
        <w:rPr>
          <w:rFonts w:ascii="Verdana" w:hAnsi="Verdana" w:cs="Verdana"/>
          <w:sz w:val="20"/>
          <w:szCs w:val="20"/>
        </w:rPr>
        <w:t xml:space="preserve"> capítulo </w:t>
      </w:r>
      <w:r w:rsidR="009C3846" w:rsidRPr="00DF246F">
        <w:rPr>
          <w:rFonts w:ascii="Verdana" w:hAnsi="Verdana" w:cs="Verdana"/>
          <w:sz w:val="20"/>
          <w:szCs w:val="20"/>
        </w:rPr>
        <w:t>IV</w:t>
      </w:r>
      <w:r w:rsidR="007D7B2A" w:rsidRPr="00DF246F">
        <w:rPr>
          <w:rFonts w:ascii="Verdana" w:hAnsi="Verdana" w:cs="Verdana"/>
          <w:sz w:val="20"/>
          <w:szCs w:val="20"/>
        </w:rPr>
        <w:t>).</w:t>
      </w:r>
    </w:p>
    <w:p w14:paraId="3DE552AE" w14:textId="77777777" w:rsidR="008C6B9B" w:rsidRPr="00DF246F" w:rsidRDefault="008C6B9B" w:rsidP="0031071F">
      <w:pPr>
        <w:pStyle w:val="Prrafodelista"/>
        <w:spacing w:after="0" w:line="240" w:lineRule="auto"/>
        <w:ind w:left="0"/>
        <w:rPr>
          <w:rFonts w:ascii="Verdana" w:hAnsi="Verdana"/>
          <w:sz w:val="20"/>
          <w:szCs w:val="20"/>
        </w:rPr>
      </w:pPr>
    </w:p>
    <w:p w14:paraId="21A1C30A" w14:textId="34B3126E" w:rsidR="008C6B9B" w:rsidRPr="00DF246F" w:rsidRDefault="45A58A44" w:rsidP="006D6031">
      <w:pPr>
        <w:pStyle w:val="Prrafodelista"/>
        <w:numPr>
          <w:ilvl w:val="0"/>
          <w:numId w:val="1"/>
        </w:numPr>
        <w:autoSpaceDE w:val="0"/>
        <w:autoSpaceDN w:val="0"/>
        <w:adjustRightInd w:val="0"/>
        <w:spacing w:after="0" w:line="240" w:lineRule="auto"/>
        <w:jc w:val="both"/>
        <w:rPr>
          <w:rFonts w:ascii="Verdana" w:hAnsi="Verdana"/>
          <w:sz w:val="20"/>
          <w:szCs w:val="20"/>
        </w:rPr>
      </w:pPr>
      <w:r w:rsidRPr="00DF246F">
        <w:rPr>
          <w:rFonts w:ascii="Verdana" w:hAnsi="Verdana"/>
          <w:i/>
          <w:iCs/>
          <w:sz w:val="20"/>
          <w:szCs w:val="20"/>
        </w:rPr>
        <w:t>Alegatos y observaciones finales escritos</w:t>
      </w:r>
      <w:r w:rsidRPr="00DF246F">
        <w:rPr>
          <w:rFonts w:ascii="Verdana" w:hAnsi="Verdana"/>
          <w:sz w:val="20"/>
          <w:szCs w:val="20"/>
        </w:rPr>
        <w:t>. – El 3 de marzo de 2023 el Estado presentó sus alegatos finales escritos y documentación anexa. Dentro de dicha documentación presentó un “Acuerdo sobre Reparaciones entre el Estado de Colombia y los representantes de las víctimas y sus familiares en el caso de Arles Edis[s]on Guzmán Medina y otros” (</w:t>
      </w:r>
      <w:r w:rsidR="004D253D">
        <w:rPr>
          <w:rFonts w:ascii="Verdana" w:hAnsi="Verdana"/>
          <w:sz w:val="20"/>
          <w:szCs w:val="20"/>
        </w:rPr>
        <w:t xml:space="preserve">en </w:t>
      </w:r>
      <w:r w:rsidRPr="00DF246F">
        <w:rPr>
          <w:rFonts w:ascii="Verdana" w:hAnsi="Verdana"/>
          <w:sz w:val="20"/>
          <w:szCs w:val="20"/>
        </w:rPr>
        <w:t>adelante también “</w:t>
      </w:r>
      <w:r w:rsidR="005856DA" w:rsidRPr="00DF246F">
        <w:rPr>
          <w:rFonts w:ascii="Verdana" w:hAnsi="Verdana"/>
          <w:sz w:val="20"/>
          <w:szCs w:val="20"/>
        </w:rPr>
        <w:t>Acuerdo de Reparaciones” o “</w:t>
      </w:r>
      <w:r w:rsidRPr="00DF246F">
        <w:rPr>
          <w:rFonts w:ascii="Verdana" w:hAnsi="Verdana"/>
          <w:sz w:val="20"/>
          <w:szCs w:val="20"/>
        </w:rPr>
        <w:t>el Acuerdo”) y solicitó su homologación por parte de la Corte.</w:t>
      </w:r>
      <w:r w:rsidR="008559B7">
        <w:rPr>
          <w:rFonts w:ascii="Verdana" w:hAnsi="Verdana"/>
          <w:sz w:val="20"/>
          <w:szCs w:val="20"/>
        </w:rPr>
        <w:t xml:space="preserve"> </w:t>
      </w:r>
      <w:r w:rsidR="00D43D9E" w:rsidRPr="00DF246F">
        <w:rPr>
          <w:rFonts w:ascii="Verdana" w:hAnsi="Verdana"/>
          <w:sz w:val="20"/>
          <w:szCs w:val="20"/>
        </w:rPr>
        <w:t xml:space="preserve">En la misma fecha </w:t>
      </w:r>
      <w:r w:rsidRPr="00DF246F">
        <w:rPr>
          <w:rFonts w:ascii="Verdana" w:hAnsi="Verdana"/>
          <w:sz w:val="20"/>
          <w:szCs w:val="20"/>
        </w:rPr>
        <w:t>las representantes presentaron sus alegatos finales y documentación anexa, en los que se refirieron al reconocimiento internacional de responsabilidad efectuado por el Estado</w:t>
      </w:r>
      <w:r w:rsidR="00EA258F" w:rsidRPr="00DF246F">
        <w:rPr>
          <w:rFonts w:ascii="Verdana" w:hAnsi="Verdana"/>
          <w:sz w:val="20"/>
          <w:szCs w:val="20"/>
        </w:rPr>
        <w:t>.</w:t>
      </w:r>
      <w:r w:rsidRPr="00DF246F">
        <w:rPr>
          <w:rFonts w:ascii="Verdana" w:hAnsi="Verdana"/>
          <w:sz w:val="20"/>
          <w:szCs w:val="20"/>
        </w:rPr>
        <w:t xml:space="preserve"> El 3 de marzo de 2023 la Comisión presentó sus observaciones finales escritas y se refirió al reconocimiento de responsabilidad realizado por el Estado</w:t>
      </w:r>
      <w:r w:rsidR="009C3846" w:rsidRPr="00DF246F">
        <w:rPr>
          <w:rFonts w:ascii="Verdana" w:hAnsi="Verdana"/>
          <w:sz w:val="20"/>
          <w:szCs w:val="20"/>
        </w:rPr>
        <w:t xml:space="preserve">. </w:t>
      </w:r>
      <w:r w:rsidRPr="00DF246F">
        <w:rPr>
          <w:rFonts w:ascii="Verdana" w:hAnsi="Verdana"/>
          <w:sz w:val="20"/>
          <w:szCs w:val="20"/>
        </w:rPr>
        <w:t xml:space="preserve"> </w:t>
      </w:r>
    </w:p>
    <w:p w14:paraId="79913E25" w14:textId="77777777" w:rsidR="004C5A3B" w:rsidRPr="00DF246F" w:rsidRDefault="004C5A3B" w:rsidP="006D6031">
      <w:pPr>
        <w:spacing w:after="0" w:line="240" w:lineRule="auto"/>
        <w:rPr>
          <w:rFonts w:ascii="Verdana" w:hAnsi="Verdana"/>
          <w:i/>
          <w:iCs/>
          <w:sz w:val="20"/>
          <w:szCs w:val="20"/>
        </w:rPr>
      </w:pPr>
    </w:p>
    <w:p w14:paraId="1B1CD9D1" w14:textId="152DFE42" w:rsidR="00AA7839" w:rsidRPr="00DF246F" w:rsidRDefault="45A58A44" w:rsidP="45A58A44">
      <w:pPr>
        <w:pStyle w:val="Prrafodelista"/>
        <w:numPr>
          <w:ilvl w:val="0"/>
          <w:numId w:val="1"/>
        </w:numPr>
        <w:autoSpaceDE w:val="0"/>
        <w:autoSpaceDN w:val="0"/>
        <w:adjustRightInd w:val="0"/>
        <w:spacing w:after="0" w:line="240" w:lineRule="auto"/>
        <w:jc w:val="both"/>
        <w:rPr>
          <w:rFonts w:ascii="Verdana" w:hAnsi="Verdana"/>
          <w:i/>
          <w:iCs/>
          <w:sz w:val="20"/>
          <w:szCs w:val="20"/>
        </w:rPr>
      </w:pPr>
      <w:r w:rsidRPr="00DF246F">
        <w:rPr>
          <w:rFonts w:ascii="Verdana" w:hAnsi="Verdana"/>
          <w:i/>
          <w:iCs/>
          <w:sz w:val="20"/>
          <w:szCs w:val="20"/>
        </w:rPr>
        <w:t xml:space="preserve">Observaciones a los anexos y al Acuerdo. – </w:t>
      </w:r>
      <w:r w:rsidRPr="00DF246F">
        <w:rPr>
          <w:rFonts w:ascii="Verdana" w:hAnsi="Verdana"/>
          <w:sz w:val="20"/>
          <w:szCs w:val="20"/>
        </w:rPr>
        <w:t xml:space="preserve">El 16 de mayo de 2023 la Comisión indicó que no tenía observaciones que formular a la documentación anexada por el Estado y las representantes, respectivamente, </w:t>
      </w:r>
      <w:r w:rsidR="00051CDE" w:rsidRPr="00DF246F">
        <w:rPr>
          <w:rFonts w:ascii="Verdana" w:hAnsi="Verdana"/>
          <w:sz w:val="20"/>
          <w:szCs w:val="20"/>
        </w:rPr>
        <w:t>junto con</w:t>
      </w:r>
      <w:r w:rsidRPr="00DF246F">
        <w:rPr>
          <w:rFonts w:ascii="Verdana" w:hAnsi="Verdana"/>
          <w:sz w:val="20"/>
          <w:szCs w:val="20"/>
        </w:rPr>
        <w:t xml:space="preserve"> sus alegatos finales. No obstante, s</w:t>
      </w:r>
      <w:r w:rsidR="00EA258F" w:rsidRPr="00DF246F">
        <w:rPr>
          <w:rFonts w:ascii="Verdana" w:hAnsi="Verdana"/>
          <w:sz w:val="20"/>
          <w:szCs w:val="20"/>
        </w:rPr>
        <w:t>í</w:t>
      </w:r>
      <w:r w:rsidRPr="00DF246F">
        <w:rPr>
          <w:rFonts w:ascii="Verdana" w:hAnsi="Verdana"/>
          <w:sz w:val="20"/>
          <w:szCs w:val="20"/>
        </w:rPr>
        <w:t xml:space="preserve"> presentó observaciones al Acuerdo.  Por otra parte, </w:t>
      </w:r>
      <w:r w:rsidR="00051CDE" w:rsidRPr="00DF246F">
        <w:rPr>
          <w:rFonts w:ascii="Verdana" w:hAnsi="Verdana"/>
          <w:sz w:val="20"/>
          <w:szCs w:val="20"/>
        </w:rPr>
        <w:t xml:space="preserve">ni </w:t>
      </w:r>
      <w:r w:rsidRPr="00DF246F">
        <w:rPr>
          <w:rFonts w:ascii="Verdana" w:hAnsi="Verdana"/>
          <w:sz w:val="20"/>
          <w:szCs w:val="20"/>
        </w:rPr>
        <w:t xml:space="preserve">el Estado ni las representantes presentaron observaciones. </w:t>
      </w:r>
    </w:p>
    <w:p w14:paraId="74BC9AAC" w14:textId="77777777" w:rsidR="00AA7839" w:rsidRPr="00DF246F" w:rsidRDefault="00AA7839" w:rsidP="00AA7839">
      <w:pPr>
        <w:pStyle w:val="Prrafodelista"/>
        <w:rPr>
          <w:rFonts w:ascii="Verdana" w:hAnsi="Verdana"/>
          <w:i/>
          <w:iCs/>
          <w:sz w:val="20"/>
          <w:szCs w:val="20"/>
        </w:rPr>
      </w:pPr>
    </w:p>
    <w:p w14:paraId="13E9697B" w14:textId="60E15040" w:rsidR="008245DC" w:rsidRPr="00DF246F" w:rsidRDefault="008245DC" w:rsidP="00D97839">
      <w:pPr>
        <w:pStyle w:val="Prrafodelista"/>
        <w:numPr>
          <w:ilvl w:val="0"/>
          <w:numId w:val="1"/>
        </w:numPr>
        <w:autoSpaceDE w:val="0"/>
        <w:autoSpaceDN w:val="0"/>
        <w:adjustRightInd w:val="0"/>
        <w:spacing w:after="0" w:line="240" w:lineRule="auto"/>
        <w:jc w:val="both"/>
        <w:rPr>
          <w:rFonts w:ascii="Verdana" w:hAnsi="Verdana"/>
          <w:b/>
          <w:bCs/>
          <w:i/>
          <w:iCs/>
          <w:sz w:val="20"/>
          <w:szCs w:val="20"/>
        </w:rPr>
      </w:pPr>
      <w:r w:rsidRPr="00DF246F">
        <w:rPr>
          <w:rFonts w:ascii="Verdana" w:hAnsi="Verdana"/>
          <w:i/>
          <w:iCs/>
          <w:sz w:val="20"/>
          <w:szCs w:val="20"/>
        </w:rPr>
        <w:t xml:space="preserve">Erogaciones del Fondo de Asistencia – </w:t>
      </w:r>
      <w:r w:rsidRPr="00DF246F">
        <w:rPr>
          <w:rFonts w:ascii="Verdana" w:hAnsi="Verdana"/>
          <w:sz w:val="20"/>
          <w:szCs w:val="20"/>
        </w:rPr>
        <w:t>El</w:t>
      </w:r>
      <w:r w:rsidRPr="00DF246F">
        <w:rPr>
          <w:rFonts w:ascii="Verdana" w:hAnsi="Verdana"/>
          <w:i/>
          <w:iCs/>
          <w:sz w:val="20"/>
          <w:szCs w:val="20"/>
        </w:rPr>
        <w:t xml:space="preserve"> </w:t>
      </w:r>
      <w:r w:rsidR="009C3846" w:rsidRPr="00DF246F">
        <w:rPr>
          <w:rFonts w:ascii="Verdana" w:hAnsi="Verdana"/>
          <w:sz w:val="20"/>
          <w:szCs w:val="20"/>
        </w:rPr>
        <w:t>19</w:t>
      </w:r>
      <w:r w:rsidRPr="00DF246F">
        <w:rPr>
          <w:rFonts w:ascii="Verdana" w:hAnsi="Verdana"/>
          <w:sz w:val="20"/>
          <w:szCs w:val="20"/>
        </w:rPr>
        <w:t xml:space="preserve"> de </w:t>
      </w:r>
      <w:r w:rsidR="00156437" w:rsidRPr="00DF246F">
        <w:rPr>
          <w:rFonts w:ascii="Verdana" w:hAnsi="Verdana"/>
          <w:sz w:val="20"/>
          <w:szCs w:val="20"/>
        </w:rPr>
        <w:t>julio</w:t>
      </w:r>
      <w:r w:rsidRPr="00DF246F">
        <w:rPr>
          <w:rFonts w:ascii="Verdana" w:hAnsi="Verdana"/>
          <w:sz w:val="20"/>
          <w:szCs w:val="20"/>
        </w:rPr>
        <w:t xml:space="preserve"> de </w:t>
      </w:r>
      <w:r w:rsidR="006C31C4" w:rsidRPr="00DF246F">
        <w:rPr>
          <w:rFonts w:ascii="Verdana" w:hAnsi="Verdana"/>
          <w:sz w:val="20"/>
          <w:szCs w:val="20"/>
        </w:rPr>
        <w:t>2023</w:t>
      </w:r>
      <w:r w:rsidRPr="00DF246F">
        <w:rPr>
          <w:rFonts w:ascii="Verdana" w:hAnsi="Verdana"/>
          <w:sz w:val="20"/>
          <w:szCs w:val="20"/>
        </w:rPr>
        <w:t xml:space="preserve">, siguiendo instrucciones del Presidente de la Corte, </w:t>
      </w:r>
      <w:r w:rsidR="0091482A" w:rsidRPr="00DF246F">
        <w:rPr>
          <w:rFonts w:ascii="Verdana" w:hAnsi="Verdana"/>
          <w:sz w:val="20"/>
          <w:szCs w:val="20"/>
        </w:rPr>
        <w:t xml:space="preserve">la Secretaría </w:t>
      </w:r>
      <w:r w:rsidRPr="00DF246F">
        <w:rPr>
          <w:rFonts w:ascii="Verdana" w:hAnsi="Verdana"/>
          <w:sz w:val="20"/>
          <w:szCs w:val="20"/>
        </w:rPr>
        <w:t xml:space="preserve">remitió información al Estado sobre las erogaciones del Fondo de Asistencia Legal de Víctimas (en adelante “FALV”) en el presente caso. Asimismo, conforme al artículo 5 del Reglamento de la Corte sobre el Funcionamiento del referido Fondo, otorgó un plazo para presentar las observaciones que estimara pertinentes. El </w:t>
      </w:r>
      <w:r w:rsidR="00B2583B" w:rsidRPr="00DF246F">
        <w:rPr>
          <w:rFonts w:ascii="Verdana" w:hAnsi="Verdana"/>
          <w:sz w:val="20"/>
          <w:szCs w:val="20"/>
        </w:rPr>
        <w:t>3</w:t>
      </w:r>
      <w:r w:rsidRPr="00DF246F">
        <w:rPr>
          <w:rFonts w:ascii="Verdana" w:hAnsi="Verdana"/>
          <w:sz w:val="20"/>
          <w:szCs w:val="20"/>
        </w:rPr>
        <w:t xml:space="preserve"> de</w:t>
      </w:r>
      <w:r w:rsidR="00994FEE" w:rsidRPr="00DF246F">
        <w:rPr>
          <w:rFonts w:ascii="Verdana" w:hAnsi="Verdana"/>
          <w:sz w:val="20"/>
          <w:szCs w:val="20"/>
        </w:rPr>
        <w:t xml:space="preserve"> </w:t>
      </w:r>
      <w:r w:rsidR="00B2583B" w:rsidRPr="00DF246F">
        <w:rPr>
          <w:rFonts w:ascii="Verdana" w:hAnsi="Verdana"/>
          <w:sz w:val="20"/>
          <w:szCs w:val="20"/>
        </w:rPr>
        <w:t>agosto</w:t>
      </w:r>
      <w:r w:rsidR="00A61CD5" w:rsidRPr="00DF246F">
        <w:rPr>
          <w:rFonts w:ascii="Verdana" w:hAnsi="Verdana"/>
          <w:sz w:val="20"/>
          <w:szCs w:val="20"/>
        </w:rPr>
        <w:t xml:space="preserve"> de 2023 el Estado </w:t>
      </w:r>
      <w:r w:rsidR="00B2583B" w:rsidRPr="00DF246F">
        <w:rPr>
          <w:rFonts w:ascii="Verdana" w:hAnsi="Verdana"/>
          <w:sz w:val="20"/>
          <w:szCs w:val="20"/>
        </w:rPr>
        <w:t>manifestó que no</w:t>
      </w:r>
      <w:r w:rsidR="004D253D">
        <w:rPr>
          <w:rFonts w:ascii="Verdana" w:hAnsi="Verdana"/>
          <w:sz w:val="20"/>
          <w:szCs w:val="20"/>
        </w:rPr>
        <w:t xml:space="preserve"> tenía</w:t>
      </w:r>
      <w:r w:rsidR="00A61CD5" w:rsidRPr="00DF246F">
        <w:rPr>
          <w:rFonts w:ascii="Verdana" w:hAnsi="Verdana"/>
          <w:sz w:val="20"/>
          <w:szCs w:val="20"/>
        </w:rPr>
        <w:t xml:space="preserve"> observaciones</w:t>
      </w:r>
      <w:r w:rsidR="00B2583B" w:rsidRPr="00DF246F">
        <w:rPr>
          <w:rFonts w:ascii="Verdana" w:hAnsi="Verdana"/>
          <w:sz w:val="20"/>
          <w:szCs w:val="20"/>
        </w:rPr>
        <w:t xml:space="preserve"> al respecto</w:t>
      </w:r>
      <w:r w:rsidR="00A61CD5" w:rsidRPr="00DF246F">
        <w:rPr>
          <w:rFonts w:ascii="Verdana" w:hAnsi="Verdana"/>
          <w:sz w:val="20"/>
          <w:szCs w:val="20"/>
        </w:rPr>
        <w:t>.</w:t>
      </w:r>
    </w:p>
    <w:p w14:paraId="7C80552B" w14:textId="77777777" w:rsidR="008245DC" w:rsidRPr="00DF246F" w:rsidRDefault="008245DC" w:rsidP="0031071F">
      <w:pPr>
        <w:pStyle w:val="Prrafodelista"/>
        <w:spacing w:line="240" w:lineRule="auto"/>
        <w:rPr>
          <w:rFonts w:ascii="Verdana" w:hAnsi="Verdana"/>
          <w:i/>
          <w:iCs/>
          <w:sz w:val="20"/>
          <w:szCs w:val="20"/>
        </w:rPr>
      </w:pPr>
    </w:p>
    <w:p w14:paraId="61A70D96" w14:textId="5FCC09D9" w:rsidR="008C6B9B" w:rsidRPr="00DF246F" w:rsidRDefault="45A58A44" w:rsidP="00D97839">
      <w:pPr>
        <w:pStyle w:val="Prrafodelista"/>
        <w:numPr>
          <w:ilvl w:val="0"/>
          <w:numId w:val="1"/>
        </w:numPr>
        <w:autoSpaceDE w:val="0"/>
        <w:autoSpaceDN w:val="0"/>
        <w:adjustRightInd w:val="0"/>
        <w:spacing w:after="0" w:line="240" w:lineRule="auto"/>
        <w:jc w:val="both"/>
        <w:rPr>
          <w:rFonts w:ascii="Verdana" w:hAnsi="Verdana"/>
          <w:sz w:val="20"/>
          <w:szCs w:val="20"/>
        </w:rPr>
      </w:pPr>
      <w:r w:rsidRPr="00DF246F">
        <w:rPr>
          <w:rFonts w:ascii="Verdana" w:hAnsi="Verdana"/>
          <w:i/>
          <w:iCs/>
          <w:sz w:val="20"/>
          <w:szCs w:val="20"/>
        </w:rPr>
        <w:t>Deliberación del presente caso</w:t>
      </w:r>
      <w:r w:rsidRPr="00DF246F">
        <w:rPr>
          <w:rFonts w:ascii="Verdana" w:hAnsi="Verdana"/>
          <w:sz w:val="20"/>
          <w:szCs w:val="20"/>
        </w:rPr>
        <w:t xml:space="preserve">. – La Corte deliberó </w:t>
      </w:r>
      <w:r w:rsidR="008B2651" w:rsidRPr="00DF246F">
        <w:rPr>
          <w:rFonts w:ascii="Verdana" w:hAnsi="Verdana"/>
          <w:sz w:val="20"/>
          <w:szCs w:val="20"/>
        </w:rPr>
        <w:t xml:space="preserve">en forma virtual </w:t>
      </w:r>
      <w:r w:rsidRPr="00DF246F">
        <w:rPr>
          <w:rFonts w:ascii="Verdana" w:hAnsi="Verdana"/>
          <w:sz w:val="20"/>
          <w:szCs w:val="20"/>
        </w:rPr>
        <w:t xml:space="preserve">la presente Sentencia el </w:t>
      </w:r>
      <w:r w:rsidR="008B2651" w:rsidRPr="00DF246F">
        <w:rPr>
          <w:rFonts w:ascii="Verdana" w:hAnsi="Verdana"/>
          <w:sz w:val="20"/>
          <w:szCs w:val="20"/>
        </w:rPr>
        <w:t>23</w:t>
      </w:r>
      <w:r w:rsidRPr="00DF246F">
        <w:rPr>
          <w:rFonts w:ascii="Verdana" w:hAnsi="Verdana"/>
          <w:sz w:val="20"/>
          <w:szCs w:val="20"/>
        </w:rPr>
        <w:t xml:space="preserve"> de agosto de 2023.</w:t>
      </w:r>
    </w:p>
    <w:p w14:paraId="60C1174C" w14:textId="77777777" w:rsidR="008C6B9B" w:rsidRPr="00DF246F" w:rsidRDefault="008C6B9B" w:rsidP="0031071F">
      <w:pPr>
        <w:pStyle w:val="Prrafodelista"/>
        <w:spacing w:after="0" w:line="240" w:lineRule="auto"/>
        <w:ind w:left="0"/>
        <w:rPr>
          <w:rFonts w:ascii="Verdana" w:hAnsi="Verdana"/>
          <w:sz w:val="20"/>
          <w:szCs w:val="20"/>
        </w:rPr>
      </w:pPr>
    </w:p>
    <w:p w14:paraId="3A3FC912" w14:textId="7D736573" w:rsidR="008C6B9B" w:rsidRPr="00DF246F" w:rsidRDefault="008C6B9B" w:rsidP="00512049">
      <w:pPr>
        <w:pStyle w:val="Estilo6"/>
        <w:rPr>
          <w:szCs w:val="20"/>
        </w:rPr>
      </w:pPr>
      <w:bookmarkStart w:id="55" w:name="_Toc103006051"/>
      <w:bookmarkStart w:id="56" w:name="_Toc108971266"/>
      <w:bookmarkStart w:id="57" w:name="_Toc108971991"/>
      <w:bookmarkStart w:id="58" w:name="_Toc132120995"/>
      <w:bookmarkStart w:id="59" w:name="_Toc133396573"/>
      <w:bookmarkStart w:id="60" w:name="_Toc133396704"/>
      <w:bookmarkStart w:id="61" w:name="_Toc148621789"/>
      <w:r w:rsidRPr="00DF246F">
        <w:rPr>
          <w:szCs w:val="20"/>
        </w:rPr>
        <w:t>III</w:t>
      </w:r>
      <w:bookmarkStart w:id="62" w:name="_Toc103006052"/>
      <w:bookmarkStart w:id="63" w:name="_Toc108971267"/>
      <w:bookmarkStart w:id="64" w:name="_Toc108971992"/>
      <w:bookmarkEnd w:id="55"/>
      <w:bookmarkEnd w:id="56"/>
      <w:bookmarkEnd w:id="57"/>
      <w:bookmarkEnd w:id="58"/>
      <w:r w:rsidR="00292FDF" w:rsidRPr="00DF246F">
        <w:rPr>
          <w:szCs w:val="20"/>
        </w:rPr>
        <w:br/>
      </w:r>
      <w:r w:rsidRPr="00DF246F">
        <w:rPr>
          <w:szCs w:val="20"/>
        </w:rPr>
        <w:t>COMPETENCIA</w:t>
      </w:r>
      <w:bookmarkEnd w:id="59"/>
      <w:bookmarkEnd w:id="60"/>
      <w:bookmarkEnd w:id="61"/>
      <w:bookmarkEnd w:id="62"/>
      <w:bookmarkEnd w:id="63"/>
      <w:bookmarkEnd w:id="64"/>
    </w:p>
    <w:p w14:paraId="3C11913B" w14:textId="77777777" w:rsidR="008C6B9B" w:rsidRPr="00DF246F" w:rsidRDefault="008C6B9B" w:rsidP="007F2CC2">
      <w:pPr>
        <w:pStyle w:val="Prrafodelista"/>
        <w:spacing w:after="120" w:line="240" w:lineRule="auto"/>
        <w:ind w:left="0"/>
        <w:rPr>
          <w:rFonts w:ascii="Verdana" w:hAnsi="Verdana"/>
          <w:sz w:val="20"/>
          <w:szCs w:val="20"/>
        </w:rPr>
      </w:pPr>
    </w:p>
    <w:p w14:paraId="08FD482C" w14:textId="334248AD" w:rsidR="008C6B9B" w:rsidRPr="00DF246F" w:rsidRDefault="008C6B9B" w:rsidP="00D97839">
      <w:pPr>
        <w:pStyle w:val="Prrafodelista"/>
        <w:numPr>
          <w:ilvl w:val="0"/>
          <w:numId w:val="1"/>
        </w:numPr>
        <w:autoSpaceDE w:val="0"/>
        <w:autoSpaceDN w:val="0"/>
        <w:adjustRightInd w:val="0"/>
        <w:spacing w:after="0" w:line="240" w:lineRule="auto"/>
        <w:jc w:val="both"/>
        <w:rPr>
          <w:rFonts w:ascii="Verdana" w:hAnsi="Verdana"/>
          <w:sz w:val="20"/>
          <w:szCs w:val="20"/>
        </w:rPr>
      </w:pPr>
      <w:r w:rsidRPr="00DF246F">
        <w:rPr>
          <w:rFonts w:ascii="Verdana" w:hAnsi="Verdana"/>
          <w:sz w:val="20"/>
          <w:szCs w:val="20"/>
        </w:rPr>
        <w:t xml:space="preserve">La Corte Interamericana es competente para conocer del presente caso, en los términos del artículo 62.3 de la Convención Americana, </w:t>
      </w:r>
      <w:r w:rsidR="00F65AFE" w:rsidRPr="00DF246F">
        <w:rPr>
          <w:rFonts w:ascii="Verdana" w:hAnsi="Verdana"/>
          <w:sz w:val="20"/>
          <w:szCs w:val="20"/>
        </w:rPr>
        <w:t>ya</w:t>
      </w:r>
      <w:r w:rsidRPr="00DF246F">
        <w:rPr>
          <w:rFonts w:ascii="Verdana" w:hAnsi="Verdana"/>
          <w:sz w:val="20"/>
          <w:szCs w:val="20"/>
        </w:rPr>
        <w:t xml:space="preserve"> que Colombia es Estado Parte de dicho instrumento desde el 31 de julio de 1973 y reconoció la competencia contenciosa de la Corte el 21 de junio de 1985. </w:t>
      </w:r>
      <w:r w:rsidR="00F65AFE" w:rsidRPr="00DF246F">
        <w:rPr>
          <w:rFonts w:ascii="Verdana" w:hAnsi="Verdana"/>
          <w:sz w:val="20"/>
          <w:szCs w:val="20"/>
        </w:rPr>
        <w:t>Adicionalmente, e</w:t>
      </w:r>
      <w:r w:rsidRPr="00DF246F">
        <w:rPr>
          <w:rFonts w:ascii="Verdana" w:hAnsi="Verdana"/>
          <w:sz w:val="20"/>
          <w:szCs w:val="20"/>
        </w:rPr>
        <w:t xml:space="preserve">l 12 de abril de 2005 el Estado depositó el instrumento de ratificación de la Convención Interamericana sobre Desaparición Forzada de Personas, que entró en vigor para Colombia 30 días después, de conformidad con el artículo </w:t>
      </w:r>
      <w:r w:rsidR="003C652B" w:rsidRPr="00DF246F">
        <w:rPr>
          <w:rFonts w:ascii="Verdana" w:hAnsi="Verdana"/>
          <w:sz w:val="20"/>
          <w:szCs w:val="20"/>
        </w:rPr>
        <w:t>XX</w:t>
      </w:r>
      <w:r w:rsidRPr="00DF246F">
        <w:rPr>
          <w:rFonts w:ascii="Verdana" w:hAnsi="Verdana"/>
          <w:sz w:val="20"/>
          <w:szCs w:val="20"/>
        </w:rPr>
        <w:t xml:space="preserve"> del </w:t>
      </w:r>
      <w:r w:rsidR="00453AE7" w:rsidRPr="00DF246F">
        <w:rPr>
          <w:rFonts w:ascii="Verdana" w:hAnsi="Verdana"/>
          <w:sz w:val="20"/>
          <w:szCs w:val="20"/>
        </w:rPr>
        <w:t>T</w:t>
      </w:r>
      <w:r w:rsidRPr="00DF246F">
        <w:rPr>
          <w:rFonts w:ascii="Verdana" w:hAnsi="Verdana"/>
          <w:sz w:val="20"/>
          <w:szCs w:val="20"/>
        </w:rPr>
        <w:t xml:space="preserve">ratado. </w:t>
      </w:r>
    </w:p>
    <w:p w14:paraId="4D6537C7" w14:textId="77777777" w:rsidR="00A40AD7" w:rsidRPr="00DF246F" w:rsidRDefault="00A40AD7" w:rsidP="00A40AD7">
      <w:pPr>
        <w:pStyle w:val="Prrafodelista"/>
        <w:autoSpaceDE w:val="0"/>
        <w:autoSpaceDN w:val="0"/>
        <w:adjustRightInd w:val="0"/>
        <w:spacing w:after="0" w:line="240" w:lineRule="auto"/>
        <w:ind w:left="0"/>
        <w:jc w:val="both"/>
        <w:rPr>
          <w:rFonts w:ascii="Verdana" w:hAnsi="Verdana"/>
          <w:sz w:val="20"/>
          <w:szCs w:val="20"/>
        </w:rPr>
      </w:pPr>
    </w:p>
    <w:p w14:paraId="58F39514" w14:textId="77777777" w:rsidR="00A40AD7" w:rsidRPr="00DF246F" w:rsidRDefault="00A40AD7" w:rsidP="00A40AD7">
      <w:pPr>
        <w:pStyle w:val="Prrafodelista"/>
        <w:autoSpaceDE w:val="0"/>
        <w:autoSpaceDN w:val="0"/>
        <w:adjustRightInd w:val="0"/>
        <w:spacing w:after="0" w:line="240" w:lineRule="auto"/>
        <w:ind w:left="0"/>
        <w:jc w:val="both"/>
        <w:rPr>
          <w:rFonts w:ascii="Verdana" w:hAnsi="Verdana"/>
          <w:sz w:val="20"/>
          <w:szCs w:val="20"/>
        </w:rPr>
      </w:pPr>
    </w:p>
    <w:p w14:paraId="23E77159" w14:textId="77777777" w:rsidR="00A40AD7" w:rsidRPr="00DF246F" w:rsidRDefault="00A40AD7" w:rsidP="00A40AD7">
      <w:pPr>
        <w:pStyle w:val="Prrafodelista"/>
        <w:autoSpaceDE w:val="0"/>
        <w:autoSpaceDN w:val="0"/>
        <w:adjustRightInd w:val="0"/>
        <w:spacing w:after="0" w:line="240" w:lineRule="auto"/>
        <w:ind w:left="0"/>
        <w:jc w:val="both"/>
        <w:rPr>
          <w:rFonts w:ascii="Verdana" w:hAnsi="Verdana"/>
          <w:sz w:val="20"/>
          <w:szCs w:val="20"/>
        </w:rPr>
      </w:pPr>
    </w:p>
    <w:p w14:paraId="579CEE20" w14:textId="77777777" w:rsidR="00E2573B" w:rsidRPr="00DF246F" w:rsidRDefault="00E2573B" w:rsidP="00E2573B">
      <w:pPr>
        <w:autoSpaceDE w:val="0"/>
        <w:autoSpaceDN w:val="0"/>
        <w:adjustRightInd w:val="0"/>
        <w:spacing w:after="0" w:line="240" w:lineRule="auto"/>
        <w:jc w:val="both"/>
        <w:rPr>
          <w:rFonts w:ascii="Verdana" w:hAnsi="Verdana"/>
          <w:sz w:val="20"/>
          <w:szCs w:val="20"/>
        </w:rPr>
      </w:pPr>
    </w:p>
    <w:p w14:paraId="01EEB33C" w14:textId="77777777" w:rsidR="005B601A" w:rsidRPr="00DF246F" w:rsidRDefault="005B601A" w:rsidP="0031071F">
      <w:pPr>
        <w:pStyle w:val="Prrafodelista"/>
        <w:autoSpaceDE w:val="0"/>
        <w:autoSpaceDN w:val="0"/>
        <w:adjustRightInd w:val="0"/>
        <w:spacing w:after="0" w:line="240" w:lineRule="auto"/>
        <w:ind w:left="0"/>
        <w:jc w:val="both"/>
        <w:rPr>
          <w:rFonts w:ascii="Verdana" w:hAnsi="Verdana"/>
          <w:sz w:val="20"/>
          <w:szCs w:val="20"/>
        </w:rPr>
      </w:pPr>
    </w:p>
    <w:p w14:paraId="740CDB68" w14:textId="46CF5604" w:rsidR="005B601A" w:rsidRPr="00DF246F" w:rsidRDefault="005B601A" w:rsidP="00512049">
      <w:pPr>
        <w:pStyle w:val="Estilo6"/>
        <w:rPr>
          <w:szCs w:val="20"/>
        </w:rPr>
      </w:pPr>
      <w:bookmarkStart w:id="65" w:name="_Toc103006053"/>
      <w:bookmarkStart w:id="66" w:name="_Toc108971268"/>
      <w:bookmarkStart w:id="67" w:name="_Toc108971993"/>
      <w:bookmarkStart w:id="68" w:name="_Toc132120997"/>
      <w:bookmarkStart w:id="69" w:name="_Toc133396574"/>
      <w:bookmarkStart w:id="70" w:name="_Toc133396705"/>
      <w:bookmarkStart w:id="71" w:name="_Toc148621790"/>
      <w:r w:rsidRPr="00DF246F">
        <w:rPr>
          <w:szCs w:val="20"/>
        </w:rPr>
        <w:lastRenderedPageBreak/>
        <w:t>IV</w:t>
      </w:r>
      <w:bookmarkStart w:id="72" w:name="_Toc103006054"/>
      <w:bookmarkStart w:id="73" w:name="_Toc108971269"/>
      <w:bookmarkStart w:id="74" w:name="_Toc108971994"/>
      <w:bookmarkEnd w:id="65"/>
      <w:bookmarkEnd w:id="66"/>
      <w:bookmarkEnd w:id="67"/>
      <w:bookmarkEnd w:id="68"/>
      <w:r w:rsidR="00292FDF" w:rsidRPr="00DF246F">
        <w:rPr>
          <w:szCs w:val="20"/>
        </w:rPr>
        <w:br/>
      </w:r>
      <w:r w:rsidRPr="00DF246F">
        <w:rPr>
          <w:szCs w:val="20"/>
        </w:rPr>
        <w:t>RECONOCIMIENTO DE RESPON</w:t>
      </w:r>
      <w:r w:rsidR="00EE63CB" w:rsidRPr="00DF246F">
        <w:rPr>
          <w:szCs w:val="20"/>
        </w:rPr>
        <w:t>SA</w:t>
      </w:r>
      <w:r w:rsidRPr="00DF246F">
        <w:rPr>
          <w:szCs w:val="20"/>
        </w:rPr>
        <w:t>BILIDAD</w:t>
      </w:r>
      <w:bookmarkEnd w:id="69"/>
      <w:bookmarkEnd w:id="70"/>
      <w:bookmarkEnd w:id="71"/>
      <w:bookmarkEnd w:id="72"/>
      <w:bookmarkEnd w:id="73"/>
      <w:bookmarkEnd w:id="74"/>
      <w:r w:rsidR="00F92CFE" w:rsidRPr="00DF246F">
        <w:rPr>
          <w:szCs w:val="20"/>
        </w:rPr>
        <w:t xml:space="preserve"> </w:t>
      </w:r>
    </w:p>
    <w:p w14:paraId="2C4A1001" w14:textId="77777777" w:rsidR="005B601A" w:rsidRPr="00DF246F" w:rsidRDefault="005B601A" w:rsidP="0031071F">
      <w:pPr>
        <w:spacing w:after="0" w:line="240" w:lineRule="auto"/>
        <w:rPr>
          <w:rFonts w:ascii="Verdana" w:hAnsi="Verdana"/>
          <w:sz w:val="20"/>
          <w:szCs w:val="20"/>
        </w:rPr>
      </w:pPr>
    </w:p>
    <w:p w14:paraId="3054CD82" w14:textId="10FC7E15" w:rsidR="005B601A" w:rsidRPr="00DF246F" w:rsidRDefault="005B601A" w:rsidP="00AE28C2">
      <w:pPr>
        <w:pStyle w:val="Estilo4"/>
        <w:numPr>
          <w:ilvl w:val="0"/>
          <w:numId w:val="13"/>
        </w:numPr>
      </w:pPr>
      <w:bookmarkStart w:id="75" w:name="_Toc103006055"/>
      <w:bookmarkStart w:id="76" w:name="_Toc108971270"/>
      <w:bookmarkStart w:id="77" w:name="_Toc108971995"/>
      <w:bookmarkStart w:id="78" w:name="_Toc133396575"/>
      <w:bookmarkStart w:id="79" w:name="_Toc133396706"/>
      <w:bookmarkStart w:id="80" w:name="_Toc148621791"/>
      <w:r w:rsidRPr="00DF246F">
        <w:t>Reconocimiento</w:t>
      </w:r>
      <w:r w:rsidR="00646C1C" w:rsidRPr="00DF246F">
        <w:t xml:space="preserve"> </w:t>
      </w:r>
      <w:r w:rsidRPr="00DF246F">
        <w:t>de responsabilidad del Estado y observaciones de l</w:t>
      </w:r>
      <w:r w:rsidR="00682A6B" w:rsidRPr="00DF246F">
        <w:t>a</w:t>
      </w:r>
      <w:r w:rsidRPr="00DF246F">
        <w:t>s representantes y la Comisión</w:t>
      </w:r>
      <w:bookmarkEnd w:id="75"/>
      <w:bookmarkEnd w:id="76"/>
      <w:bookmarkEnd w:id="77"/>
      <w:bookmarkEnd w:id="78"/>
      <w:bookmarkEnd w:id="79"/>
      <w:bookmarkEnd w:id="80"/>
    </w:p>
    <w:p w14:paraId="405CB138" w14:textId="77777777" w:rsidR="005B601A" w:rsidRPr="00DF246F" w:rsidRDefault="005B601A" w:rsidP="0031071F">
      <w:pPr>
        <w:pStyle w:val="Prrafodelista"/>
        <w:autoSpaceDE w:val="0"/>
        <w:autoSpaceDN w:val="0"/>
        <w:adjustRightInd w:val="0"/>
        <w:spacing w:after="0" w:line="240" w:lineRule="auto"/>
        <w:ind w:left="0"/>
        <w:jc w:val="both"/>
        <w:rPr>
          <w:rFonts w:ascii="Verdana" w:hAnsi="Verdana"/>
          <w:sz w:val="20"/>
          <w:szCs w:val="20"/>
        </w:rPr>
      </w:pPr>
    </w:p>
    <w:p w14:paraId="0752A5B5" w14:textId="54D6C8DF" w:rsidR="00F85D56" w:rsidRPr="00DF246F" w:rsidRDefault="45A58A44" w:rsidP="00371F5C">
      <w:pPr>
        <w:pStyle w:val="Prrafodelista"/>
        <w:numPr>
          <w:ilvl w:val="0"/>
          <w:numId w:val="1"/>
        </w:numPr>
        <w:spacing w:after="0" w:line="240" w:lineRule="auto"/>
        <w:jc w:val="both"/>
        <w:rPr>
          <w:rFonts w:ascii="Verdana" w:hAnsi="Verdana"/>
          <w:sz w:val="20"/>
          <w:szCs w:val="20"/>
        </w:rPr>
      </w:pPr>
      <w:r w:rsidRPr="00DF246F">
        <w:rPr>
          <w:rFonts w:ascii="Verdana" w:hAnsi="Verdana"/>
          <w:sz w:val="20"/>
          <w:szCs w:val="20"/>
        </w:rPr>
        <w:t xml:space="preserve">Inicialmente, el </w:t>
      </w:r>
      <w:r w:rsidRPr="00DF246F">
        <w:rPr>
          <w:rFonts w:ascii="Verdana" w:hAnsi="Verdana"/>
          <w:b/>
          <w:bCs/>
          <w:i/>
          <w:iCs/>
          <w:sz w:val="20"/>
          <w:szCs w:val="20"/>
        </w:rPr>
        <w:t xml:space="preserve">Estado </w:t>
      </w:r>
      <w:r w:rsidRPr="00DF246F">
        <w:rPr>
          <w:rFonts w:ascii="Verdana" w:hAnsi="Verdana"/>
          <w:sz w:val="20"/>
          <w:szCs w:val="20"/>
        </w:rPr>
        <w:t>en su escrito de contestación, realizó un reconocimiento parcial de responsabilidad</w:t>
      </w:r>
      <w:r w:rsidR="002C3E07" w:rsidRPr="00DF246F">
        <w:rPr>
          <w:rStyle w:val="Refdenotaalpie"/>
          <w:rFonts w:ascii="Verdana" w:hAnsi="Verdana"/>
          <w:sz w:val="20"/>
          <w:szCs w:val="20"/>
        </w:rPr>
        <w:footnoteReference w:id="9"/>
      </w:r>
      <w:r w:rsidRPr="00DF246F">
        <w:rPr>
          <w:rFonts w:ascii="Verdana" w:hAnsi="Verdana"/>
          <w:sz w:val="20"/>
          <w:szCs w:val="20"/>
        </w:rPr>
        <w:t xml:space="preserve">. Posteriormente, en la audiencia pública, realizó un reconocimiento pleno de su responsabilidad por la desaparición forzada del señor Arles Edisson Guzmán Medina perpetrada por miembros </w:t>
      </w:r>
      <w:r w:rsidR="00212044" w:rsidRPr="00DF246F">
        <w:rPr>
          <w:rFonts w:ascii="Verdana" w:hAnsi="Verdana"/>
          <w:sz w:val="20"/>
          <w:szCs w:val="20"/>
        </w:rPr>
        <w:t>d</w:t>
      </w:r>
      <w:r w:rsidRPr="00DF246F">
        <w:rPr>
          <w:rFonts w:ascii="Verdana" w:hAnsi="Verdana"/>
          <w:sz w:val="20"/>
          <w:szCs w:val="20"/>
        </w:rPr>
        <w:t>el Bloque Cacique Nutibara</w:t>
      </w:r>
      <w:r w:rsidR="00212044" w:rsidRPr="00DF246F">
        <w:rPr>
          <w:rFonts w:ascii="Verdana" w:hAnsi="Verdana"/>
          <w:sz w:val="20"/>
          <w:szCs w:val="20"/>
        </w:rPr>
        <w:t xml:space="preserve"> de las Autodefensas Unidas de Colombia (</w:t>
      </w:r>
      <w:r w:rsidR="00EA3491" w:rsidRPr="00DF246F">
        <w:rPr>
          <w:rFonts w:ascii="Verdana" w:hAnsi="Verdana"/>
          <w:sz w:val="20"/>
          <w:szCs w:val="20"/>
        </w:rPr>
        <w:t>en adelante también “</w:t>
      </w:r>
      <w:r w:rsidR="00212044" w:rsidRPr="00DF246F">
        <w:rPr>
          <w:rFonts w:ascii="Verdana" w:hAnsi="Verdana"/>
          <w:sz w:val="20"/>
          <w:szCs w:val="20"/>
        </w:rPr>
        <w:t>AUC</w:t>
      </w:r>
      <w:r w:rsidR="00EA3491" w:rsidRPr="00DF246F">
        <w:rPr>
          <w:rFonts w:ascii="Verdana" w:hAnsi="Verdana"/>
          <w:sz w:val="20"/>
          <w:szCs w:val="20"/>
        </w:rPr>
        <w:t>”</w:t>
      </w:r>
      <w:r w:rsidR="00212044" w:rsidRPr="00DF246F">
        <w:rPr>
          <w:rFonts w:ascii="Verdana" w:hAnsi="Verdana"/>
          <w:sz w:val="20"/>
          <w:szCs w:val="20"/>
        </w:rPr>
        <w:t>)</w:t>
      </w:r>
      <w:r w:rsidR="00524556" w:rsidRPr="00DF246F">
        <w:rPr>
          <w:rFonts w:ascii="Verdana" w:hAnsi="Verdana"/>
          <w:sz w:val="20"/>
          <w:szCs w:val="20"/>
        </w:rPr>
        <w:t xml:space="preserve">, </w:t>
      </w:r>
      <w:r w:rsidR="005856DA" w:rsidRPr="00DF246F">
        <w:rPr>
          <w:rFonts w:ascii="Verdana" w:hAnsi="Verdana"/>
          <w:sz w:val="20"/>
          <w:szCs w:val="20"/>
        </w:rPr>
        <w:t>el cual</w:t>
      </w:r>
      <w:r w:rsidR="00524556" w:rsidRPr="00DF246F">
        <w:rPr>
          <w:rFonts w:ascii="Verdana" w:hAnsi="Verdana"/>
          <w:sz w:val="20"/>
          <w:szCs w:val="20"/>
        </w:rPr>
        <w:t xml:space="preserve"> fue ratificado por el Estado en sus alegatos finales</w:t>
      </w:r>
      <w:r w:rsidRPr="00DF246F">
        <w:rPr>
          <w:rFonts w:ascii="Verdana" w:hAnsi="Verdana"/>
          <w:sz w:val="20"/>
          <w:szCs w:val="20"/>
        </w:rPr>
        <w:t>.</w:t>
      </w:r>
      <w:r w:rsidR="00F85D56" w:rsidRPr="00DF246F">
        <w:rPr>
          <w:rFonts w:ascii="Verdana" w:hAnsi="Verdana"/>
          <w:sz w:val="20"/>
          <w:szCs w:val="20"/>
        </w:rPr>
        <w:t xml:space="preserve"> En su reconocimiento</w:t>
      </w:r>
      <w:r w:rsidR="00A0073F" w:rsidRPr="00DF246F">
        <w:rPr>
          <w:rFonts w:ascii="Verdana" w:hAnsi="Verdana"/>
          <w:sz w:val="20"/>
          <w:szCs w:val="20"/>
        </w:rPr>
        <w:t>, la agente estatal</w:t>
      </w:r>
      <w:r w:rsidR="00F85D56" w:rsidRPr="00DF246F">
        <w:rPr>
          <w:rFonts w:ascii="Verdana" w:hAnsi="Verdana"/>
          <w:sz w:val="20"/>
          <w:szCs w:val="20"/>
        </w:rPr>
        <w:t xml:space="preserve"> </w:t>
      </w:r>
      <w:r w:rsidR="00643D18" w:rsidRPr="00DF246F">
        <w:rPr>
          <w:rFonts w:ascii="Verdana" w:hAnsi="Verdana"/>
          <w:sz w:val="20"/>
          <w:szCs w:val="20"/>
        </w:rPr>
        <w:t>expresó: “en nombre del Estado p</w:t>
      </w:r>
      <w:r w:rsidR="00686E2F" w:rsidRPr="00DF246F">
        <w:rPr>
          <w:rFonts w:ascii="Verdana" w:hAnsi="Verdana"/>
          <w:sz w:val="20"/>
          <w:szCs w:val="20"/>
        </w:rPr>
        <w:t>ido p</w:t>
      </w:r>
      <w:r w:rsidR="00643D18" w:rsidRPr="00DF246F">
        <w:rPr>
          <w:rFonts w:ascii="Verdana" w:hAnsi="Verdana"/>
          <w:sz w:val="20"/>
          <w:szCs w:val="20"/>
        </w:rPr>
        <w:t>erdón</w:t>
      </w:r>
      <w:r w:rsidR="00587226" w:rsidRPr="00DF246F">
        <w:rPr>
          <w:rFonts w:ascii="Verdana" w:hAnsi="Verdana"/>
          <w:sz w:val="20"/>
          <w:szCs w:val="20"/>
        </w:rPr>
        <w:t xml:space="preserve"> </w:t>
      </w:r>
      <w:r w:rsidR="00643D18" w:rsidRPr="00DF246F">
        <w:rPr>
          <w:rFonts w:ascii="Verdana" w:hAnsi="Verdana"/>
          <w:bCs/>
          <w:sz w:val="20"/>
          <w:szCs w:val="20"/>
        </w:rPr>
        <w:t>por el sufrimiento que la desaparición forzada de Arles Edis</w:t>
      </w:r>
      <w:r w:rsidR="005856DA" w:rsidRPr="00DF246F">
        <w:rPr>
          <w:rFonts w:ascii="Verdana" w:hAnsi="Verdana"/>
          <w:bCs/>
          <w:sz w:val="20"/>
          <w:szCs w:val="20"/>
        </w:rPr>
        <w:t>s</w:t>
      </w:r>
      <w:r w:rsidR="00643D18" w:rsidRPr="00DF246F">
        <w:rPr>
          <w:rFonts w:ascii="Verdana" w:hAnsi="Verdana"/>
          <w:bCs/>
          <w:sz w:val="20"/>
          <w:szCs w:val="20"/>
        </w:rPr>
        <w:t>on Guzmán y la falta de respuesta de las autoridades ha generado en las víctimas, soy consciente del impacto que este suceso ha tenido en sus vidas, el dolor causado por la desaparición de un ser querido es algo que no puedo describir</w:t>
      </w:r>
      <w:r w:rsidR="00643D18" w:rsidRPr="00640112">
        <w:rPr>
          <w:rFonts w:ascii="Verdana" w:hAnsi="Verdana"/>
          <w:bCs/>
          <w:sz w:val="20"/>
          <w:szCs w:val="20"/>
        </w:rPr>
        <w:t>,</w:t>
      </w:r>
      <w:r w:rsidR="00643D18" w:rsidRPr="00DF246F">
        <w:rPr>
          <w:rFonts w:ascii="Verdana" w:hAnsi="Verdana"/>
          <w:bCs/>
          <w:sz w:val="20"/>
          <w:szCs w:val="20"/>
        </w:rPr>
        <w:t xml:space="preserve"> confío en que el reconocimiento que se ha hecho en esta audiencia pueda aliviar en algo</w:t>
      </w:r>
      <w:r w:rsidR="00686E2F" w:rsidRPr="00DF246F">
        <w:rPr>
          <w:rFonts w:ascii="Verdana" w:hAnsi="Verdana"/>
          <w:bCs/>
          <w:sz w:val="20"/>
          <w:szCs w:val="20"/>
        </w:rPr>
        <w:t xml:space="preserve"> </w:t>
      </w:r>
      <w:r w:rsidR="00643D18" w:rsidRPr="00DF246F">
        <w:rPr>
          <w:rFonts w:ascii="Verdana" w:hAnsi="Verdana"/>
          <w:bCs/>
          <w:sz w:val="20"/>
          <w:szCs w:val="20"/>
        </w:rPr>
        <w:t>el dolor que durante tanto tiempo ha persistido en cada uno de ustedes</w:t>
      </w:r>
      <w:r w:rsidR="00524556" w:rsidRPr="00DF246F">
        <w:rPr>
          <w:rFonts w:ascii="Verdana" w:hAnsi="Verdana"/>
          <w:bCs/>
          <w:sz w:val="20"/>
          <w:szCs w:val="20"/>
        </w:rPr>
        <w:t>”</w:t>
      </w:r>
      <w:r w:rsidR="00686E2F" w:rsidRPr="00DF246F">
        <w:rPr>
          <w:rFonts w:ascii="Verdana" w:hAnsi="Verdana"/>
          <w:bCs/>
          <w:sz w:val="20"/>
          <w:szCs w:val="20"/>
        </w:rPr>
        <w:t>. E</w:t>
      </w:r>
      <w:r w:rsidR="00643D18" w:rsidRPr="00DF246F">
        <w:rPr>
          <w:rFonts w:ascii="Verdana" w:hAnsi="Verdana"/>
          <w:bCs/>
          <w:sz w:val="20"/>
          <w:szCs w:val="20"/>
        </w:rPr>
        <w:t>n esa oportunidad el Estado h</w:t>
      </w:r>
      <w:r w:rsidR="001F783F" w:rsidRPr="00DF246F">
        <w:rPr>
          <w:rFonts w:ascii="Verdana" w:hAnsi="Verdana"/>
          <w:bCs/>
          <w:sz w:val="20"/>
          <w:szCs w:val="20"/>
        </w:rPr>
        <w:t>izo</w:t>
      </w:r>
      <w:r w:rsidR="00643D18" w:rsidRPr="00DF246F">
        <w:rPr>
          <w:rFonts w:ascii="Verdana" w:hAnsi="Verdana"/>
          <w:bCs/>
          <w:sz w:val="20"/>
          <w:szCs w:val="20"/>
        </w:rPr>
        <w:t xml:space="preserve"> énfasis en su compromiso de llevar a cabo el cumplimiento de las órdenes que impartirá </w:t>
      </w:r>
      <w:r w:rsidR="001F783F" w:rsidRPr="00DF246F">
        <w:rPr>
          <w:rFonts w:ascii="Verdana" w:hAnsi="Verdana"/>
          <w:bCs/>
          <w:sz w:val="20"/>
          <w:szCs w:val="20"/>
        </w:rPr>
        <w:t>la</w:t>
      </w:r>
      <w:r w:rsidR="00524556" w:rsidRPr="00DF246F">
        <w:rPr>
          <w:rFonts w:ascii="Verdana" w:hAnsi="Verdana"/>
          <w:bCs/>
          <w:sz w:val="20"/>
          <w:szCs w:val="20"/>
        </w:rPr>
        <w:t xml:space="preserve"> </w:t>
      </w:r>
      <w:r w:rsidR="00643D18" w:rsidRPr="00DF246F">
        <w:rPr>
          <w:rFonts w:ascii="Verdana" w:hAnsi="Verdana"/>
          <w:bCs/>
          <w:sz w:val="20"/>
          <w:szCs w:val="20"/>
        </w:rPr>
        <w:t>Corte en materia de reparación.</w:t>
      </w:r>
      <w:r w:rsidR="00A346CB" w:rsidRPr="00DF246F">
        <w:rPr>
          <w:rFonts w:ascii="Verdana" w:hAnsi="Verdana"/>
          <w:bCs/>
          <w:sz w:val="20"/>
          <w:szCs w:val="20"/>
        </w:rPr>
        <w:t xml:space="preserve"> </w:t>
      </w:r>
      <w:r w:rsidR="00A346CB" w:rsidRPr="00DF246F">
        <w:rPr>
          <w:rFonts w:ascii="Verdana" w:hAnsi="Verdana"/>
          <w:sz w:val="20"/>
          <w:szCs w:val="20"/>
        </w:rPr>
        <w:t xml:space="preserve"> </w:t>
      </w:r>
    </w:p>
    <w:p w14:paraId="10C06AF6" w14:textId="42385CF3" w:rsidR="00F85D56" w:rsidRPr="00DF246F" w:rsidRDefault="45A58A44" w:rsidP="00F85D56">
      <w:pPr>
        <w:pStyle w:val="Prrafodelista"/>
        <w:spacing w:after="0" w:line="240" w:lineRule="auto"/>
        <w:ind w:left="0"/>
        <w:jc w:val="both"/>
        <w:rPr>
          <w:rFonts w:ascii="Verdana" w:hAnsi="Verdana"/>
          <w:sz w:val="20"/>
          <w:szCs w:val="20"/>
        </w:rPr>
      </w:pPr>
      <w:r w:rsidRPr="00DF246F">
        <w:rPr>
          <w:rFonts w:ascii="Verdana" w:hAnsi="Verdana"/>
          <w:sz w:val="20"/>
          <w:szCs w:val="20"/>
        </w:rPr>
        <w:t xml:space="preserve"> </w:t>
      </w:r>
    </w:p>
    <w:p w14:paraId="45389337" w14:textId="6B5B6C27" w:rsidR="00CF6073" w:rsidRPr="00DF246F" w:rsidRDefault="00F85D56" w:rsidP="00371F5C">
      <w:pPr>
        <w:pStyle w:val="Prrafodelista"/>
        <w:numPr>
          <w:ilvl w:val="0"/>
          <w:numId w:val="1"/>
        </w:numPr>
        <w:spacing w:after="0" w:line="240" w:lineRule="auto"/>
        <w:jc w:val="both"/>
        <w:rPr>
          <w:rFonts w:ascii="Verdana" w:hAnsi="Verdana"/>
          <w:color w:val="FF0000"/>
          <w:sz w:val="20"/>
          <w:szCs w:val="20"/>
        </w:rPr>
      </w:pPr>
      <w:r w:rsidRPr="00DF246F">
        <w:rPr>
          <w:rFonts w:ascii="Verdana" w:hAnsi="Verdana"/>
          <w:sz w:val="20"/>
          <w:szCs w:val="20"/>
        </w:rPr>
        <w:t>Particularmente</w:t>
      </w:r>
      <w:r w:rsidR="21010CF0" w:rsidRPr="00DF246F">
        <w:rPr>
          <w:rFonts w:ascii="Verdana" w:hAnsi="Verdana"/>
          <w:sz w:val="20"/>
          <w:szCs w:val="20"/>
        </w:rPr>
        <w:t>, señaló que entre finales del año 2002 e inicios del 2003, lo</w:t>
      </w:r>
      <w:r w:rsidR="007A0330" w:rsidRPr="00DF246F">
        <w:rPr>
          <w:rFonts w:ascii="Verdana" w:hAnsi="Verdana"/>
          <w:sz w:val="20"/>
          <w:szCs w:val="20"/>
        </w:rPr>
        <w:t>s</w:t>
      </w:r>
      <w:r w:rsidR="21010CF0" w:rsidRPr="00DF246F">
        <w:rPr>
          <w:rFonts w:ascii="Verdana" w:hAnsi="Verdana"/>
          <w:sz w:val="20"/>
          <w:szCs w:val="20"/>
        </w:rPr>
        <w:t xml:space="preserve"> habitantes de la Comuna 13 vivieron las consecuencias de la “Operación Orión” ya que, después de este operativo, el Bloque Cacique Nutibara </w:t>
      </w:r>
      <w:r w:rsidR="00B933B7" w:rsidRPr="00DF246F">
        <w:rPr>
          <w:rFonts w:ascii="Verdana" w:hAnsi="Verdana"/>
          <w:sz w:val="20"/>
          <w:szCs w:val="20"/>
        </w:rPr>
        <w:t xml:space="preserve">(en adelante también “BCN”) </w:t>
      </w:r>
      <w:r w:rsidR="21010CF0" w:rsidRPr="00DF246F">
        <w:rPr>
          <w:rFonts w:ascii="Verdana" w:hAnsi="Verdana"/>
          <w:sz w:val="20"/>
          <w:szCs w:val="20"/>
        </w:rPr>
        <w:t xml:space="preserve">ingresó y se hizo hegemónico en la zona, y a su dominio les siguieron las expulsiones, desplazamientos y desapariciones forzadas que, según el Estado “se hacían con lista previamente conformada por paramilitares de dicho Bloque y de manera selectiva”. Asimismo, el Estado sostuvo </w:t>
      </w:r>
      <w:r w:rsidR="45A58A44" w:rsidRPr="00DF246F">
        <w:rPr>
          <w:rFonts w:ascii="Verdana" w:hAnsi="Verdana"/>
          <w:sz w:val="20"/>
          <w:szCs w:val="20"/>
        </w:rPr>
        <w:t>que es razonable inferir que los crímenes cometidos por el Bloque Cacique Nutibara son atribuibles al Estado colombiano</w:t>
      </w:r>
      <w:r w:rsidR="21010CF0" w:rsidRPr="00DF246F">
        <w:rPr>
          <w:rFonts w:ascii="Verdana" w:hAnsi="Verdana"/>
          <w:sz w:val="20"/>
          <w:szCs w:val="20"/>
        </w:rPr>
        <w:t xml:space="preserve"> considerando la existencia de </w:t>
      </w:r>
      <w:r w:rsidR="45A58A44" w:rsidRPr="00DF246F">
        <w:rPr>
          <w:rFonts w:ascii="Verdana" w:hAnsi="Verdana"/>
          <w:sz w:val="20"/>
          <w:szCs w:val="20"/>
        </w:rPr>
        <w:t>un contexto de relacionamiento entre agentes estatales y grupos paramilitares</w:t>
      </w:r>
      <w:r w:rsidR="21010CF0" w:rsidRPr="00DF246F">
        <w:rPr>
          <w:rFonts w:ascii="Verdana" w:hAnsi="Verdana"/>
          <w:sz w:val="20"/>
          <w:szCs w:val="20"/>
        </w:rPr>
        <w:t>, la</w:t>
      </w:r>
      <w:r w:rsidR="45A58A44" w:rsidRPr="00DF246F">
        <w:rPr>
          <w:rFonts w:ascii="Verdana" w:hAnsi="Verdana"/>
          <w:sz w:val="20"/>
          <w:szCs w:val="20"/>
        </w:rPr>
        <w:t xml:space="preserve"> </w:t>
      </w:r>
      <w:r w:rsidR="45A58A44" w:rsidRPr="00DF246F">
        <w:rPr>
          <w:rFonts w:ascii="Verdana" w:eastAsia="Calibri" w:hAnsi="Verdana" w:cs="Times New Roman"/>
          <w:sz w:val="20"/>
          <w:szCs w:val="20"/>
        </w:rPr>
        <w:t xml:space="preserve">coincidencia entre el </w:t>
      </w:r>
      <w:r w:rsidR="45A58A44" w:rsidRPr="00DF246F">
        <w:rPr>
          <w:rFonts w:ascii="Verdana" w:eastAsia="Calibri" w:hAnsi="Verdana" w:cs="Times New Roman"/>
          <w:i/>
          <w:iCs/>
          <w:sz w:val="20"/>
          <w:szCs w:val="20"/>
        </w:rPr>
        <w:t>modus operandi</w:t>
      </w:r>
      <w:r w:rsidR="45A58A44" w:rsidRPr="00DF246F">
        <w:rPr>
          <w:rFonts w:ascii="Verdana" w:eastAsia="Calibri" w:hAnsi="Verdana" w:cs="Times New Roman"/>
          <w:sz w:val="20"/>
          <w:szCs w:val="20"/>
        </w:rPr>
        <w:t xml:space="preserve"> del </w:t>
      </w:r>
      <w:r w:rsidR="00B933B7" w:rsidRPr="00DF246F">
        <w:rPr>
          <w:rFonts w:ascii="Verdana" w:eastAsia="Calibri" w:hAnsi="Verdana" w:cs="Times New Roman"/>
          <w:sz w:val="20"/>
          <w:szCs w:val="20"/>
        </w:rPr>
        <w:t xml:space="preserve">BCN </w:t>
      </w:r>
      <w:r w:rsidR="45A58A44" w:rsidRPr="00DF246F">
        <w:rPr>
          <w:rFonts w:ascii="Verdana" w:eastAsia="Calibri" w:hAnsi="Verdana" w:cs="Times New Roman"/>
          <w:sz w:val="20"/>
          <w:szCs w:val="20"/>
        </w:rPr>
        <w:t>y las circunstancias de la desaparición</w:t>
      </w:r>
      <w:r w:rsidR="21010CF0" w:rsidRPr="00DF246F">
        <w:rPr>
          <w:rFonts w:ascii="Verdana" w:eastAsia="Calibri" w:hAnsi="Verdana" w:cs="Times New Roman"/>
          <w:sz w:val="20"/>
          <w:szCs w:val="20"/>
        </w:rPr>
        <w:t xml:space="preserve">, y que en el caso concreto se estableció que el señor Guzmán </w:t>
      </w:r>
      <w:r w:rsidR="00A81CFA" w:rsidRPr="00DF246F">
        <w:rPr>
          <w:rFonts w:ascii="Verdana" w:eastAsia="Calibri" w:hAnsi="Verdana" w:cs="Times New Roman"/>
          <w:sz w:val="20"/>
          <w:szCs w:val="20"/>
        </w:rPr>
        <w:t>M</w:t>
      </w:r>
      <w:r w:rsidR="21010CF0" w:rsidRPr="00DF246F">
        <w:rPr>
          <w:rFonts w:ascii="Verdana" w:eastAsia="Calibri" w:hAnsi="Verdana" w:cs="Times New Roman"/>
          <w:sz w:val="20"/>
          <w:szCs w:val="20"/>
        </w:rPr>
        <w:t>edina fue sustraído del lugar donde trabajaba por miembros</w:t>
      </w:r>
      <w:r w:rsidR="45A58A44" w:rsidRPr="00DF246F">
        <w:rPr>
          <w:rFonts w:ascii="Verdana" w:eastAsia="Calibri" w:hAnsi="Verdana" w:cs="Times New Roman"/>
          <w:sz w:val="20"/>
          <w:szCs w:val="20"/>
        </w:rPr>
        <w:t xml:space="preserve"> de las </w:t>
      </w:r>
      <w:r w:rsidR="00974089" w:rsidRPr="00DF246F">
        <w:rPr>
          <w:rFonts w:ascii="Verdana" w:eastAsia="Calibri" w:hAnsi="Verdana" w:cs="Times New Roman"/>
          <w:sz w:val="20"/>
          <w:szCs w:val="20"/>
        </w:rPr>
        <w:t>Autodefensas</w:t>
      </w:r>
      <w:r w:rsidR="004E079D" w:rsidRPr="00DF246F">
        <w:rPr>
          <w:rFonts w:ascii="Verdana" w:eastAsia="Calibri" w:hAnsi="Verdana" w:cs="Times New Roman"/>
          <w:sz w:val="20"/>
          <w:szCs w:val="20"/>
        </w:rPr>
        <w:t xml:space="preserve"> Unidas</w:t>
      </w:r>
      <w:r w:rsidR="21010CF0" w:rsidRPr="00DF246F">
        <w:rPr>
          <w:rFonts w:ascii="Verdana" w:eastAsia="Calibri" w:hAnsi="Verdana" w:cs="Times New Roman"/>
          <w:sz w:val="20"/>
          <w:szCs w:val="20"/>
        </w:rPr>
        <w:t xml:space="preserve"> quienes realizaban </w:t>
      </w:r>
      <w:r w:rsidR="45A58A44" w:rsidRPr="00DF246F">
        <w:rPr>
          <w:rFonts w:ascii="Verdana" w:eastAsia="Calibri" w:hAnsi="Verdana" w:cs="Times New Roman"/>
          <w:sz w:val="20"/>
          <w:szCs w:val="20"/>
        </w:rPr>
        <w:t xml:space="preserve">actividades delictivas </w:t>
      </w:r>
      <w:r w:rsidR="21010CF0" w:rsidRPr="00DF246F">
        <w:rPr>
          <w:rFonts w:ascii="Verdana" w:eastAsia="Calibri" w:hAnsi="Verdana" w:cs="Times New Roman"/>
          <w:sz w:val="20"/>
          <w:szCs w:val="20"/>
        </w:rPr>
        <w:t xml:space="preserve">bajo el </w:t>
      </w:r>
      <w:r w:rsidR="45A58A44" w:rsidRPr="00DF246F">
        <w:rPr>
          <w:rFonts w:ascii="Verdana" w:eastAsia="Calibri" w:hAnsi="Verdana" w:cs="Times New Roman"/>
          <w:sz w:val="20"/>
          <w:szCs w:val="20"/>
        </w:rPr>
        <w:t xml:space="preserve">conocimiento de la </w:t>
      </w:r>
      <w:r w:rsidR="21010CF0" w:rsidRPr="00DF246F">
        <w:rPr>
          <w:rFonts w:ascii="Verdana" w:eastAsia="Calibri" w:hAnsi="Verdana" w:cs="Times New Roman"/>
          <w:sz w:val="20"/>
          <w:szCs w:val="20"/>
        </w:rPr>
        <w:t>fuer</w:t>
      </w:r>
      <w:r w:rsidR="00686E2F" w:rsidRPr="00DF246F">
        <w:rPr>
          <w:rFonts w:ascii="Verdana" w:eastAsia="Calibri" w:hAnsi="Verdana" w:cs="Times New Roman"/>
          <w:sz w:val="20"/>
          <w:szCs w:val="20"/>
        </w:rPr>
        <w:t>z</w:t>
      </w:r>
      <w:r w:rsidR="21010CF0" w:rsidRPr="00DF246F">
        <w:rPr>
          <w:rFonts w:ascii="Verdana" w:eastAsia="Calibri" w:hAnsi="Verdana" w:cs="Times New Roman"/>
          <w:sz w:val="20"/>
          <w:szCs w:val="20"/>
        </w:rPr>
        <w:t>a</w:t>
      </w:r>
      <w:r w:rsidR="45A58A44" w:rsidRPr="00DF246F">
        <w:rPr>
          <w:rFonts w:ascii="Verdana" w:eastAsia="Calibri" w:hAnsi="Verdana" w:cs="Times New Roman"/>
          <w:sz w:val="20"/>
          <w:szCs w:val="20"/>
        </w:rPr>
        <w:t xml:space="preserve"> pública. </w:t>
      </w:r>
      <w:r w:rsidR="005856DA" w:rsidRPr="00DF246F">
        <w:rPr>
          <w:rFonts w:ascii="Verdana" w:hAnsi="Verdana"/>
          <w:sz w:val="20"/>
          <w:szCs w:val="20"/>
        </w:rPr>
        <w:t>Asimismo, reconoció su responsabilidad por la falta de diligencia en la investigación penal iniciada por estos hechos, así como por “respuestas inadecuadas que pusieron en riesgo a la señora Luz Eni[th] Franco y a los hermanos de Arles Edisson Guzmán”</w:t>
      </w:r>
      <w:r w:rsidR="00A40AD7" w:rsidRPr="00DF246F">
        <w:rPr>
          <w:rFonts w:ascii="Verdana" w:hAnsi="Verdana"/>
          <w:sz w:val="20"/>
          <w:szCs w:val="20"/>
        </w:rPr>
        <w:t>.</w:t>
      </w:r>
    </w:p>
    <w:p w14:paraId="335D3052" w14:textId="77777777" w:rsidR="002D4FE2" w:rsidRPr="00DF246F" w:rsidRDefault="002D4FE2" w:rsidP="002D4FE2">
      <w:pPr>
        <w:pStyle w:val="Prrafodelista"/>
        <w:rPr>
          <w:rFonts w:ascii="Verdana" w:hAnsi="Verdana"/>
          <w:color w:val="FF0000"/>
          <w:sz w:val="20"/>
          <w:szCs w:val="20"/>
        </w:rPr>
      </w:pPr>
    </w:p>
    <w:p w14:paraId="0C6E2DE6" w14:textId="3B179E58" w:rsidR="002F0967" w:rsidRPr="00DF246F" w:rsidRDefault="21010CF0" w:rsidP="00EF18E8">
      <w:pPr>
        <w:pStyle w:val="Prrafodelista"/>
        <w:numPr>
          <w:ilvl w:val="0"/>
          <w:numId w:val="1"/>
        </w:numPr>
        <w:spacing w:after="0" w:line="240" w:lineRule="auto"/>
        <w:jc w:val="both"/>
        <w:rPr>
          <w:rFonts w:ascii="Verdana" w:hAnsi="Verdana"/>
          <w:sz w:val="20"/>
          <w:szCs w:val="20"/>
        </w:rPr>
      </w:pPr>
      <w:r w:rsidRPr="00DF246F">
        <w:rPr>
          <w:rFonts w:ascii="Verdana" w:eastAsia="Calibri" w:hAnsi="Verdana" w:cs="Times New Roman"/>
          <w:sz w:val="20"/>
          <w:szCs w:val="20"/>
        </w:rPr>
        <w:t>En virtud de lo anterior</w:t>
      </w:r>
      <w:r w:rsidR="00156437" w:rsidRPr="00DF246F">
        <w:rPr>
          <w:rFonts w:ascii="Verdana" w:eastAsia="Calibri" w:hAnsi="Verdana" w:cs="Times New Roman"/>
          <w:sz w:val="20"/>
          <w:szCs w:val="20"/>
        </w:rPr>
        <w:t>,</w:t>
      </w:r>
      <w:r w:rsidRPr="00DF246F">
        <w:rPr>
          <w:rFonts w:ascii="Verdana" w:eastAsia="Calibri" w:hAnsi="Verdana" w:cs="Times New Roman"/>
          <w:sz w:val="20"/>
          <w:szCs w:val="20"/>
        </w:rPr>
        <w:t xml:space="preserve"> el</w:t>
      </w:r>
      <w:r w:rsidRPr="00DF246F">
        <w:rPr>
          <w:rFonts w:ascii="Verdana" w:hAnsi="Verdana"/>
          <w:sz w:val="20"/>
          <w:szCs w:val="20"/>
        </w:rPr>
        <w:t xml:space="preserve"> Estado reconoció su responsabilidad por la</w:t>
      </w:r>
      <w:r w:rsidR="45A58A44" w:rsidRPr="00DF246F">
        <w:rPr>
          <w:rFonts w:ascii="Verdana" w:hAnsi="Verdana"/>
          <w:sz w:val="20"/>
          <w:szCs w:val="20"/>
        </w:rPr>
        <w:t xml:space="preserve"> vulneración de</w:t>
      </w:r>
      <w:r w:rsidR="004522F4" w:rsidRPr="00DF246F">
        <w:rPr>
          <w:rFonts w:ascii="Verdana" w:hAnsi="Verdana"/>
          <w:sz w:val="20"/>
          <w:szCs w:val="20"/>
        </w:rPr>
        <w:t xml:space="preserve"> </w:t>
      </w:r>
      <w:r w:rsidR="45A58A44" w:rsidRPr="00DF246F">
        <w:rPr>
          <w:rFonts w:ascii="Verdana" w:hAnsi="Verdana"/>
          <w:sz w:val="20"/>
          <w:szCs w:val="20"/>
        </w:rPr>
        <w:t xml:space="preserve">los </w:t>
      </w:r>
      <w:r w:rsidR="004522F4" w:rsidRPr="00DF246F">
        <w:rPr>
          <w:rFonts w:ascii="Verdana" w:hAnsi="Verdana"/>
          <w:sz w:val="20"/>
          <w:szCs w:val="20"/>
        </w:rPr>
        <w:t>derechos al reconocimiento de la personalidad jurídica, a la vida, a la integridad personal, a la libertad personal, a la protección de la familia, a las garantías judiciales y protección judicial consagrados en los artículos 3, 4, 5, 7, 17, 8 y 25 de la Convención Americana, en relación con las obligaciones generales consagradas en el artículo 1.1 del mismo instrumento, y de los artículos I.a) y I.b) de la Convención Interamericana sobre Desaparición Forzada de Personas</w:t>
      </w:r>
      <w:r w:rsidR="00096B79" w:rsidRPr="00DF246F">
        <w:rPr>
          <w:rFonts w:ascii="Verdana" w:hAnsi="Verdana"/>
          <w:sz w:val="20"/>
          <w:szCs w:val="20"/>
        </w:rPr>
        <w:t>.</w:t>
      </w:r>
      <w:r w:rsidR="00096B79" w:rsidRPr="00DF246F">
        <w:rPr>
          <w:rFonts w:ascii="Verdana" w:hAnsi="Verdana"/>
          <w:b/>
          <w:bCs/>
          <w:sz w:val="20"/>
          <w:szCs w:val="20"/>
        </w:rPr>
        <w:t xml:space="preserve"> </w:t>
      </w:r>
      <w:r w:rsidR="45A58A44" w:rsidRPr="00DF246F">
        <w:rPr>
          <w:rFonts w:ascii="Verdana" w:hAnsi="Verdana"/>
          <w:sz w:val="20"/>
          <w:szCs w:val="20"/>
        </w:rPr>
        <w:t xml:space="preserve">Además, el Estado pidió perdón a los familiares por el sufrimiento que la desaparición forzada de Arles Edisson Guzmán Medina y por la falta de respuesta de las autoridades ha generado en las víctimas. Por último, en cuanto a las reparaciones, junto con los alegatos finales escritos presentó </w:t>
      </w:r>
      <w:r w:rsidRPr="00DF246F">
        <w:rPr>
          <w:rFonts w:ascii="Verdana" w:hAnsi="Verdana"/>
          <w:sz w:val="20"/>
          <w:szCs w:val="20"/>
        </w:rPr>
        <w:t xml:space="preserve">el </w:t>
      </w:r>
      <w:r w:rsidR="45A58A44" w:rsidRPr="00DF246F">
        <w:rPr>
          <w:rFonts w:ascii="Verdana" w:hAnsi="Verdana"/>
          <w:sz w:val="20"/>
          <w:szCs w:val="20"/>
        </w:rPr>
        <w:t>Acuerdo</w:t>
      </w:r>
      <w:r w:rsidRPr="00DF246F">
        <w:rPr>
          <w:rFonts w:ascii="Verdana" w:hAnsi="Verdana"/>
          <w:sz w:val="20"/>
          <w:szCs w:val="20"/>
        </w:rPr>
        <w:t>,</w:t>
      </w:r>
      <w:r w:rsidR="45A58A44" w:rsidRPr="00DF246F">
        <w:rPr>
          <w:rFonts w:ascii="Verdana" w:hAnsi="Verdana"/>
          <w:sz w:val="20"/>
          <w:szCs w:val="20"/>
        </w:rPr>
        <w:t xml:space="preserve"> en el </w:t>
      </w:r>
      <w:r w:rsidRPr="00DF246F">
        <w:rPr>
          <w:rFonts w:ascii="Verdana" w:hAnsi="Verdana"/>
          <w:sz w:val="20"/>
          <w:szCs w:val="20"/>
        </w:rPr>
        <w:t>cual reiteró su reconocimiento de responsabilidad</w:t>
      </w:r>
      <w:r w:rsidR="45A58A44" w:rsidRPr="00DF246F">
        <w:rPr>
          <w:rFonts w:ascii="Verdana" w:hAnsi="Verdana"/>
          <w:sz w:val="20"/>
          <w:szCs w:val="20"/>
        </w:rPr>
        <w:t xml:space="preserve"> y se comprometió a cumplir con determinadas medidas</w:t>
      </w:r>
      <w:r w:rsidRPr="00DF246F">
        <w:rPr>
          <w:rFonts w:ascii="Verdana" w:hAnsi="Verdana"/>
          <w:sz w:val="20"/>
          <w:szCs w:val="20"/>
        </w:rPr>
        <w:t xml:space="preserve"> de reparación</w:t>
      </w:r>
      <w:r w:rsidR="45A58A44" w:rsidRPr="00DF246F">
        <w:rPr>
          <w:rFonts w:ascii="Verdana" w:hAnsi="Verdana"/>
          <w:sz w:val="20"/>
          <w:szCs w:val="20"/>
        </w:rPr>
        <w:t xml:space="preserve">, así </w:t>
      </w:r>
      <w:r w:rsidR="45A58A44" w:rsidRPr="00DF246F">
        <w:rPr>
          <w:rFonts w:ascii="Verdana" w:hAnsi="Verdana"/>
          <w:sz w:val="20"/>
          <w:szCs w:val="20"/>
        </w:rPr>
        <w:lastRenderedPageBreak/>
        <w:t>como una propuesta para la modalidad y plazo para su cumplimiento ante la Corte (</w:t>
      </w:r>
      <w:r w:rsidR="00E2573B" w:rsidRPr="00DF246F">
        <w:rPr>
          <w:rFonts w:ascii="Verdana" w:hAnsi="Verdana"/>
          <w:i/>
          <w:iCs/>
          <w:sz w:val="20"/>
          <w:szCs w:val="20"/>
        </w:rPr>
        <w:t>supra</w:t>
      </w:r>
      <w:r w:rsidR="45A58A44" w:rsidRPr="00DF246F">
        <w:rPr>
          <w:rFonts w:ascii="Verdana" w:hAnsi="Verdana"/>
          <w:i/>
          <w:iCs/>
          <w:sz w:val="20"/>
          <w:szCs w:val="20"/>
        </w:rPr>
        <w:t xml:space="preserve"> </w:t>
      </w:r>
      <w:r w:rsidR="45A58A44" w:rsidRPr="00DF246F">
        <w:rPr>
          <w:rFonts w:ascii="Verdana" w:hAnsi="Verdana"/>
          <w:sz w:val="20"/>
          <w:szCs w:val="20"/>
        </w:rPr>
        <w:t xml:space="preserve">párr. </w:t>
      </w:r>
      <w:r w:rsidR="00E2573B" w:rsidRPr="00DF246F">
        <w:rPr>
          <w:rFonts w:ascii="Verdana" w:hAnsi="Verdana"/>
          <w:sz w:val="20"/>
          <w:szCs w:val="20"/>
        </w:rPr>
        <w:t>11</w:t>
      </w:r>
      <w:r w:rsidR="45A58A44" w:rsidRPr="00DF246F">
        <w:rPr>
          <w:rFonts w:ascii="Verdana" w:hAnsi="Verdana"/>
          <w:sz w:val="20"/>
          <w:szCs w:val="20"/>
        </w:rPr>
        <w:t xml:space="preserve">). </w:t>
      </w:r>
    </w:p>
    <w:p w14:paraId="5E0202BB" w14:textId="77777777" w:rsidR="00CB042E" w:rsidRPr="00DF246F" w:rsidRDefault="00CB042E" w:rsidP="00CB042E">
      <w:pPr>
        <w:pStyle w:val="Prrafodelista"/>
        <w:spacing w:after="0" w:line="240" w:lineRule="auto"/>
        <w:ind w:left="0" w:right="12"/>
        <w:jc w:val="both"/>
        <w:rPr>
          <w:rFonts w:ascii="Verdana" w:hAnsi="Verdana"/>
          <w:bCs/>
          <w:sz w:val="20"/>
          <w:szCs w:val="20"/>
        </w:rPr>
      </w:pPr>
    </w:p>
    <w:p w14:paraId="663CBD96" w14:textId="41E5F0A1" w:rsidR="007A6447" w:rsidRPr="00DF246F" w:rsidRDefault="45A58A44" w:rsidP="45A58A44">
      <w:pPr>
        <w:pStyle w:val="Prrafodelista"/>
        <w:numPr>
          <w:ilvl w:val="0"/>
          <w:numId w:val="1"/>
        </w:numPr>
        <w:spacing w:after="0" w:line="240" w:lineRule="auto"/>
        <w:ind w:right="12"/>
        <w:jc w:val="both"/>
        <w:rPr>
          <w:rFonts w:ascii="Verdana" w:hAnsi="Verdana"/>
          <w:sz w:val="20"/>
          <w:szCs w:val="20"/>
        </w:rPr>
      </w:pPr>
      <w:r w:rsidRPr="00DF246F">
        <w:rPr>
          <w:rFonts w:ascii="Verdana" w:hAnsi="Verdana"/>
          <w:sz w:val="20"/>
          <w:szCs w:val="20"/>
        </w:rPr>
        <w:t xml:space="preserve">Las </w:t>
      </w:r>
      <w:r w:rsidRPr="00DF246F">
        <w:rPr>
          <w:rFonts w:ascii="Verdana" w:hAnsi="Verdana"/>
          <w:b/>
          <w:bCs/>
          <w:i/>
          <w:iCs/>
          <w:sz w:val="20"/>
          <w:szCs w:val="20"/>
        </w:rPr>
        <w:t xml:space="preserve">representantes </w:t>
      </w:r>
      <w:r w:rsidRPr="00DF246F">
        <w:rPr>
          <w:rFonts w:ascii="Verdana" w:hAnsi="Verdana"/>
          <w:sz w:val="20"/>
          <w:szCs w:val="20"/>
        </w:rPr>
        <w:t xml:space="preserve">expresaron su satisfacción por el amplio reconocimiento de responsabilidad realizado por Colombia. Señalaron que Colombia no hizo reserva respecto de los hechos de contexto presentados tanto en el escrito de sometimiento de la Comisión como en el escrito de solicitudes y argumentos. Tampoco hizo reserva alguna respecto a los hechos particulares de la desaparición forzada de Arles Edisson Guzmán Medina. En virtud de lo anterior, las representantes señalaron que </w:t>
      </w:r>
      <w:r w:rsidR="00452364">
        <w:rPr>
          <w:rFonts w:ascii="Verdana" w:hAnsi="Verdana"/>
          <w:sz w:val="20"/>
          <w:szCs w:val="20"/>
        </w:rPr>
        <w:t xml:space="preserve">los hechos </w:t>
      </w:r>
      <w:r w:rsidRPr="00DF246F">
        <w:rPr>
          <w:rFonts w:ascii="Verdana" w:hAnsi="Verdana"/>
          <w:sz w:val="20"/>
          <w:szCs w:val="20"/>
        </w:rPr>
        <w:t>deben ser declarados como probados, derivar de ello las consecuencias jurídicas pertinentes, y declarar la responsabilidad del Estado por la violación de los derechos al reconocimiento de la personalidad jurídica, a la vida, a la integridad personal, a la libertad personal, a la familia, a las garantías judiciales y protección judicial consagrados en los artículos 3, 4, 5, 7, 17, 8 y 25 de la Convención Americana, en relación con las obligaciones generales consagradas en el artículo 1.1 del mismo instrumento, y de los artículos I.a) y I.b) de la CIDFP, así como ordenar las medidas de reparación adecuadas.</w:t>
      </w:r>
      <w:r w:rsidRPr="00DF246F">
        <w:rPr>
          <w:rFonts w:ascii="Verdana" w:hAnsi="Verdana"/>
          <w:b/>
          <w:bCs/>
          <w:sz w:val="20"/>
          <w:szCs w:val="20"/>
        </w:rPr>
        <w:t xml:space="preserve"> </w:t>
      </w:r>
    </w:p>
    <w:p w14:paraId="22747B8D" w14:textId="77777777" w:rsidR="003703E5" w:rsidRPr="00DF246F" w:rsidRDefault="003703E5" w:rsidP="003703E5">
      <w:pPr>
        <w:pStyle w:val="Prrafodelista"/>
        <w:rPr>
          <w:rFonts w:ascii="Verdana" w:hAnsi="Verdana"/>
          <w:bCs/>
          <w:sz w:val="20"/>
          <w:szCs w:val="20"/>
        </w:rPr>
      </w:pPr>
    </w:p>
    <w:p w14:paraId="328D40F0" w14:textId="7E965AB4" w:rsidR="00DE0149" w:rsidRPr="00DF246F" w:rsidRDefault="45A58A44" w:rsidP="45A58A44">
      <w:pPr>
        <w:pStyle w:val="Prrafodelista"/>
        <w:numPr>
          <w:ilvl w:val="0"/>
          <w:numId w:val="1"/>
        </w:numPr>
        <w:spacing w:after="0" w:line="240" w:lineRule="auto"/>
        <w:ind w:right="12"/>
        <w:jc w:val="both"/>
        <w:rPr>
          <w:rFonts w:ascii="Verdana" w:hAnsi="Verdana"/>
          <w:sz w:val="20"/>
          <w:szCs w:val="20"/>
        </w:rPr>
      </w:pPr>
      <w:r w:rsidRPr="00DF246F">
        <w:rPr>
          <w:rFonts w:ascii="Verdana" w:hAnsi="Verdana"/>
          <w:sz w:val="20"/>
          <w:szCs w:val="20"/>
        </w:rPr>
        <w:t>Sin perjuicio de lo anterior, las representantes solicitaron que la Corte estudie el incumplimiento de las obligaciones derivadas de los derechos a las garantías judiciales y la protección judicial reconocidos en los artículos 8 y 25 de la Convención. Asimismo, manifestaron que, pese a varias solicitudes puntuales, Colombia n</w:t>
      </w:r>
      <w:r w:rsidR="008559B7">
        <w:rPr>
          <w:rFonts w:ascii="Verdana" w:hAnsi="Verdana"/>
          <w:sz w:val="20"/>
          <w:szCs w:val="20"/>
        </w:rPr>
        <w:t>o realizó</w:t>
      </w:r>
      <w:r w:rsidRPr="00DF246F">
        <w:rPr>
          <w:rFonts w:ascii="Verdana" w:hAnsi="Verdana"/>
          <w:sz w:val="20"/>
          <w:szCs w:val="20"/>
        </w:rPr>
        <w:t xml:space="preserve"> medida alguna tendiente a buscar a la víctima. </w:t>
      </w:r>
      <w:r w:rsidRPr="00DF246F">
        <w:rPr>
          <w:rFonts w:ascii="Verdana" w:hAnsi="Verdana"/>
          <w:b/>
          <w:bCs/>
          <w:sz w:val="20"/>
          <w:szCs w:val="20"/>
        </w:rPr>
        <w:t xml:space="preserve"> </w:t>
      </w:r>
      <w:r w:rsidRPr="00DF246F">
        <w:rPr>
          <w:rFonts w:ascii="Verdana" w:hAnsi="Verdana"/>
          <w:sz w:val="20"/>
          <w:szCs w:val="20"/>
        </w:rPr>
        <w:t>Resaltaron que no ha sido posible que el Estado y las entidades estatales vinculadas a la búsqueda de desaparecidos en la Comuna 13, “entiendan: que no se trata de buscar solo a Arles Edisson Guzmán, sino de encontrar a más [de] 100 personas desaparecidas e inhumadas en [</w:t>
      </w:r>
      <w:r w:rsidR="00CD0B2C" w:rsidRPr="00DF246F">
        <w:rPr>
          <w:rFonts w:ascii="Verdana" w:hAnsi="Verdana"/>
          <w:sz w:val="20"/>
          <w:szCs w:val="20"/>
        </w:rPr>
        <w:t>“</w:t>
      </w:r>
      <w:r w:rsidRPr="00DF246F">
        <w:rPr>
          <w:rFonts w:ascii="Verdana" w:hAnsi="Verdana"/>
          <w:sz w:val="20"/>
          <w:szCs w:val="20"/>
        </w:rPr>
        <w:t>L]a Escombrera</w:t>
      </w:r>
      <w:r w:rsidR="00CD0B2C" w:rsidRPr="00DF246F">
        <w:rPr>
          <w:rFonts w:ascii="Verdana" w:hAnsi="Verdana"/>
          <w:sz w:val="20"/>
          <w:szCs w:val="20"/>
        </w:rPr>
        <w:t>[”]</w:t>
      </w:r>
      <w:r w:rsidRPr="00DF246F">
        <w:rPr>
          <w:rFonts w:ascii="Verdana" w:hAnsi="Verdana"/>
          <w:sz w:val="20"/>
          <w:szCs w:val="20"/>
        </w:rPr>
        <w:t xml:space="preserve"> y [</w:t>
      </w:r>
      <w:r w:rsidR="00CD0B2C" w:rsidRPr="00DF246F">
        <w:rPr>
          <w:rFonts w:ascii="Verdana" w:hAnsi="Verdana"/>
          <w:sz w:val="20"/>
          <w:szCs w:val="20"/>
        </w:rPr>
        <w:t>“</w:t>
      </w:r>
      <w:r w:rsidRPr="00DF246F">
        <w:rPr>
          <w:rFonts w:ascii="Verdana" w:hAnsi="Verdana"/>
          <w:sz w:val="20"/>
          <w:szCs w:val="20"/>
        </w:rPr>
        <w:t>L]a Arenera”.  Por último, solicitaron que la Corte se pronuncie sobre la violación del derecho a conocer la verdad.</w:t>
      </w:r>
      <w:r w:rsidRPr="00DF246F">
        <w:rPr>
          <w:rFonts w:ascii="Verdana" w:hAnsi="Verdana"/>
          <w:b/>
          <w:bCs/>
          <w:sz w:val="20"/>
          <w:szCs w:val="20"/>
        </w:rPr>
        <w:t xml:space="preserve"> </w:t>
      </w:r>
    </w:p>
    <w:p w14:paraId="2F1F0295" w14:textId="0A44A8C2" w:rsidR="00EC4593" w:rsidRPr="00DF246F" w:rsidRDefault="00EC4593" w:rsidP="00A02648">
      <w:pPr>
        <w:pStyle w:val="Prrafodelista"/>
        <w:spacing w:after="0" w:line="240" w:lineRule="auto"/>
        <w:ind w:right="12"/>
        <w:jc w:val="both"/>
        <w:rPr>
          <w:rFonts w:ascii="Verdana" w:hAnsi="Verdana"/>
          <w:sz w:val="20"/>
          <w:szCs w:val="20"/>
        </w:rPr>
      </w:pPr>
    </w:p>
    <w:p w14:paraId="57E063AD" w14:textId="69229F3B" w:rsidR="002F0967" w:rsidRPr="00DF246F" w:rsidRDefault="45A58A44" w:rsidP="002F0967">
      <w:pPr>
        <w:pStyle w:val="Prrafodelista"/>
        <w:numPr>
          <w:ilvl w:val="0"/>
          <w:numId w:val="1"/>
        </w:numPr>
        <w:jc w:val="both"/>
        <w:rPr>
          <w:rFonts w:ascii="Verdana" w:hAnsi="Verdana"/>
          <w:sz w:val="20"/>
          <w:szCs w:val="20"/>
        </w:rPr>
      </w:pPr>
      <w:r w:rsidRPr="00DF246F">
        <w:rPr>
          <w:rFonts w:ascii="Verdana" w:hAnsi="Verdana"/>
          <w:sz w:val="20"/>
          <w:szCs w:val="20"/>
        </w:rPr>
        <w:t>En lo que respecta al Acuerdo, las representantes señalaron que</w:t>
      </w:r>
      <w:r w:rsidR="003E1264" w:rsidRPr="00DF246F">
        <w:rPr>
          <w:rFonts w:ascii="Verdana" w:hAnsi="Verdana"/>
          <w:bCs/>
          <w:sz w:val="20"/>
          <w:szCs w:val="20"/>
        </w:rPr>
        <w:t>,</w:t>
      </w:r>
      <w:r w:rsidRPr="00DF246F">
        <w:rPr>
          <w:rFonts w:ascii="Verdana" w:hAnsi="Verdana"/>
          <w:bCs/>
          <w:sz w:val="20"/>
          <w:szCs w:val="20"/>
        </w:rPr>
        <w:t xml:space="preserve"> </w:t>
      </w:r>
      <w:r w:rsidRPr="00DF246F">
        <w:rPr>
          <w:rFonts w:ascii="Verdana" w:hAnsi="Verdana"/>
          <w:sz w:val="20"/>
          <w:szCs w:val="20"/>
        </w:rPr>
        <w:t xml:space="preserve">si bien han acordado medidas de reparación, no hay acuerdo en lo relativo al derecho de acceso a la justicia, la búsqueda </w:t>
      </w:r>
      <w:r w:rsidR="00636A05" w:rsidRPr="00DF246F">
        <w:rPr>
          <w:rFonts w:ascii="Verdana" w:hAnsi="Verdana"/>
          <w:sz w:val="20"/>
          <w:szCs w:val="20"/>
        </w:rPr>
        <w:t xml:space="preserve">del </w:t>
      </w:r>
      <w:r w:rsidRPr="00DF246F">
        <w:rPr>
          <w:rFonts w:ascii="Verdana" w:hAnsi="Verdana"/>
          <w:sz w:val="20"/>
          <w:szCs w:val="20"/>
        </w:rPr>
        <w:t xml:space="preserve">señor Guzmán Medina, las medidas de reparación en materia de salud y las costas y gastos del proceso. Por lo tanto, solicitaron que la Corte se pronuncie sobre la determinación de las medidas de reparación que se deben ordenar. </w:t>
      </w:r>
    </w:p>
    <w:p w14:paraId="23B61F37" w14:textId="77777777" w:rsidR="00091CEE" w:rsidRPr="00DF246F" w:rsidRDefault="00091CEE" w:rsidP="00091CEE">
      <w:pPr>
        <w:pStyle w:val="Prrafodelista"/>
        <w:rPr>
          <w:rFonts w:ascii="Verdana" w:hAnsi="Verdana"/>
          <w:sz w:val="20"/>
          <w:szCs w:val="20"/>
        </w:rPr>
      </w:pPr>
    </w:p>
    <w:p w14:paraId="409BCEF1" w14:textId="14B90A71" w:rsidR="000658F9" w:rsidRPr="00DF246F" w:rsidRDefault="45A58A44" w:rsidP="00096B79">
      <w:pPr>
        <w:pStyle w:val="Prrafodelista"/>
        <w:numPr>
          <w:ilvl w:val="0"/>
          <w:numId w:val="1"/>
        </w:numPr>
        <w:jc w:val="both"/>
        <w:rPr>
          <w:rFonts w:ascii="Verdana" w:hAnsi="Verdana"/>
          <w:color w:val="FF0000"/>
          <w:sz w:val="20"/>
          <w:szCs w:val="20"/>
        </w:rPr>
      </w:pPr>
      <w:r w:rsidRPr="00DF246F">
        <w:rPr>
          <w:rFonts w:ascii="Verdana" w:hAnsi="Verdana"/>
          <w:sz w:val="20"/>
          <w:szCs w:val="20"/>
        </w:rPr>
        <w:t xml:space="preserve">La </w:t>
      </w:r>
      <w:r w:rsidRPr="00DF246F">
        <w:rPr>
          <w:rFonts w:ascii="Verdana" w:hAnsi="Verdana"/>
          <w:b/>
          <w:bCs/>
          <w:i/>
          <w:iCs/>
          <w:sz w:val="20"/>
          <w:szCs w:val="20"/>
        </w:rPr>
        <w:t>Comisión</w:t>
      </w:r>
      <w:r w:rsidRPr="00DF246F">
        <w:rPr>
          <w:rFonts w:ascii="Verdana" w:hAnsi="Verdana"/>
          <w:sz w:val="20"/>
          <w:szCs w:val="20"/>
        </w:rPr>
        <w:t xml:space="preserve"> </w:t>
      </w:r>
      <w:r w:rsidR="00551BD8" w:rsidRPr="00DF246F">
        <w:rPr>
          <w:rFonts w:ascii="Verdana" w:hAnsi="Verdana"/>
          <w:sz w:val="20"/>
          <w:szCs w:val="20"/>
        </w:rPr>
        <w:t>en</w:t>
      </w:r>
      <w:r w:rsidR="00551BD8" w:rsidRPr="00DF246F">
        <w:rPr>
          <w:rFonts w:ascii="Verdana" w:hAnsi="Verdana"/>
          <w:b/>
          <w:bCs/>
          <w:sz w:val="20"/>
          <w:szCs w:val="20"/>
        </w:rPr>
        <w:t xml:space="preserve"> </w:t>
      </w:r>
      <w:r w:rsidR="00551BD8" w:rsidRPr="00DF246F">
        <w:rPr>
          <w:rFonts w:ascii="Verdana" w:hAnsi="Verdana"/>
          <w:sz w:val="20"/>
          <w:szCs w:val="20"/>
        </w:rPr>
        <w:t>sus observaciones finales</w:t>
      </w:r>
      <w:r w:rsidR="00551BD8" w:rsidRPr="00DF246F">
        <w:rPr>
          <w:rFonts w:ascii="Verdana" w:hAnsi="Verdana"/>
          <w:b/>
          <w:bCs/>
          <w:sz w:val="20"/>
          <w:szCs w:val="20"/>
        </w:rPr>
        <w:t xml:space="preserve"> </w:t>
      </w:r>
      <w:r w:rsidRPr="00DF246F">
        <w:rPr>
          <w:rFonts w:ascii="Verdana" w:hAnsi="Verdana"/>
          <w:sz w:val="20"/>
          <w:szCs w:val="20"/>
        </w:rPr>
        <w:t xml:space="preserve">valoró el reconocimiento de responsabilidad internacional realizado por el Estado </w:t>
      </w:r>
      <w:r w:rsidR="00916228" w:rsidRPr="00DF246F">
        <w:rPr>
          <w:rFonts w:ascii="Verdana" w:hAnsi="Verdana"/>
          <w:sz w:val="20"/>
          <w:szCs w:val="20"/>
        </w:rPr>
        <w:t>en el presente caso</w:t>
      </w:r>
      <w:r w:rsidR="0018331B" w:rsidRPr="00DF246F">
        <w:rPr>
          <w:rFonts w:ascii="Verdana" w:hAnsi="Verdana"/>
          <w:sz w:val="20"/>
          <w:szCs w:val="20"/>
        </w:rPr>
        <w:t>,</w:t>
      </w:r>
      <w:r w:rsidR="00916228" w:rsidRPr="00DF246F">
        <w:rPr>
          <w:rFonts w:ascii="Verdana" w:hAnsi="Verdana"/>
          <w:sz w:val="20"/>
          <w:szCs w:val="20"/>
        </w:rPr>
        <w:t xml:space="preserve"> el cual contribuye a la dignificación de las víctimas y a la obtención de justicia y reparación. </w:t>
      </w:r>
      <w:r w:rsidR="003C7FEC" w:rsidRPr="00DF246F">
        <w:rPr>
          <w:rFonts w:ascii="Verdana" w:hAnsi="Verdana"/>
          <w:sz w:val="20"/>
          <w:szCs w:val="20"/>
        </w:rPr>
        <w:t>Agregó que dicho reconocimiento abarca “todas las consideraciones de hecho y derecho establecidas en su Informe de Fondo y en el escrito de solicitudes y argumentos de las representantes</w:t>
      </w:r>
      <w:r w:rsidR="00686E2F" w:rsidRPr="00DF246F">
        <w:rPr>
          <w:rFonts w:ascii="Verdana" w:hAnsi="Verdana"/>
          <w:sz w:val="20"/>
          <w:szCs w:val="20"/>
        </w:rPr>
        <w:t>”</w:t>
      </w:r>
      <w:r w:rsidR="003C7FEC" w:rsidRPr="00DF246F">
        <w:rPr>
          <w:rFonts w:ascii="Verdana" w:hAnsi="Verdana"/>
          <w:sz w:val="20"/>
          <w:szCs w:val="20"/>
        </w:rPr>
        <w:t>.</w:t>
      </w:r>
      <w:r w:rsidR="008559B7">
        <w:rPr>
          <w:rFonts w:ascii="Verdana" w:hAnsi="Verdana"/>
          <w:sz w:val="20"/>
          <w:szCs w:val="20"/>
        </w:rPr>
        <w:t xml:space="preserve"> </w:t>
      </w:r>
      <w:r w:rsidR="00C17EA8" w:rsidRPr="00DF246F">
        <w:rPr>
          <w:rFonts w:ascii="Verdana" w:hAnsi="Verdana"/>
          <w:sz w:val="20"/>
          <w:szCs w:val="20"/>
        </w:rPr>
        <w:t xml:space="preserve">Asimismo, valoró positivamente </w:t>
      </w:r>
      <w:r w:rsidR="001D7DB6" w:rsidRPr="00DF246F">
        <w:rPr>
          <w:rFonts w:ascii="Verdana" w:hAnsi="Verdana"/>
          <w:sz w:val="20"/>
          <w:szCs w:val="20"/>
        </w:rPr>
        <w:t>que</w:t>
      </w:r>
      <w:r w:rsidR="003E1264" w:rsidRPr="00DF246F">
        <w:rPr>
          <w:rFonts w:ascii="Verdana" w:hAnsi="Verdana"/>
          <w:sz w:val="20"/>
          <w:szCs w:val="20"/>
        </w:rPr>
        <w:t>,</w:t>
      </w:r>
      <w:r w:rsidR="001D7DB6" w:rsidRPr="00DF246F">
        <w:rPr>
          <w:rFonts w:ascii="Verdana" w:hAnsi="Verdana"/>
          <w:sz w:val="20"/>
          <w:szCs w:val="20"/>
        </w:rPr>
        <w:t xml:space="preserve"> con base a dicho reconocimiento</w:t>
      </w:r>
      <w:r w:rsidR="00B3177C" w:rsidRPr="00DF246F">
        <w:rPr>
          <w:rFonts w:ascii="Verdana" w:hAnsi="Verdana"/>
          <w:sz w:val="20"/>
          <w:szCs w:val="20"/>
        </w:rPr>
        <w:t xml:space="preserve">, las partes hayan arribado </w:t>
      </w:r>
      <w:r w:rsidR="00CF6076" w:rsidRPr="00DF246F">
        <w:rPr>
          <w:rFonts w:ascii="Verdana" w:hAnsi="Verdana"/>
          <w:sz w:val="20"/>
          <w:szCs w:val="20"/>
        </w:rPr>
        <w:t xml:space="preserve">a un acuerdo parcial de medidas de </w:t>
      </w:r>
      <w:r w:rsidR="00E50209" w:rsidRPr="00DF246F">
        <w:rPr>
          <w:rFonts w:ascii="Verdana" w:hAnsi="Verdana"/>
          <w:sz w:val="20"/>
          <w:szCs w:val="20"/>
        </w:rPr>
        <w:t>reparación</w:t>
      </w:r>
      <w:r w:rsidR="001F103B" w:rsidRPr="00DF246F">
        <w:rPr>
          <w:rFonts w:ascii="Verdana" w:hAnsi="Verdana"/>
          <w:sz w:val="20"/>
          <w:szCs w:val="20"/>
        </w:rPr>
        <w:t xml:space="preserve">, el cual constituye un parámetro inicial </w:t>
      </w:r>
      <w:r w:rsidR="00601631" w:rsidRPr="00DF246F">
        <w:rPr>
          <w:rFonts w:ascii="Verdana" w:hAnsi="Verdana"/>
          <w:sz w:val="20"/>
          <w:szCs w:val="20"/>
        </w:rPr>
        <w:t>para las reparaciones que dicte la Corte</w:t>
      </w:r>
      <w:r w:rsidR="00E50209" w:rsidRPr="00DF246F">
        <w:rPr>
          <w:rFonts w:ascii="Verdana" w:hAnsi="Verdana"/>
          <w:sz w:val="20"/>
          <w:szCs w:val="20"/>
        </w:rPr>
        <w:t>.</w:t>
      </w:r>
      <w:r w:rsidR="00C16E78" w:rsidRPr="00DF246F">
        <w:rPr>
          <w:rFonts w:ascii="Verdana" w:hAnsi="Verdana"/>
          <w:b/>
          <w:bCs/>
          <w:sz w:val="20"/>
          <w:szCs w:val="20"/>
        </w:rPr>
        <w:t xml:space="preserve"> </w:t>
      </w:r>
      <w:r w:rsidR="00A53F6A" w:rsidRPr="00DF246F">
        <w:rPr>
          <w:rFonts w:ascii="Verdana" w:hAnsi="Verdana"/>
          <w:sz w:val="20"/>
          <w:szCs w:val="20"/>
        </w:rPr>
        <w:t xml:space="preserve"> </w:t>
      </w:r>
    </w:p>
    <w:p w14:paraId="0A229F67" w14:textId="77777777" w:rsidR="00096B79" w:rsidRPr="00DF246F" w:rsidRDefault="00096B79" w:rsidP="00096B79">
      <w:pPr>
        <w:pStyle w:val="Prrafodelista"/>
        <w:ind w:left="0"/>
        <w:jc w:val="both"/>
        <w:rPr>
          <w:rFonts w:ascii="Verdana" w:hAnsi="Verdana"/>
          <w:color w:val="FF0000"/>
          <w:sz w:val="20"/>
          <w:szCs w:val="20"/>
        </w:rPr>
      </w:pPr>
    </w:p>
    <w:p w14:paraId="5940E40A" w14:textId="4F5698AB" w:rsidR="00E4560F" w:rsidRPr="00DF246F" w:rsidRDefault="45A58A44" w:rsidP="00C11427">
      <w:pPr>
        <w:pStyle w:val="Prrafodelista"/>
        <w:numPr>
          <w:ilvl w:val="0"/>
          <w:numId w:val="1"/>
        </w:numPr>
        <w:autoSpaceDE w:val="0"/>
        <w:autoSpaceDN w:val="0"/>
        <w:adjustRightInd w:val="0"/>
        <w:spacing w:after="0" w:line="240" w:lineRule="auto"/>
        <w:jc w:val="both"/>
        <w:rPr>
          <w:rFonts w:ascii="Verdana" w:hAnsi="Verdana"/>
          <w:sz w:val="20"/>
          <w:szCs w:val="20"/>
        </w:rPr>
      </w:pPr>
      <w:r w:rsidRPr="00DF246F">
        <w:rPr>
          <w:rFonts w:ascii="Verdana" w:hAnsi="Verdana"/>
          <w:sz w:val="20"/>
          <w:szCs w:val="20"/>
        </w:rPr>
        <w:t xml:space="preserve">En consecuencia, la Comisión concluyó que el Estado es responsable </w:t>
      </w:r>
      <w:r w:rsidR="008559B7">
        <w:rPr>
          <w:rFonts w:ascii="Verdana" w:hAnsi="Verdana"/>
          <w:sz w:val="20"/>
          <w:szCs w:val="20"/>
        </w:rPr>
        <w:t xml:space="preserve">por </w:t>
      </w:r>
      <w:r w:rsidRPr="00DF246F">
        <w:rPr>
          <w:rFonts w:ascii="Verdana" w:hAnsi="Verdana"/>
          <w:sz w:val="20"/>
          <w:szCs w:val="20"/>
        </w:rPr>
        <w:t xml:space="preserve">la violación </w:t>
      </w:r>
      <w:r w:rsidR="00F7681E" w:rsidRPr="00DF246F">
        <w:rPr>
          <w:rFonts w:ascii="Verdana" w:hAnsi="Verdana"/>
          <w:sz w:val="20"/>
          <w:szCs w:val="20"/>
        </w:rPr>
        <w:t>de</w:t>
      </w:r>
      <w:r w:rsidRPr="00DF246F">
        <w:rPr>
          <w:rFonts w:ascii="Verdana" w:hAnsi="Verdana"/>
          <w:sz w:val="20"/>
          <w:szCs w:val="20"/>
        </w:rPr>
        <w:t xml:space="preserve"> los artículos 3, </w:t>
      </w:r>
      <w:r w:rsidR="00096B79" w:rsidRPr="00DF246F">
        <w:rPr>
          <w:rFonts w:ascii="Verdana" w:hAnsi="Verdana"/>
          <w:sz w:val="20"/>
          <w:szCs w:val="20"/>
        </w:rPr>
        <w:t xml:space="preserve">4, 5, </w:t>
      </w:r>
      <w:r w:rsidRPr="00DF246F">
        <w:rPr>
          <w:rFonts w:ascii="Verdana" w:hAnsi="Verdana"/>
          <w:sz w:val="20"/>
          <w:szCs w:val="20"/>
        </w:rPr>
        <w:t xml:space="preserve">7, 8.1 y 25.1 de la Convención Americana, en relación con las obligaciones generales consagradas en el artículo 1.1 del mismo instrumento, así como </w:t>
      </w:r>
      <w:r w:rsidR="007A0330" w:rsidRPr="00DF246F">
        <w:rPr>
          <w:rFonts w:ascii="Verdana" w:hAnsi="Verdana"/>
          <w:sz w:val="20"/>
          <w:szCs w:val="20"/>
        </w:rPr>
        <w:t>los</w:t>
      </w:r>
      <w:r w:rsidRPr="00DF246F">
        <w:rPr>
          <w:rFonts w:ascii="Verdana" w:hAnsi="Verdana"/>
          <w:sz w:val="20"/>
          <w:szCs w:val="20"/>
        </w:rPr>
        <w:t xml:space="preserve"> artículo</w:t>
      </w:r>
      <w:r w:rsidR="007A0330" w:rsidRPr="00DF246F">
        <w:rPr>
          <w:rFonts w:ascii="Verdana" w:hAnsi="Verdana"/>
          <w:sz w:val="20"/>
          <w:szCs w:val="20"/>
        </w:rPr>
        <w:t>s</w:t>
      </w:r>
      <w:r w:rsidRPr="00DF246F">
        <w:rPr>
          <w:rFonts w:ascii="Verdana" w:hAnsi="Verdana"/>
          <w:sz w:val="20"/>
          <w:szCs w:val="20"/>
        </w:rPr>
        <w:t xml:space="preserve"> I.a) y I.b) de la CIDFP</w:t>
      </w:r>
      <w:r w:rsidR="004C49FC" w:rsidRPr="00DF246F">
        <w:rPr>
          <w:rFonts w:ascii="Verdana" w:hAnsi="Verdana"/>
          <w:sz w:val="20"/>
          <w:szCs w:val="20"/>
        </w:rPr>
        <w:t>, en perjuicio de Arles Edisson Guzmán Medina y sus familiares</w:t>
      </w:r>
      <w:r w:rsidRPr="00DF246F">
        <w:rPr>
          <w:rFonts w:ascii="Verdana" w:hAnsi="Verdana"/>
          <w:sz w:val="20"/>
          <w:szCs w:val="20"/>
        </w:rPr>
        <w:t xml:space="preserve">. </w:t>
      </w:r>
    </w:p>
    <w:p w14:paraId="697402B8" w14:textId="77777777" w:rsidR="00E4560F" w:rsidRPr="00DF246F" w:rsidRDefault="00E4560F" w:rsidP="00C11427">
      <w:pPr>
        <w:pStyle w:val="Prrafodelista"/>
        <w:autoSpaceDE w:val="0"/>
        <w:autoSpaceDN w:val="0"/>
        <w:adjustRightInd w:val="0"/>
        <w:spacing w:after="0" w:line="240" w:lineRule="auto"/>
        <w:ind w:left="0"/>
        <w:jc w:val="both"/>
        <w:rPr>
          <w:rFonts w:ascii="Verdana" w:hAnsi="Verdana"/>
          <w:sz w:val="20"/>
          <w:szCs w:val="20"/>
        </w:rPr>
      </w:pPr>
    </w:p>
    <w:p w14:paraId="3124F52E" w14:textId="1557B060" w:rsidR="005B601A" w:rsidRPr="00DF246F" w:rsidRDefault="005B601A" w:rsidP="00AE28C2">
      <w:pPr>
        <w:pStyle w:val="Estilo4"/>
        <w:numPr>
          <w:ilvl w:val="0"/>
          <w:numId w:val="13"/>
        </w:numPr>
      </w:pPr>
      <w:bookmarkStart w:id="81" w:name="_Toc103006056"/>
      <w:bookmarkStart w:id="82" w:name="_Toc108971271"/>
      <w:bookmarkStart w:id="83" w:name="_Toc108971996"/>
      <w:bookmarkStart w:id="84" w:name="_Toc133396576"/>
      <w:bookmarkStart w:id="85" w:name="_Toc133396707"/>
      <w:bookmarkStart w:id="86" w:name="_Toc148621792"/>
      <w:r w:rsidRPr="00DF246F">
        <w:t>Consideraciones de la Corte</w:t>
      </w:r>
      <w:bookmarkEnd w:id="81"/>
      <w:bookmarkEnd w:id="82"/>
      <w:bookmarkEnd w:id="83"/>
      <w:bookmarkEnd w:id="84"/>
      <w:bookmarkEnd w:id="85"/>
      <w:bookmarkEnd w:id="86"/>
    </w:p>
    <w:p w14:paraId="798C76D7" w14:textId="77777777" w:rsidR="00306CFA" w:rsidRPr="00DF246F" w:rsidRDefault="00306CFA" w:rsidP="00306CFA">
      <w:pPr>
        <w:pStyle w:val="Prrafodelista"/>
        <w:autoSpaceDE w:val="0"/>
        <w:autoSpaceDN w:val="0"/>
        <w:adjustRightInd w:val="0"/>
        <w:spacing w:after="0" w:line="240" w:lineRule="auto"/>
        <w:ind w:left="0"/>
        <w:jc w:val="both"/>
        <w:rPr>
          <w:rFonts w:ascii="Verdana" w:hAnsi="Verdana"/>
          <w:sz w:val="20"/>
          <w:szCs w:val="20"/>
        </w:rPr>
      </w:pPr>
    </w:p>
    <w:p w14:paraId="234DC7FD" w14:textId="11083D13" w:rsidR="00767C76" w:rsidRPr="00DF246F" w:rsidRDefault="21660089" w:rsidP="00306CFA">
      <w:pPr>
        <w:pStyle w:val="Prrafodelista"/>
        <w:numPr>
          <w:ilvl w:val="0"/>
          <w:numId w:val="1"/>
        </w:numPr>
        <w:autoSpaceDE w:val="0"/>
        <w:autoSpaceDN w:val="0"/>
        <w:adjustRightInd w:val="0"/>
        <w:spacing w:after="0" w:line="240" w:lineRule="auto"/>
        <w:jc w:val="both"/>
        <w:rPr>
          <w:rFonts w:ascii="Verdana" w:hAnsi="Verdana"/>
          <w:sz w:val="20"/>
          <w:szCs w:val="20"/>
        </w:rPr>
      </w:pPr>
      <w:r w:rsidRPr="00DF246F">
        <w:rPr>
          <w:rFonts w:ascii="Verdana" w:hAnsi="Verdana"/>
          <w:sz w:val="20"/>
          <w:szCs w:val="20"/>
        </w:rPr>
        <w:t>De conformidad con los artículos 62 y 64 del Reglamento, en ejercicio de sus poderes de tutela judicial internacional de derechos humanos</w:t>
      </w:r>
      <w:r w:rsidR="005973E2" w:rsidRPr="00DF246F">
        <w:rPr>
          <w:rFonts w:ascii="Verdana" w:hAnsi="Verdana"/>
          <w:sz w:val="20"/>
          <w:szCs w:val="20"/>
        </w:rPr>
        <w:t xml:space="preserve"> y tratándose de una</w:t>
      </w:r>
      <w:r w:rsidRPr="00DF246F">
        <w:rPr>
          <w:rFonts w:ascii="Verdana" w:hAnsi="Verdana"/>
          <w:sz w:val="20"/>
          <w:szCs w:val="20"/>
        </w:rPr>
        <w:t xml:space="preserve"> cuestión de orden público internacional, incumbe a este Tribunal velar porque los actos de reconocimiento de </w:t>
      </w:r>
      <w:r w:rsidRPr="00DF246F">
        <w:rPr>
          <w:rFonts w:ascii="Verdana" w:hAnsi="Verdana"/>
          <w:sz w:val="20"/>
          <w:szCs w:val="20"/>
        </w:rPr>
        <w:lastRenderedPageBreak/>
        <w:t>responsabilidad resulten aceptables para los fines que busca cumplir el sistema interamericano</w:t>
      </w:r>
      <w:r w:rsidR="005B601A" w:rsidRPr="00DF246F">
        <w:rPr>
          <w:rStyle w:val="Refdenotaalpie"/>
          <w:rFonts w:ascii="Verdana" w:hAnsi="Verdana"/>
          <w:sz w:val="20"/>
          <w:szCs w:val="20"/>
        </w:rPr>
        <w:footnoteReference w:id="10"/>
      </w:r>
      <w:r w:rsidRPr="00DF246F">
        <w:rPr>
          <w:rFonts w:ascii="Verdana" w:hAnsi="Verdana"/>
          <w:sz w:val="20"/>
          <w:szCs w:val="20"/>
        </w:rPr>
        <w:t xml:space="preserve">. </w:t>
      </w:r>
      <w:r w:rsidR="005973E2" w:rsidRPr="00DF246F">
        <w:rPr>
          <w:rFonts w:ascii="Verdana" w:hAnsi="Verdana"/>
          <w:sz w:val="20"/>
          <w:szCs w:val="20"/>
        </w:rPr>
        <w:t>Por lo anterior, a</w:t>
      </w:r>
      <w:r w:rsidRPr="00DF246F">
        <w:rPr>
          <w:rFonts w:ascii="Verdana" w:hAnsi="Verdana"/>
          <w:sz w:val="20"/>
          <w:szCs w:val="20"/>
        </w:rPr>
        <w:t xml:space="preserve"> continuación</w:t>
      </w:r>
      <w:r w:rsidR="003E1264" w:rsidRPr="00DF246F">
        <w:rPr>
          <w:rFonts w:ascii="Verdana" w:hAnsi="Verdana"/>
          <w:bCs/>
          <w:sz w:val="20"/>
          <w:szCs w:val="20"/>
        </w:rPr>
        <w:t>,</w:t>
      </w:r>
      <w:r w:rsidRPr="00DF246F">
        <w:rPr>
          <w:rFonts w:ascii="Verdana" w:hAnsi="Verdana"/>
          <w:sz w:val="20"/>
          <w:szCs w:val="20"/>
        </w:rPr>
        <w:t xml:space="preserve"> e</w:t>
      </w:r>
      <w:r w:rsidR="00C36027" w:rsidRPr="00DF246F">
        <w:rPr>
          <w:rFonts w:ascii="Verdana" w:hAnsi="Verdana"/>
          <w:sz w:val="20"/>
          <w:szCs w:val="20"/>
        </w:rPr>
        <w:t xml:space="preserve">ste </w:t>
      </w:r>
      <w:r w:rsidRPr="00DF246F">
        <w:rPr>
          <w:rFonts w:ascii="Verdana" w:hAnsi="Verdana"/>
          <w:sz w:val="20"/>
          <w:szCs w:val="20"/>
        </w:rPr>
        <w:t xml:space="preserve">Tribunal analizará la situación planteada en </w:t>
      </w:r>
      <w:r w:rsidR="00062CE3" w:rsidRPr="00DF246F">
        <w:rPr>
          <w:rFonts w:ascii="Verdana" w:hAnsi="Verdana"/>
          <w:sz w:val="20"/>
          <w:szCs w:val="20"/>
        </w:rPr>
        <w:t>el</w:t>
      </w:r>
      <w:r w:rsidRPr="00DF246F">
        <w:rPr>
          <w:rFonts w:ascii="Verdana" w:hAnsi="Verdana"/>
          <w:sz w:val="20"/>
          <w:szCs w:val="20"/>
        </w:rPr>
        <w:t xml:space="preserve"> caso </w:t>
      </w:r>
      <w:r w:rsidR="00062CE3" w:rsidRPr="00DF246F">
        <w:rPr>
          <w:rFonts w:ascii="Verdana" w:hAnsi="Verdana"/>
          <w:sz w:val="20"/>
          <w:szCs w:val="20"/>
        </w:rPr>
        <w:t>bajo estudio</w:t>
      </w:r>
      <w:r w:rsidRPr="00DF246F">
        <w:rPr>
          <w:rFonts w:ascii="Verdana" w:hAnsi="Verdana"/>
          <w:sz w:val="20"/>
          <w:szCs w:val="20"/>
        </w:rPr>
        <w:t>.</w:t>
      </w:r>
    </w:p>
    <w:p w14:paraId="2F2330FB" w14:textId="77777777" w:rsidR="005B601A" w:rsidRPr="00DF246F" w:rsidRDefault="005B601A" w:rsidP="0031071F">
      <w:pPr>
        <w:spacing w:after="0" w:line="240" w:lineRule="auto"/>
        <w:rPr>
          <w:rFonts w:ascii="Verdana" w:hAnsi="Verdana"/>
          <w:sz w:val="20"/>
          <w:szCs w:val="20"/>
          <w:highlight w:val="cyan"/>
        </w:rPr>
      </w:pPr>
    </w:p>
    <w:p w14:paraId="741AD75C" w14:textId="77777777" w:rsidR="005B601A" w:rsidRPr="00DF246F" w:rsidRDefault="005B601A" w:rsidP="0031071F">
      <w:pPr>
        <w:pStyle w:val="Prrafodelista"/>
        <w:spacing w:after="0" w:line="240" w:lineRule="auto"/>
        <w:ind w:left="567"/>
        <w:outlineLvl w:val="2"/>
        <w:rPr>
          <w:rFonts w:ascii="Verdana" w:hAnsi="Verdana"/>
          <w:i/>
          <w:iCs/>
          <w:sz w:val="20"/>
          <w:szCs w:val="20"/>
          <w:u w:val="single"/>
        </w:rPr>
      </w:pPr>
      <w:bookmarkStart w:id="87" w:name="_Toc103006058"/>
      <w:bookmarkStart w:id="88" w:name="_Toc108971272"/>
      <w:bookmarkStart w:id="89" w:name="_Toc108971997"/>
      <w:bookmarkStart w:id="90" w:name="_Toc133396577"/>
      <w:bookmarkStart w:id="91" w:name="_Toc133396708"/>
      <w:bookmarkStart w:id="92" w:name="_Toc148621793"/>
      <w:r w:rsidRPr="00DF246F">
        <w:rPr>
          <w:rFonts w:ascii="Verdana" w:hAnsi="Verdana"/>
          <w:i/>
          <w:iCs/>
          <w:sz w:val="20"/>
          <w:szCs w:val="20"/>
        </w:rPr>
        <w:t xml:space="preserve">B.1 </w:t>
      </w:r>
      <w:r w:rsidRPr="00DF246F">
        <w:rPr>
          <w:rFonts w:ascii="Verdana" w:hAnsi="Verdana"/>
          <w:i/>
          <w:iCs/>
          <w:sz w:val="20"/>
          <w:szCs w:val="20"/>
          <w:u w:val="single"/>
        </w:rPr>
        <w:t>En cuanto a los hechos</w:t>
      </w:r>
      <w:bookmarkEnd w:id="87"/>
      <w:bookmarkEnd w:id="88"/>
      <w:bookmarkEnd w:id="89"/>
      <w:bookmarkEnd w:id="90"/>
      <w:bookmarkEnd w:id="91"/>
      <w:bookmarkEnd w:id="92"/>
    </w:p>
    <w:p w14:paraId="44C4DDE1" w14:textId="77777777" w:rsidR="005B601A" w:rsidRPr="00DF246F" w:rsidRDefault="005B601A" w:rsidP="001C5CA8">
      <w:pPr>
        <w:pStyle w:val="Prrafodelista"/>
        <w:autoSpaceDE w:val="0"/>
        <w:autoSpaceDN w:val="0"/>
        <w:adjustRightInd w:val="0"/>
        <w:spacing w:before="120" w:after="120" w:line="240" w:lineRule="auto"/>
        <w:ind w:left="0"/>
        <w:jc w:val="both"/>
        <w:rPr>
          <w:rFonts w:ascii="Verdana" w:hAnsi="Verdana"/>
          <w:sz w:val="20"/>
          <w:szCs w:val="20"/>
        </w:rPr>
      </w:pPr>
    </w:p>
    <w:p w14:paraId="72912839" w14:textId="4E09EC1B" w:rsidR="00162E63" w:rsidRPr="00DF246F" w:rsidRDefault="00162E63" w:rsidP="00162E63">
      <w:pPr>
        <w:pStyle w:val="Prrafodelista"/>
        <w:numPr>
          <w:ilvl w:val="0"/>
          <w:numId w:val="1"/>
        </w:numPr>
        <w:autoSpaceDE w:val="0"/>
        <w:autoSpaceDN w:val="0"/>
        <w:adjustRightInd w:val="0"/>
        <w:spacing w:before="120" w:after="120" w:line="240" w:lineRule="auto"/>
        <w:jc w:val="both"/>
        <w:rPr>
          <w:rFonts w:ascii="Verdana" w:hAnsi="Verdana"/>
          <w:sz w:val="20"/>
          <w:szCs w:val="20"/>
        </w:rPr>
      </w:pPr>
      <w:r w:rsidRPr="00DF246F">
        <w:rPr>
          <w:rFonts w:ascii="Verdana" w:hAnsi="Verdana"/>
          <w:sz w:val="20"/>
          <w:szCs w:val="20"/>
        </w:rPr>
        <w:t xml:space="preserve">De los términos del reconocimiento estatal de responsabilidad internacional por Colombia, surge que el Estado ha </w:t>
      </w:r>
      <w:r w:rsidR="00686E2F" w:rsidRPr="00DF246F">
        <w:rPr>
          <w:rFonts w:ascii="Verdana" w:hAnsi="Verdana"/>
          <w:sz w:val="20"/>
          <w:szCs w:val="20"/>
        </w:rPr>
        <w:t xml:space="preserve">aceptado </w:t>
      </w:r>
      <w:r w:rsidRPr="00DF246F">
        <w:rPr>
          <w:rFonts w:ascii="Verdana" w:hAnsi="Verdana"/>
          <w:sz w:val="20"/>
          <w:szCs w:val="20"/>
        </w:rPr>
        <w:t>el marco fáctico del caso indicado por la Comisión en el Informe de Fondo (</w:t>
      </w:r>
      <w:r w:rsidRPr="00DF246F">
        <w:rPr>
          <w:rFonts w:ascii="Verdana" w:hAnsi="Verdana"/>
          <w:i/>
          <w:iCs/>
          <w:sz w:val="20"/>
          <w:szCs w:val="20"/>
        </w:rPr>
        <w:t xml:space="preserve">supra </w:t>
      </w:r>
      <w:r w:rsidRPr="00DF246F">
        <w:rPr>
          <w:rFonts w:ascii="Verdana" w:hAnsi="Verdana"/>
          <w:sz w:val="20"/>
          <w:szCs w:val="20"/>
        </w:rPr>
        <w:t>párr</w:t>
      </w:r>
      <w:r w:rsidR="00C9292A" w:rsidRPr="00DF246F">
        <w:rPr>
          <w:rFonts w:ascii="Verdana" w:hAnsi="Verdana"/>
          <w:sz w:val="20"/>
          <w:szCs w:val="20"/>
        </w:rPr>
        <w:t>s</w:t>
      </w:r>
      <w:r w:rsidRPr="00DF246F">
        <w:rPr>
          <w:rFonts w:ascii="Verdana" w:hAnsi="Verdana"/>
          <w:sz w:val="20"/>
          <w:szCs w:val="20"/>
        </w:rPr>
        <w:t xml:space="preserve">. </w:t>
      </w:r>
      <w:r w:rsidR="005A636F" w:rsidRPr="00DF246F">
        <w:rPr>
          <w:rFonts w:ascii="Verdana" w:hAnsi="Verdana"/>
          <w:sz w:val="20"/>
          <w:szCs w:val="20"/>
        </w:rPr>
        <w:t>16</w:t>
      </w:r>
      <w:r w:rsidR="00C9292A" w:rsidRPr="00DF246F">
        <w:rPr>
          <w:rFonts w:ascii="Verdana" w:hAnsi="Verdana"/>
          <w:sz w:val="20"/>
          <w:szCs w:val="20"/>
        </w:rPr>
        <w:t xml:space="preserve"> y 17</w:t>
      </w:r>
      <w:r w:rsidRPr="00DF246F">
        <w:rPr>
          <w:rFonts w:ascii="Verdana" w:hAnsi="Verdana"/>
          <w:sz w:val="20"/>
          <w:szCs w:val="20"/>
        </w:rPr>
        <w:t xml:space="preserve">), </w:t>
      </w:r>
      <w:r w:rsidR="00686E2F" w:rsidRPr="00DF246F">
        <w:rPr>
          <w:rFonts w:ascii="Verdana" w:hAnsi="Verdana"/>
          <w:sz w:val="20"/>
          <w:szCs w:val="20"/>
        </w:rPr>
        <w:t xml:space="preserve">relacionado con </w:t>
      </w:r>
      <w:r w:rsidRPr="00DF246F">
        <w:rPr>
          <w:rFonts w:ascii="Verdana" w:hAnsi="Verdana"/>
          <w:sz w:val="20"/>
          <w:szCs w:val="20"/>
        </w:rPr>
        <w:t>la desaparición forzada de Arles Edisson Guzmán Medina cometida por los miembros del Bloque Cacique Nutibara, en un contexto de colaboración entre agentes estatales y grupos paramilitares. Además, Colombia reconoció la falta de diligencia en la investigación penal iniciada, la cual no fue llevada a cabo dentro de un plazo razonable</w:t>
      </w:r>
      <w:r w:rsidR="00156437" w:rsidRPr="00DF246F">
        <w:rPr>
          <w:rFonts w:ascii="Verdana" w:hAnsi="Verdana"/>
          <w:sz w:val="20"/>
          <w:szCs w:val="20"/>
        </w:rPr>
        <w:t xml:space="preserve"> y </w:t>
      </w:r>
      <w:r w:rsidRPr="00DF246F">
        <w:rPr>
          <w:rFonts w:ascii="Verdana" w:hAnsi="Verdana"/>
          <w:sz w:val="20"/>
          <w:szCs w:val="20"/>
        </w:rPr>
        <w:t xml:space="preserve">por la falta de medidas efectivas para ubicar el paradero de la víctima o de sus restos, de forma inmediata luego del conocimiento de su desaparición. Dichos hechos ocurrieron en el contexto de la “Operación Orión” efectuada en octubre de 2002 y las consecuencias que los habitantes de la Comuna 13 vivieron a raíz de dicha operación. En consecuencia, la Corte considera que ha cesado la controversia en lo que respecta a los hechos del presente caso. </w:t>
      </w:r>
    </w:p>
    <w:p w14:paraId="5293F0D8" w14:textId="70D46005" w:rsidR="00E20E0F" w:rsidRPr="00DF246F" w:rsidRDefault="00E20E0F" w:rsidP="00162E63">
      <w:pPr>
        <w:pStyle w:val="Prrafodelista"/>
        <w:autoSpaceDE w:val="0"/>
        <w:autoSpaceDN w:val="0"/>
        <w:adjustRightInd w:val="0"/>
        <w:spacing w:before="120" w:after="120" w:line="240" w:lineRule="auto"/>
        <w:ind w:left="0"/>
        <w:jc w:val="both"/>
        <w:rPr>
          <w:rFonts w:ascii="Verdana" w:hAnsi="Verdana"/>
          <w:sz w:val="20"/>
          <w:szCs w:val="20"/>
        </w:rPr>
      </w:pPr>
    </w:p>
    <w:p w14:paraId="6E2C7084" w14:textId="77777777" w:rsidR="005B601A" w:rsidRPr="00DF246F" w:rsidRDefault="005B601A" w:rsidP="00CB042E">
      <w:pPr>
        <w:pStyle w:val="Prrafodelista"/>
        <w:spacing w:after="0" w:line="240" w:lineRule="auto"/>
        <w:ind w:left="567"/>
        <w:outlineLvl w:val="2"/>
        <w:rPr>
          <w:rFonts w:ascii="Verdana" w:hAnsi="Verdana"/>
          <w:i/>
          <w:iCs/>
          <w:sz w:val="20"/>
          <w:szCs w:val="20"/>
          <w:highlight w:val="cyan"/>
          <w:u w:val="single"/>
        </w:rPr>
      </w:pPr>
      <w:bookmarkStart w:id="93" w:name="_Toc108971273"/>
      <w:bookmarkStart w:id="94" w:name="_Toc108971998"/>
      <w:bookmarkStart w:id="95" w:name="_Toc133396578"/>
      <w:bookmarkStart w:id="96" w:name="_Toc133396709"/>
      <w:bookmarkStart w:id="97" w:name="_Toc148621794"/>
      <w:r w:rsidRPr="00DF246F">
        <w:rPr>
          <w:rFonts w:ascii="Verdana" w:hAnsi="Verdana"/>
          <w:i/>
          <w:iCs/>
          <w:sz w:val="20"/>
          <w:szCs w:val="20"/>
        </w:rPr>
        <w:t xml:space="preserve">B.2 </w:t>
      </w:r>
      <w:r w:rsidRPr="00DF246F">
        <w:rPr>
          <w:rFonts w:ascii="Verdana" w:hAnsi="Verdana"/>
          <w:i/>
          <w:iCs/>
          <w:sz w:val="20"/>
          <w:szCs w:val="20"/>
          <w:u w:val="single"/>
        </w:rPr>
        <w:t>En cuanto a las pretensiones de derecho</w:t>
      </w:r>
      <w:bookmarkEnd w:id="93"/>
      <w:bookmarkEnd w:id="94"/>
      <w:bookmarkEnd w:id="95"/>
      <w:bookmarkEnd w:id="96"/>
      <w:bookmarkEnd w:id="97"/>
    </w:p>
    <w:p w14:paraId="39E571DD" w14:textId="77777777" w:rsidR="005B601A" w:rsidRPr="00DF246F" w:rsidRDefault="005B601A" w:rsidP="0031071F">
      <w:pPr>
        <w:pStyle w:val="Prrafodelista"/>
        <w:spacing w:before="120" w:after="120" w:line="240" w:lineRule="auto"/>
        <w:ind w:left="0"/>
        <w:rPr>
          <w:rFonts w:ascii="Verdana" w:hAnsi="Verdana"/>
          <w:i/>
          <w:iCs/>
          <w:sz w:val="20"/>
          <w:szCs w:val="20"/>
          <w:highlight w:val="cyan"/>
          <w:u w:val="single"/>
        </w:rPr>
      </w:pPr>
    </w:p>
    <w:p w14:paraId="526E2446" w14:textId="76517223" w:rsidR="00D35A1E" w:rsidRPr="00DF246F" w:rsidRDefault="45A58A44" w:rsidP="00D97839">
      <w:pPr>
        <w:pStyle w:val="Prrafodelista"/>
        <w:numPr>
          <w:ilvl w:val="0"/>
          <w:numId w:val="1"/>
        </w:numPr>
        <w:autoSpaceDE w:val="0"/>
        <w:autoSpaceDN w:val="0"/>
        <w:adjustRightInd w:val="0"/>
        <w:spacing w:before="120" w:after="120" w:line="240" w:lineRule="auto"/>
        <w:jc w:val="both"/>
        <w:rPr>
          <w:rFonts w:ascii="Verdana" w:hAnsi="Verdana"/>
          <w:sz w:val="20"/>
          <w:szCs w:val="20"/>
        </w:rPr>
      </w:pPr>
      <w:r w:rsidRPr="00DF246F">
        <w:rPr>
          <w:rFonts w:ascii="Verdana" w:hAnsi="Verdana"/>
          <w:sz w:val="20"/>
          <w:szCs w:val="20"/>
        </w:rPr>
        <w:t xml:space="preserve">Teniendo en cuenta las violaciones a derechos humanos reconocidas por el Estado, así como las observaciones de las representantes y de la Comisión, este Tribunal encuentra que la controversia ha cesado respecto a la responsabilidad estatal por la violación a las disposiciones de la Convención Americana, así como de la CIDFP que se enuncian a continuación, en perjuicio de las personas que se indican: </w:t>
      </w:r>
    </w:p>
    <w:p w14:paraId="207CB8E5" w14:textId="77777777" w:rsidR="000658F9" w:rsidRPr="00DF246F" w:rsidRDefault="000658F9" w:rsidP="0031071F">
      <w:pPr>
        <w:pStyle w:val="Prrafodelista"/>
        <w:autoSpaceDE w:val="0"/>
        <w:autoSpaceDN w:val="0"/>
        <w:adjustRightInd w:val="0"/>
        <w:spacing w:before="120" w:after="120" w:line="240" w:lineRule="auto"/>
        <w:ind w:left="0"/>
        <w:jc w:val="both"/>
        <w:rPr>
          <w:rFonts w:ascii="Verdana" w:hAnsi="Verdana"/>
          <w:sz w:val="20"/>
          <w:szCs w:val="20"/>
        </w:rPr>
      </w:pPr>
    </w:p>
    <w:p w14:paraId="5BE4C9C0" w14:textId="087AEC80" w:rsidR="00D35A1E" w:rsidRPr="00DF246F" w:rsidRDefault="00D35A1E" w:rsidP="00AE28C2">
      <w:pPr>
        <w:pStyle w:val="Prrafodelista"/>
        <w:numPr>
          <w:ilvl w:val="0"/>
          <w:numId w:val="4"/>
        </w:numPr>
        <w:autoSpaceDE w:val="0"/>
        <w:autoSpaceDN w:val="0"/>
        <w:adjustRightInd w:val="0"/>
        <w:spacing w:before="120" w:after="120" w:line="240" w:lineRule="auto"/>
        <w:ind w:firstLine="0"/>
        <w:jc w:val="both"/>
        <w:rPr>
          <w:rFonts w:ascii="Verdana" w:hAnsi="Verdana"/>
          <w:sz w:val="20"/>
          <w:szCs w:val="20"/>
        </w:rPr>
      </w:pPr>
      <w:r w:rsidRPr="00DF246F">
        <w:rPr>
          <w:rFonts w:ascii="Verdana" w:hAnsi="Verdana"/>
          <w:sz w:val="20"/>
          <w:szCs w:val="20"/>
        </w:rPr>
        <w:t xml:space="preserve">los artículos 3, 4, 5, y 7 (derechos al reconocimiento de la personalidad jurídica, a la vida, a la integridad personal y a la libertad personal, </w:t>
      </w:r>
      <w:r w:rsidR="004B101B" w:rsidRPr="00DF246F">
        <w:rPr>
          <w:rFonts w:ascii="Verdana" w:hAnsi="Verdana"/>
          <w:sz w:val="20"/>
          <w:szCs w:val="20"/>
        </w:rPr>
        <w:t>en relación con el artículo 1.1</w:t>
      </w:r>
      <w:r w:rsidRPr="00DF246F">
        <w:rPr>
          <w:rFonts w:ascii="Verdana" w:hAnsi="Verdana"/>
          <w:sz w:val="20"/>
          <w:szCs w:val="20"/>
        </w:rPr>
        <w:t xml:space="preserve"> </w:t>
      </w:r>
      <w:r w:rsidR="004B101B" w:rsidRPr="00DF246F">
        <w:rPr>
          <w:rFonts w:ascii="Verdana" w:hAnsi="Verdana"/>
          <w:sz w:val="20"/>
          <w:szCs w:val="20"/>
        </w:rPr>
        <w:t>(</w:t>
      </w:r>
      <w:r w:rsidRPr="00DF246F">
        <w:rPr>
          <w:rFonts w:ascii="Verdana" w:hAnsi="Verdana"/>
          <w:sz w:val="20"/>
          <w:szCs w:val="20"/>
        </w:rPr>
        <w:t>obligación de garantizar los derechos humanos)</w:t>
      </w:r>
      <w:r w:rsidR="00C67DEB" w:rsidRPr="00DF246F">
        <w:rPr>
          <w:rFonts w:ascii="Verdana" w:hAnsi="Verdana"/>
          <w:sz w:val="20"/>
          <w:szCs w:val="20"/>
        </w:rPr>
        <w:t xml:space="preserve"> de la Convención Americana</w:t>
      </w:r>
      <w:r w:rsidR="004B101B" w:rsidRPr="00DF246F">
        <w:rPr>
          <w:rFonts w:ascii="Verdana" w:hAnsi="Verdana"/>
          <w:sz w:val="20"/>
          <w:szCs w:val="20"/>
        </w:rPr>
        <w:t>, así como el artículo I.a) de la</w:t>
      </w:r>
      <w:r w:rsidR="00C02163" w:rsidRPr="00DF246F">
        <w:rPr>
          <w:rFonts w:ascii="Verdana" w:hAnsi="Verdana"/>
          <w:sz w:val="20"/>
          <w:szCs w:val="20"/>
        </w:rPr>
        <w:t xml:space="preserve"> CIDFP</w:t>
      </w:r>
      <w:r w:rsidR="004B101B" w:rsidRPr="00DF246F">
        <w:rPr>
          <w:rFonts w:ascii="Verdana" w:hAnsi="Verdana"/>
          <w:sz w:val="20"/>
          <w:szCs w:val="20"/>
        </w:rPr>
        <w:t xml:space="preserve">, </w:t>
      </w:r>
      <w:r w:rsidRPr="00DF246F">
        <w:rPr>
          <w:rFonts w:ascii="Verdana" w:hAnsi="Verdana"/>
          <w:sz w:val="20"/>
          <w:szCs w:val="20"/>
        </w:rPr>
        <w:t>en perjuicio de</w:t>
      </w:r>
      <w:r w:rsidR="001117AA" w:rsidRPr="00DF246F">
        <w:rPr>
          <w:rFonts w:ascii="Verdana" w:hAnsi="Verdana"/>
          <w:sz w:val="20"/>
          <w:szCs w:val="20"/>
        </w:rPr>
        <w:t xml:space="preserve"> </w:t>
      </w:r>
      <w:r w:rsidR="001C0EC0" w:rsidRPr="00DF246F">
        <w:rPr>
          <w:rFonts w:ascii="Verdana" w:hAnsi="Verdana"/>
          <w:sz w:val="20"/>
          <w:szCs w:val="20"/>
        </w:rPr>
        <w:t xml:space="preserve">Arles </w:t>
      </w:r>
      <w:r w:rsidR="00C36027" w:rsidRPr="00DF246F">
        <w:rPr>
          <w:rFonts w:ascii="Verdana" w:hAnsi="Verdana"/>
          <w:sz w:val="20"/>
          <w:szCs w:val="20"/>
        </w:rPr>
        <w:t>E</w:t>
      </w:r>
      <w:r w:rsidR="001C0EC0" w:rsidRPr="00DF246F">
        <w:rPr>
          <w:rFonts w:ascii="Verdana" w:hAnsi="Verdana"/>
          <w:sz w:val="20"/>
          <w:szCs w:val="20"/>
        </w:rPr>
        <w:t>disson Guzmán Medina</w:t>
      </w:r>
      <w:r w:rsidRPr="00DF246F">
        <w:rPr>
          <w:rFonts w:ascii="Verdana" w:hAnsi="Verdana"/>
          <w:sz w:val="20"/>
          <w:szCs w:val="20"/>
        </w:rPr>
        <w:t>, por su desaparición forzada</w:t>
      </w:r>
      <w:r w:rsidR="004B101B" w:rsidRPr="00DF246F">
        <w:rPr>
          <w:rFonts w:ascii="Verdana" w:hAnsi="Verdana"/>
          <w:sz w:val="20"/>
          <w:szCs w:val="20"/>
        </w:rPr>
        <w:t xml:space="preserve">; </w:t>
      </w:r>
    </w:p>
    <w:p w14:paraId="3C6EA4BD" w14:textId="77777777" w:rsidR="00D35A1E" w:rsidRPr="00DF246F" w:rsidRDefault="00D35A1E" w:rsidP="0031071F">
      <w:pPr>
        <w:pStyle w:val="Prrafodelista"/>
        <w:spacing w:after="0" w:line="240" w:lineRule="auto"/>
        <w:jc w:val="both"/>
        <w:rPr>
          <w:rFonts w:ascii="Verdana" w:hAnsi="Verdana"/>
          <w:sz w:val="20"/>
          <w:szCs w:val="20"/>
        </w:rPr>
      </w:pPr>
    </w:p>
    <w:p w14:paraId="7FBBED3C" w14:textId="5D267D5D" w:rsidR="005B601A" w:rsidRPr="00DF246F" w:rsidRDefault="004B101B" w:rsidP="00AE28C2">
      <w:pPr>
        <w:pStyle w:val="Prrafodelista"/>
        <w:numPr>
          <w:ilvl w:val="0"/>
          <w:numId w:val="4"/>
        </w:numPr>
        <w:spacing w:after="0" w:line="240" w:lineRule="auto"/>
        <w:ind w:firstLine="0"/>
        <w:jc w:val="both"/>
        <w:rPr>
          <w:rFonts w:ascii="Verdana" w:hAnsi="Verdana"/>
          <w:sz w:val="20"/>
          <w:szCs w:val="20"/>
        </w:rPr>
      </w:pPr>
      <w:r w:rsidRPr="00DF246F">
        <w:rPr>
          <w:rFonts w:ascii="Verdana" w:hAnsi="Verdana"/>
          <w:sz w:val="20"/>
          <w:szCs w:val="20"/>
        </w:rPr>
        <w:t>los a</w:t>
      </w:r>
      <w:r w:rsidR="005B601A" w:rsidRPr="00DF246F">
        <w:rPr>
          <w:rFonts w:ascii="Verdana" w:hAnsi="Verdana"/>
          <w:sz w:val="20"/>
          <w:szCs w:val="20"/>
        </w:rPr>
        <w:t>rtículos 8</w:t>
      </w:r>
      <w:r w:rsidR="001B041F" w:rsidRPr="00DF246F">
        <w:rPr>
          <w:rFonts w:ascii="Verdana" w:hAnsi="Verdana"/>
          <w:sz w:val="20"/>
          <w:szCs w:val="20"/>
        </w:rPr>
        <w:t>.1</w:t>
      </w:r>
      <w:r w:rsidR="005B601A" w:rsidRPr="00DF246F">
        <w:rPr>
          <w:rFonts w:ascii="Verdana" w:hAnsi="Verdana"/>
          <w:sz w:val="20"/>
          <w:szCs w:val="20"/>
        </w:rPr>
        <w:t xml:space="preserve"> y 25</w:t>
      </w:r>
      <w:r w:rsidR="00BB036D" w:rsidRPr="00DF246F">
        <w:rPr>
          <w:rFonts w:ascii="Verdana" w:hAnsi="Verdana"/>
          <w:sz w:val="20"/>
          <w:szCs w:val="20"/>
        </w:rPr>
        <w:t>.1</w:t>
      </w:r>
      <w:r w:rsidR="005B601A" w:rsidRPr="00DF246F">
        <w:rPr>
          <w:rFonts w:ascii="Verdana" w:hAnsi="Verdana"/>
          <w:sz w:val="20"/>
          <w:szCs w:val="20"/>
        </w:rPr>
        <w:t xml:space="preserve"> (derechos las garantías judiciales y a la protección judicial), en relación con el artículo 1.1 (obligación de garantizar los derechos humanos)</w:t>
      </w:r>
      <w:r w:rsidR="00C67DEB" w:rsidRPr="00DF246F">
        <w:rPr>
          <w:rFonts w:ascii="Verdana" w:hAnsi="Verdana"/>
          <w:sz w:val="20"/>
          <w:szCs w:val="20"/>
        </w:rPr>
        <w:t xml:space="preserve"> de la Convención Americana</w:t>
      </w:r>
      <w:r w:rsidRPr="00DF246F">
        <w:rPr>
          <w:rFonts w:ascii="Verdana" w:hAnsi="Verdana"/>
          <w:sz w:val="20"/>
          <w:szCs w:val="20"/>
        </w:rPr>
        <w:t>, así como el artículo I.b) de la</w:t>
      </w:r>
      <w:r w:rsidR="00C02163" w:rsidRPr="00DF246F">
        <w:rPr>
          <w:rFonts w:ascii="Verdana" w:hAnsi="Verdana"/>
          <w:sz w:val="20"/>
          <w:szCs w:val="20"/>
        </w:rPr>
        <w:t xml:space="preserve"> CIDFP</w:t>
      </w:r>
      <w:r w:rsidRPr="00DF246F">
        <w:rPr>
          <w:rFonts w:ascii="Verdana" w:hAnsi="Verdana"/>
          <w:sz w:val="20"/>
          <w:szCs w:val="20"/>
        </w:rPr>
        <w:t>, en perjuicio de</w:t>
      </w:r>
      <w:r w:rsidR="001C0EC0" w:rsidRPr="00DF246F">
        <w:rPr>
          <w:rFonts w:ascii="Verdana" w:hAnsi="Verdana"/>
          <w:sz w:val="20"/>
          <w:szCs w:val="20"/>
        </w:rPr>
        <w:t xml:space="preserve"> Arles </w:t>
      </w:r>
      <w:r w:rsidR="00CB042E" w:rsidRPr="00DF246F">
        <w:rPr>
          <w:rFonts w:ascii="Verdana" w:hAnsi="Verdana"/>
          <w:sz w:val="20"/>
          <w:szCs w:val="20"/>
        </w:rPr>
        <w:t>E</w:t>
      </w:r>
      <w:r w:rsidR="001C0EC0" w:rsidRPr="00DF246F">
        <w:rPr>
          <w:rFonts w:ascii="Verdana" w:hAnsi="Verdana"/>
          <w:sz w:val="20"/>
          <w:szCs w:val="20"/>
        </w:rPr>
        <w:t>disson Guzmán Medina y sus familiares</w:t>
      </w:r>
      <w:r w:rsidR="00906A71" w:rsidRPr="00DF246F">
        <w:rPr>
          <w:rFonts w:ascii="Verdana" w:hAnsi="Verdana"/>
          <w:sz w:val="20"/>
          <w:szCs w:val="20"/>
        </w:rPr>
        <w:t>, y</w:t>
      </w:r>
      <w:r w:rsidRPr="00DF246F">
        <w:rPr>
          <w:rFonts w:ascii="Verdana" w:hAnsi="Verdana"/>
          <w:sz w:val="20"/>
          <w:szCs w:val="20"/>
        </w:rPr>
        <w:t xml:space="preserve"> </w:t>
      </w:r>
      <w:r w:rsidR="005B601A" w:rsidRPr="00DF246F">
        <w:rPr>
          <w:rFonts w:ascii="Verdana" w:hAnsi="Verdana"/>
          <w:sz w:val="20"/>
          <w:szCs w:val="20"/>
        </w:rPr>
        <w:t xml:space="preserve"> </w:t>
      </w:r>
      <w:bookmarkStart w:id="98" w:name="_Hlk108864934"/>
    </w:p>
    <w:p w14:paraId="7ACB5197" w14:textId="77777777" w:rsidR="004B101B" w:rsidRPr="00DF246F" w:rsidRDefault="004B101B" w:rsidP="0031071F">
      <w:pPr>
        <w:pStyle w:val="Prrafodelista"/>
        <w:spacing w:line="240" w:lineRule="auto"/>
        <w:rPr>
          <w:rFonts w:ascii="Verdana" w:hAnsi="Verdana"/>
          <w:sz w:val="20"/>
          <w:szCs w:val="20"/>
        </w:rPr>
      </w:pPr>
    </w:p>
    <w:bookmarkEnd w:id="98"/>
    <w:p w14:paraId="315A1D65" w14:textId="2DBADD7F" w:rsidR="005B601A" w:rsidRPr="00DF246F" w:rsidRDefault="004B101B" w:rsidP="00AE28C2">
      <w:pPr>
        <w:pStyle w:val="Prrafodelista"/>
        <w:numPr>
          <w:ilvl w:val="0"/>
          <w:numId w:val="4"/>
        </w:numPr>
        <w:spacing w:after="0" w:line="240" w:lineRule="auto"/>
        <w:ind w:firstLine="0"/>
        <w:jc w:val="both"/>
        <w:rPr>
          <w:rFonts w:ascii="Verdana" w:hAnsi="Verdana"/>
          <w:sz w:val="20"/>
          <w:szCs w:val="20"/>
        </w:rPr>
      </w:pPr>
      <w:r w:rsidRPr="00DF246F">
        <w:rPr>
          <w:rFonts w:ascii="Verdana" w:hAnsi="Verdana"/>
          <w:sz w:val="20"/>
          <w:szCs w:val="20"/>
        </w:rPr>
        <w:t>los artículos 5.1</w:t>
      </w:r>
      <w:r w:rsidR="001C0EC0" w:rsidRPr="00DF246F">
        <w:rPr>
          <w:rFonts w:ascii="Verdana" w:hAnsi="Verdana"/>
          <w:sz w:val="20"/>
          <w:szCs w:val="20"/>
        </w:rPr>
        <w:t xml:space="preserve"> y </w:t>
      </w:r>
      <w:r w:rsidRPr="00DF246F">
        <w:rPr>
          <w:rFonts w:ascii="Verdana" w:hAnsi="Verdana"/>
          <w:sz w:val="20"/>
          <w:szCs w:val="20"/>
        </w:rPr>
        <w:t>17 (</w:t>
      </w:r>
      <w:r w:rsidR="00C02163" w:rsidRPr="00DF246F">
        <w:rPr>
          <w:rFonts w:ascii="Verdana" w:hAnsi="Verdana"/>
          <w:sz w:val="20"/>
          <w:szCs w:val="20"/>
        </w:rPr>
        <w:t xml:space="preserve">derechos </w:t>
      </w:r>
      <w:r w:rsidRPr="00DF246F">
        <w:rPr>
          <w:rFonts w:ascii="Verdana" w:hAnsi="Verdana"/>
          <w:sz w:val="20"/>
          <w:szCs w:val="20"/>
          <w:lang w:val="es-ES"/>
        </w:rPr>
        <w:t xml:space="preserve">a </w:t>
      </w:r>
      <w:r w:rsidRPr="00DF246F">
        <w:rPr>
          <w:rFonts w:ascii="Verdana" w:hAnsi="Verdana"/>
          <w:sz w:val="20"/>
          <w:szCs w:val="20"/>
        </w:rPr>
        <w:t xml:space="preserve">la </w:t>
      </w:r>
      <w:r w:rsidRPr="00DF246F">
        <w:rPr>
          <w:rFonts w:ascii="Verdana" w:hAnsi="Verdana"/>
          <w:sz w:val="20"/>
          <w:szCs w:val="20"/>
          <w:lang w:val="es-ES"/>
        </w:rPr>
        <w:t>integridad personal</w:t>
      </w:r>
      <w:r w:rsidR="001C0EC0" w:rsidRPr="00DF246F">
        <w:rPr>
          <w:rFonts w:ascii="Verdana" w:hAnsi="Verdana"/>
          <w:sz w:val="20"/>
          <w:szCs w:val="20"/>
          <w:lang w:val="es-ES"/>
        </w:rPr>
        <w:t xml:space="preserve"> y </w:t>
      </w:r>
      <w:r w:rsidRPr="00DF246F">
        <w:rPr>
          <w:rFonts w:ascii="Verdana" w:hAnsi="Verdana"/>
          <w:sz w:val="20"/>
          <w:szCs w:val="20"/>
          <w:lang w:val="es-ES"/>
        </w:rPr>
        <w:t>protección de la familia)</w:t>
      </w:r>
      <w:r w:rsidR="00E518F1" w:rsidRPr="00DF246F">
        <w:rPr>
          <w:rFonts w:ascii="Verdana" w:hAnsi="Verdana"/>
          <w:sz w:val="20"/>
          <w:szCs w:val="20"/>
          <w:lang w:val="es-ES"/>
        </w:rPr>
        <w:t>,</w:t>
      </w:r>
      <w:r w:rsidRPr="00DF246F">
        <w:rPr>
          <w:rFonts w:ascii="Verdana" w:hAnsi="Verdana"/>
          <w:sz w:val="20"/>
          <w:szCs w:val="20"/>
          <w:lang w:val="es-ES"/>
        </w:rPr>
        <w:t xml:space="preserve"> </w:t>
      </w:r>
      <w:r w:rsidRPr="00DF246F">
        <w:rPr>
          <w:rFonts w:ascii="Verdana" w:hAnsi="Verdana"/>
          <w:sz w:val="20"/>
          <w:szCs w:val="20"/>
        </w:rPr>
        <w:t xml:space="preserve">en relación con el artículo 1.1 (obligación de garantizar los derechos </w:t>
      </w:r>
      <w:r w:rsidR="000332AE" w:rsidRPr="00DF246F">
        <w:rPr>
          <w:rFonts w:ascii="Verdana" w:hAnsi="Verdana"/>
          <w:sz w:val="20"/>
          <w:szCs w:val="20"/>
        </w:rPr>
        <w:t>humanos) de</w:t>
      </w:r>
      <w:r w:rsidR="00C67DEB" w:rsidRPr="00DF246F">
        <w:rPr>
          <w:rFonts w:ascii="Verdana" w:hAnsi="Verdana"/>
          <w:sz w:val="20"/>
          <w:szCs w:val="20"/>
        </w:rPr>
        <w:t xml:space="preserve"> la Convención Americana</w:t>
      </w:r>
      <w:r w:rsidRPr="00DF246F">
        <w:rPr>
          <w:rFonts w:ascii="Verdana" w:hAnsi="Verdana"/>
          <w:sz w:val="20"/>
          <w:szCs w:val="20"/>
          <w:lang w:val="es-ES"/>
        </w:rPr>
        <w:t>,</w:t>
      </w:r>
      <w:r w:rsidR="001C0EC0" w:rsidRPr="00DF246F">
        <w:rPr>
          <w:rFonts w:ascii="Verdana" w:hAnsi="Verdana"/>
          <w:sz w:val="20"/>
          <w:szCs w:val="20"/>
          <w:lang w:val="es-ES"/>
        </w:rPr>
        <w:t xml:space="preserve"> </w:t>
      </w:r>
      <w:r w:rsidR="001C0EC0" w:rsidRPr="00DF246F">
        <w:rPr>
          <w:rFonts w:ascii="Verdana" w:hAnsi="Verdana"/>
          <w:sz w:val="20"/>
          <w:szCs w:val="20"/>
        </w:rPr>
        <w:t xml:space="preserve">en perjuicio de los familiares de Arles </w:t>
      </w:r>
      <w:r w:rsidR="00E518F1" w:rsidRPr="00DF246F">
        <w:rPr>
          <w:rFonts w:ascii="Verdana" w:hAnsi="Verdana"/>
          <w:sz w:val="20"/>
          <w:szCs w:val="20"/>
        </w:rPr>
        <w:t>E</w:t>
      </w:r>
      <w:r w:rsidR="001C0EC0" w:rsidRPr="00DF246F">
        <w:rPr>
          <w:rFonts w:ascii="Verdana" w:hAnsi="Verdana"/>
          <w:sz w:val="20"/>
          <w:szCs w:val="20"/>
        </w:rPr>
        <w:t>disson Guzmán Medina</w:t>
      </w:r>
      <w:r w:rsidRPr="00DF246F">
        <w:rPr>
          <w:rFonts w:ascii="Verdana" w:hAnsi="Verdana"/>
          <w:sz w:val="20"/>
          <w:szCs w:val="20"/>
        </w:rPr>
        <w:t>.</w:t>
      </w:r>
    </w:p>
    <w:p w14:paraId="057EA85A" w14:textId="348777C5" w:rsidR="005B601A" w:rsidRPr="00DF246F" w:rsidRDefault="005B601A" w:rsidP="0031071F">
      <w:pPr>
        <w:pStyle w:val="Prrafodelista"/>
        <w:autoSpaceDE w:val="0"/>
        <w:autoSpaceDN w:val="0"/>
        <w:adjustRightInd w:val="0"/>
        <w:spacing w:before="120" w:after="120" w:line="240" w:lineRule="auto"/>
        <w:ind w:left="0"/>
        <w:jc w:val="both"/>
        <w:rPr>
          <w:rFonts w:ascii="Verdana" w:hAnsi="Verdana"/>
          <w:sz w:val="20"/>
          <w:szCs w:val="20"/>
        </w:rPr>
      </w:pPr>
    </w:p>
    <w:p w14:paraId="68E084AD" w14:textId="75E4ECC8" w:rsidR="00413ECB" w:rsidRPr="00DF246F" w:rsidRDefault="46A1C7FE" w:rsidP="00BD1A14">
      <w:pPr>
        <w:pStyle w:val="Prrafodelista"/>
        <w:numPr>
          <w:ilvl w:val="0"/>
          <w:numId w:val="1"/>
        </w:numPr>
        <w:autoSpaceDE w:val="0"/>
        <w:autoSpaceDN w:val="0"/>
        <w:adjustRightInd w:val="0"/>
        <w:spacing w:before="120" w:after="120" w:line="240" w:lineRule="auto"/>
        <w:jc w:val="both"/>
        <w:rPr>
          <w:rFonts w:ascii="Verdana" w:eastAsia="Verdana" w:hAnsi="Verdana" w:cs="Verdana"/>
          <w:sz w:val="20"/>
          <w:szCs w:val="20"/>
        </w:rPr>
      </w:pPr>
      <w:r w:rsidRPr="00DF246F">
        <w:rPr>
          <w:rFonts w:ascii="Verdana" w:hAnsi="Verdana"/>
          <w:sz w:val="20"/>
          <w:szCs w:val="20"/>
        </w:rPr>
        <w:t>La Corte nota que el reconocimiento de responsabilidad abarca en forma expresa todas las violaciones de la C</w:t>
      </w:r>
      <w:r w:rsidR="28062D06" w:rsidRPr="00DF246F">
        <w:rPr>
          <w:rFonts w:ascii="Verdana" w:hAnsi="Verdana"/>
          <w:sz w:val="20"/>
          <w:szCs w:val="20"/>
        </w:rPr>
        <w:t>o</w:t>
      </w:r>
      <w:r w:rsidRPr="00DF246F">
        <w:rPr>
          <w:rFonts w:ascii="Verdana" w:hAnsi="Verdana"/>
          <w:sz w:val="20"/>
          <w:szCs w:val="20"/>
        </w:rPr>
        <w:t>nvención Americana y de la C</w:t>
      </w:r>
      <w:r w:rsidR="1FCEF19B" w:rsidRPr="00DF246F">
        <w:rPr>
          <w:rFonts w:ascii="Verdana" w:hAnsi="Verdana"/>
          <w:sz w:val="20"/>
          <w:szCs w:val="20"/>
        </w:rPr>
        <w:t>o</w:t>
      </w:r>
      <w:r w:rsidRPr="00DF246F">
        <w:rPr>
          <w:rFonts w:ascii="Verdana" w:hAnsi="Verdana"/>
          <w:sz w:val="20"/>
          <w:szCs w:val="20"/>
        </w:rPr>
        <w:t xml:space="preserve">nvención Interamericana sobre Desaparición Forzada de </w:t>
      </w:r>
      <w:r w:rsidR="36042963" w:rsidRPr="00DF246F">
        <w:rPr>
          <w:rFonts w:ascii="Verdana" w:hAnsi="Verdana"/>
          <w:sz w:val="20"/>
          <w:szCs w:val="20"/>
        </w:rPr>
        <w:t>Personas</w:t>
      </w:r>
      <w:r w:rsidRPr="00DF246F">
        <w:rPr>
          <w:rFonts w:ascii="Verdana" w:hAnsi="Verdana"/>
          <w:sz w:val="20"/>
          <w:szCs w:val="20"/>
        </w:rPr>
        <w:t xml:space="preserve"> que fueron alegadas por la Comisión y las representantes, así como la violación del artículo 17 de la Convención aducid</w:t>
      </w:r>
      <w:r w:rsidR="007870E0" w:rsidRPr="00DF246F">
        <w:rPr>
          <w:rFonts w:ascii="Verdana" w:hAnsi="Verdana"/>
          <w:sz w:val="20"/>
          <w:szCs w:val="20"/>
        </w:rPr>
        <w:t>a</w:t>
      </w:r>
      <w:r w:rsidRPr="00DF246F">
        <w:rPr>
          <w:rFonts w:ascii="Verdana" w:hAnsi="Verdana"/>
          <w:sz w:val="20"/>
          <w:szCs w:val="20"/>
        </w:rPr>
        <w:t xml:space="preserve"> por las representantes </w:t>
      </w:r>
      <w:r w:rsidR="00F33C10" w:rsidRPr="00DF246F">
        <w:rPr>
          <w:rFonts w:ascii="Verdana" w:hAnsi="Verdana"/>
          <w:sz w:val="20"/>
          <w:szCs w:val="20"/>
        </w:rPr>
        <w:t>en su escrito de solicitudes y argumentos</w:t>
      </w:r>
      <w:r w:rsidR="006D0B46" w:rsidRPr="00DF246F">
        <w:rPr>
          <w:rFonts w:ascii="Verdana" w:hAnsi="Verdana"/>
          <w:sz w:val="20"/>
          <w:szCs w:val="20"/>
        </w:rPr>
        <w:t xml:space="preserve">. </w:t>
      </w:r>
      <w:r w:rsidR="000563D5" w:rsidRPr="00DF246F">
        <w:rPr>
          <w:rFonts w:ascii="Verdana" w:hAnsi="Verdana"/>
          <w:sz w:val="20"/>
          <w:szCs w:val="20"/>
        </w:rPr>
        <w:t xml:space="preserve">Por último, </w:t>
      </w:r>
      <w:r w:rsidRPr="00DF246F">
        <w:rPr>
          <w:rFonts w:ascii="Verdana" w:hAnsi="Verdana"/>
          <w:sz w:val="20"/>
          <w:szCs w:val="20"/>
        </w:rPr>
        <w:t>l</w:t>
      </w:r>
      <w:r w:rsidR="00FA401D" w:rsidRPr="00DF246F">
        <w:rPr>
          <w:rFonts w:ascii="Verdana" w:hAnsi="Verdana"/>
          <w:sz w:val="20"/>
          <w:szCs w:val="20"/>
        </w:rPr>
        <w:t>a</w:t>
      </w:r>
      <w:r w:rsidR="40BF63BC" w:rsidRPr="00DF246F">
        <w:rPr>
          <w:rFonts w:ascii="Verdana" w:hAnsi="Verdana"/>
          <w:sz w:val="20"/>
          <w:szCs w:val="20"/>
        </w:rPr>
        <w:t>s represent</w:t>
      </w:r>
      <w:r w:rsidR="003C652B" w:rsidRPr="00DF246F">
        <w:rPr>
          <w:rFonts w:ascii="Verdana" w:hAnsi="Verdana"/>
          <w:sz w:val="20"/>
          <w:szCs w:val="20"/>
        </w:rPr>
        <w:t>ant</w:t>
      </w:r>
      <w:r w:rsidR="40BF63BC" w:rsidRPr="00DF246F">
        <w:rPr>
          <w:rFonts w:ascii="Verdana" w:hAnsi="Verdana"/>
          <w:sz w:val="20"/>
          <w:szCs w:val="20"/>
        </w:rPr>
        <w:t>es</w:t>
      </w:r>
      <w:r w:rsidR="003C652B" w:rsidRPr="00DF246F">
        <w:rPr>
          <w:rFonts w:ascii="Verdana" w:hAnsi="Verdana"/>
          <w:sz w:val="20"/>
          <w:szCs w:val="20"/>
        </w:rPr>
        <w:t xml:space="preserve"> </w:t>
      </w:r>
      <w:r w:rsidR="5CBA9BF0" w:rsidRPr="00DF246F">
        <w:rPr>
          <w:rFonts w:ascii="Verdana" w:hAnsi="Verdana"/>
          <w:sz w:val="20"/>
          <w:szCs w:val="20"/>
        </w:rPr>
        <w:t xml:space="preserve">también </w:t>
      </w:r>
      <w:r w:rsidR="00420FDD" w:rsidRPr="00DF246F">
        <w:rPr>
          <w:rFonts w:ascii="Verdana" w:hAnsi="Verdana"/>
          <w:sz w:val="20"/>
          <w:szCs w:val="20"/>
        </w:rPr>
        <w:t xml:space="preserve">alegaron la </w:t>
      </w:r>
      <w:r w:rsidR="00420FDD" w:rsidRPr="00DF246F">
        <w:rPr>
          <w:rFonts w:ascii="Verdana" w:hAnsi="Verdana"/>
          <w:sz w:val="20"/>
          <w:szCs w:val="20"/>
        </w:rPr>
        <w:lastRenderedPageBreak/>
        <w:t>violación del derecho a la verdad de los familiares</w:t>
      </w:r>
      <w:r w:rsidR="00C1609D" w:rsidRPr="00DF246F">
        <w:rPr>
          <w:rStyle w:val="Refdenotaalpie"/>
          <w:rFonts w:ascii="Verdana" w:hAnsi="Verdana"/>
          <w:sz w:val="20"/>
          <w:szCs w:val="20"/>
        </w:rPr>
        <w:footnoteReference w:id="11"/>
      </w:r>
      <w:r w:rsidR="00C1024C" w:rsidRPr="00DF246F">
        <w:rPr>
          <w:rFonts w:ascii="Verdana" w:hAnsi="Verdana"/>
          <w:sz w:val="20"/>
          <w:szCs w:val="20"/>
        </w:rPr>
        <w:t>. Debido a que este derecho no fue expresamente incluido en el</w:t>
      </w:r>
      <w:r w:rsidR="00471182" w:rsidRPr="00DF246F">
        <w:rPr>
          <w:rFonts w:ascii="Verdana" w:hAnsi="Verdana"/>
          <w:sz w:val="20"/>
          <w:szCs w:val="20"/>
        </w:rPr>
        <w:t xml:space="preserve"> reconocimiento</w:t>
      </w:r>
      <w:r w:rsidR="00C1024C" w:rsidRPr="00DF246F">
        <w:rPr>
          <w:rFonts w:ascii="Verdana" w:hAnsi="Verdana"/>
          <w:sz w:val="20"/>
          <w:szCs w:val="20"/>
        </w:rPr>
        <w:t xml:space="preserve"> de re</w:t>
      </w:r>
      <w:r w:rsidR="00AB6DAA" w:rsidRPr="00DF246F">
        <w:rPr>
          <w:rFonts w:ascii="Verdana" w:hAnsi="Verdana"/>
          <w:sz w:val="20"/>
          <w:szCs w:val="20"/>
        </w:rPr>
        <w:t xml:space="preserve">sponsabilidad del Estado, la Corte entiende </w:t>
      </w:r>
      <w:r w:rsidR="00471182" w:rsidRPr="00DF246F">
        <w:rPr>
          <w:rFonts w:ascii="Verdana" w:hAnsi="Verdana"/>
          <w:sz w:val="20"/>
          <w:szCs w:val="20"/>
        </w:rPr>
        <w:t>que subsiste la controversia</w:t>
      </w:r>
      <w:r w:rsidR="00AB6DAA" w:rsidRPr="00DF246F">
        <w:rPr>
          <w:rFonts w:ascii="Verdana" w:hAnsi="Verdana"/>
          <w:sz w:val="20"/>
          <w:szCs w:val="20"/>
        </w:rPr>
        <w:t xml:space="preserve"> al respecto por lo que procederá a analizar </w:t>
      </w:r>
      <w:r w:rsidR="00BD1A14" w:rsidRPr="00DF246F">
        <w:rPr>
          <w:rFonts w:ascii="Verdana" w:hAnsi="Verdana"/>
          <w:sz w:val="20"/>
          <w:szCs w:val="20"/>
        </w:rPr>
        <w:t xml:space="preserve">la </w:t>
      </w:r>
      <w:r w:rsidR="00AB6DAA" w:rsidRPr="00DF246F">
        <w:rPr>
          <w:rFonts w:ascii="Verdana" w:hAnsi="Verdana"/>
          <w:sz w:val="20"/>
          <w:szCs w:val="20"/>
        </w:rPr>
        <w:t xml:space="preserve">alegada violación </w:t>
      </w:r>
      <w:r w:rsidR="00C1609D" w:rsidRPr="00DF246F">
        <w:rPr>
          <w:rFonts w:ascii="Verdana" w:eastAsia="Verdana" w:hAnsi="Verdana" w:cs="Verdana"/>
          <w:sz w:val="20"/>
          <w:szCs w:val="20"/>
        </w:rPr>
        <w:t>en el fondo</w:t>
      </w:r>
      <w:r w:rsidR="005434B3" w:rsidRPr="00DF246F">
        <w:rPr>
          <w:rFonts w:ascii="Verdana" w:eastAsia="Verdana" w:hAnsi="Verdana" w:cs="Verdana"/>
          <w:sz w:val="20"/>
          <w:szCs w:val="20"/>
        </w:rPr>
        <w:t xml:space="preserve"> </w:t>
      </w:r>
      <w:r w:rsidR="00C1609D" w:rsidRPr="00DF246F">
        <w:rPr>
          <w:rFonts w:ascii="Verdana" w:eastAsia="Verdana" w:hAnsi="Verdana" w:cs="Verdana"/>
          <w:sz w:val="20"/>
          <w:szCs w:val="20"/>
        </w:rPr>
        <w:t>de la presente Sentencia (</w:t>
      </w:r>
      <w:r w:rsidR="00C1609D" w:rsidRPr="00DF246F">
        <w:rPr>
          <w:rFonts w:ascii="Verdana" w:eastAsia="Verdana" w:hAnsi="Verdana" w:cs="Verdana"/>
          <w:i/>
          <w:iCs/>
          <w:sz w:val="20"/>
          <w:szCs w:val="20"/>
        </w:rPr>
        <w:t>infra</w:t>
      </w:r>
      <w:r w:rsidR="00C1609D" w:rsidRPr="00DF246F">
        <w:rPr>
          <w:rFonts w:ascii="Verdana" w:eastAsia="Verdana" w:hAnsi="Verdana" w:cs="Verdana"/>
          <w:sz w:val="20"/>
          <w:szCs w:val="20"/>
        </w:rPr>
        <w:t xml:space="preserve"> </w:t>
      </w:r>
      <w:r w:rsidR="00D04B29" w:rsidRPr="00DF246F">
        <w:rPr>
          <w:rFonts w:ascii="Verdana" w:eastAsia="Verdana" w:hAnsi="Verdana" w:cs="Verdana"/>
          <w:sz w:val="20"/>
          <w:szCs w:val="20"/>
        </w:rPr>
        <w:t>Capítulo VII.2</w:t>
      </w:r>
      <w:r w:rsidR="00C1609D" w:rsidRPr="00DF246F">
        <w:rPr>
          <w:rFonts w:ascii="Verdana" w:eastAsia="Verdana" w:hAnsi="Verdana" w:cs="Verdana"/>
          <w:sz w:val="20"/>
          <w:szCs w:val="20"/>
        </w:rPr>
        <w:t>).</w:t>
      </w:r>
      <w:r w:rsidR="00522799" w:rsidRPr="00DF246F">
        <w:rPr>
          <w:rFonts w:ascii="Verdana" w:eastAsia="Verdana" w:hAnsi="Verdana" w:cs="Verdana"/>
          <w:sz w:val="20"/>
          <w:szCs w:val="20"/>
        </w:rPr>
        <w:t xml:space="preserve"> </w:t>
      </w:r>
    </w:p>
    <w:p w14:paraId="633D7894" w14:textId="77777777" w:rsidR="002D4FE2" w:rsidRPr="00DF246F" w:rsidRDefault="002D4FE2" w:rsidP="002D4FE2">
      <w:pPr>
        <w:pStyle w:val="Prrafodelista"/>
        <w:autoSpaceDE w:val="0"/>
        <w:autoSpaceDN w:val="0"/>
        <w:adjustRightInd w:val="0"/>
        <w:spacing w:before="120" w:after="120" w:line="240" w:lineRule="auto"/>
        <w:ind w:left="0"/>
        <w:jc w:val="both"/>
        <w:rPr>
          <w:rFonts w:ascii="Verdana" w:eastAsia="Verdana" w:hAnsi="Verdana" w:cs="Verdana"/>
          <w:sz w:val="20"/>
          <w:szCs w:val="20"/>
        </w:rPr>
      </w:pPr>
    </w:p>
    <w:p w14:paraId="1EE3C9E7" w14:textId="77777777" w:rsidR="00413ECB" w:rsidRPr="00DF246F" w:rsidRDefault="00413ECB" w:rsidP="00413ECB">
      <w:pPr>
        <w:pStyle w:val="Prrafodelista"/>
        <w:spacing w:before="120" w:after="120" w:line="240" w:lineRule="auto"/>
        <w:ind w:left="567"/>
        <w:outlineLvl w:val="2"/>
        <w:rPr>
          <w:rFonts w:ascii="Verdana" w:hAnsi="Verdana"/>
          <w:i/>
          <w:iCs/>
          <w:sz w:val="20"/>
          <w:szCs w:val="20"/>
          <w:u w:val="single"/>
        </w:rPr>
      </w:pPr>
      <w:bookmarkStart w:id="99" w:name="_Toc133396710"/>
      <w:bookmarkStart w:id="100" w:name="_Toc148621795"/>
      <w:bookmarkStart w:id="101" w:name="_Toc103006059"/>
      <w:bookmarkStart w:id="102" w:name="_Toc108971275"/>
      <w:bookmarkStart w:id="103" w:name="_Toc108972000"/>
      <w:r w:rsidRPr="00DF246F">
        <w:rPr>
          <w:rFonts w:ascii="Verdana" w:hAnsi="Verdana"/>
          <w:i/>
          <w:iCs/>
          <w:sz w:val="20"/>
          <w:szCs w:val="20"/>
        </w:rPr>
        <w:t xml:space="preserve">B.3 </w:t>
      </w:r>
      <w:r w:rsidRPr="00DF246F">
        <w:rPr>
          <w:rFonts w:ascii="Verdana" w:hAnsi="Verdana"/>
          <w:i/>
          <w:iCs/>
          <w:sz w:val="20"/>
          <w:szCs w:val="20"/>
          <w:u w:val="single"/>
        </w:rPr>
        <w:t>En cuanto a las reparaciones</w:t>
      </w:r>
      <w:bookmarkEnd w:id="99"/>
      <w:bookmarkEnd w:id="100"/>
    </w:p>
    <w:p w14:paraId="23C574F7" w14:textId="77777777" w:rsidR="00413ECB" w:rsidRPr="00DF246F" w:rsidRDefault="00413ECB" w:rsidP="004B51ED">
      <w:pPr>
        <w:pStyle w:val="Prrafodelista"/>
        <w:spacing w:before="120" w:after="120" w:line="240" w:lineRule="auto"/>
        <w:ind w:left="567"/>
        <w:rPr>
          <w:rFonts w:ascii="Verdana" w:hAnsi="Verdana"/>
          <w:i/>
          <w:iCs/>
          <w:sz w:val="20"/>
          <w:szCs w:val="20"/>
          <w:u w:val="single"/>
        </w:rPr>
      </w:pPr>
    </w:p>
    <w:p w14:paraId="671A7578" w14:textId="1B453CDA" w:rsidR="006427CB" w:rsidRPr="00DF246F" w:rsidRDefault="00413ECB" w:rsidP="00F055E9">
      <w:pPr>
        <w:pStyle w:val="Prrafodelista"/>
        <w:numPr>
          <w:ilvl w:val="0"/>
          <w:numId w:val="1"/>
        </w:numPr>
        <w:jc w:val="both"/>
        <w:rPr>
          <w:rFonts w:ascii="Verdana" w:hAnsi="Verdana"/>
          <w:sz w:val="20"/>
          <w:szCs w:val="20"/>
        </w:rPr>
      </w:pPr>
      <w:r w:rsidRPr="00DF246F">
        <w:rPr>
          <w:rFonts w:ascii="Verdana" w:hAnsi="Verdana"/>
          <w:bCs/>
          <w:sz w:val="20"/>
          <w:szCs w:val="20"/>
        </w:rPr>
        <w:t>De c</w:t>
      </w:r>
      <w:r w:rsidRPr="00DF246F">
        <w:rPr>
          <w:rFonts w:ascii="Verdana" w:hAnsi="Verdana"/>
          <w:sz w:val="20"/>
          <w:szCs w:val="20"/>
        </w:rPr>
        <w:t xml:space="preserve">onformidad con los términos en que fue suscrito el Acuerdo, este Tribunal considera que </w:t>
      </w:r>
      <w:r w:rsidR="21010CF0" w:rsidRPr="00DF246F">
        <w:rPr>
          <w:rFonts w:ascii="Verdana" w:hAnsi="Verdana"/>
          <w:sz w:val="20"/>
          <w:szCs w:val="20"/>
        </w:rPr>
        <w:t xml:space="preserve">es parcial y </w:t>
      </w:r>
      <w:r w:rsidRPr="00DF246F">
        <w:rPr>
          <w:rFonts w:ascii="Verdana" w:hAnsi="Verdana"/>
          <w:sz w:val="20"/>
          <w:szCs w:val="20"/>
        </w:rPr>
        <w:t xml:space="preserve">ha cesado la controversia sobre las medidas de reparación </w:t>
      </w:r>
      <w:r w:rsidR="00B21572" w:rsidRPr="00DF246F">
        <w:rPr>
          <w:rFonts w:ascii="Verdana" w:hAnsi="Verdana"/>
          <w:sz w:val="20"/>
          <w:szCs w:val="20"/>
        </w:rPr>
        <w:t xml:space="preserve">de satisfacción, garantías de no repetición </w:t>
      </w:r>
      <w:r w:rsidR="00E518F1" w:rsidRPr="00DF246F">
        <w:rPr>
          <w:rFonts w:ascii="Verdana" w:hAnsi="Verdana"/>
          <w:sz w:val="20"/>
          <w:szCs w:val="20"/>
        </w:rPr>
        <w:t>e</w:t>
      </w:r>
      <w:r w:rsidR="00B21572" w:rsidRPr="00DF246F">
        <w:rPr>
          <w:rFonts w:ascii="Verdana" w:hAnsi="Verdana"/>
          <w:sz w:val="20"/>
          <w:szCs w:val="20"/>
        </w:rPr>
        <w:t xml:space="preserve"> </w:t>
      </w:r>
      <w:r w:rsidR="21010CF0" w:rsidRPr="00DF246F">
        <w:rPr>
          <w:rFonts w:ascii="Verdana" w:hAnsi="Verdana"/>
          <w:sz w:val="20"/>
          <w:szCs w:val="20"/>
        </w:rPr>
        <w:t>indemnizaciones compensatorias.</w:t>
      </w:r>
      <w:r w:rsidRPr="00DF246F">
        <w:rPr>
          <w:rFonts w:ascii="Verdana" w:hAnsi="Verdana"/>
          <w:sz w:val="20"/>
          <w:szCs w:val="20"/>
        </w:rPr>
        <w:t xml:space="preserve"> </w:t>
      </w:r>
      <w:r w:rsidR="008D5DAB" w:rsidRPr="00DF246F">
        <w:rPr>
          <w:rFonts w:ascii="Verdana" w:hAnsi="Verdana"/>
          <w:sz w:val="20"/>
          <w:szCs w:val="20"/>
        </w:rPr>
        <w:t>P</w:t>
      </w:r>
      <w:r w:rsidR="00B21572" w:rsidRPr="00DF246F">
        <w:rPr>
          <w:rFonts w:ascii="Verdana" w:hAnsi="Verdana"/>
          <w:sz w:val="20"/>
          <w:szCs w:val="20"/>
        </w:rPr>
        <w:t xml:space="preserve">ersiste </w:t>
      </w:r>
      <w:r w:rsidR="00F50D59" w:rsidRPr="00DF246F">
        <w:rPr>
          <w:rFonts w:ascii="Verdana" w:hAnsi="Verdana"/>
          <w:sz w:val="20"/>
          <w:szCs w:val="20"/>
        </w:rPr>
        <w:t xml:space="preserve">la </w:t>
      </w:r>
      <w:r w:rsidR="00B21572" w:rsidRPr="00DF246F">
        <w:rPr>
          <w:rFonts w:ascii="Verdana" w:hAnsi="Verdana"/>
          <w:sz w:val="20"/>
          <w:szCs w:val="20"/>
        </w:rPr>
        <w:t>controversia sobre las medidas relativas al</w:t>
      </w:r>
      <w:r w:rsidR="00CB34A1" w:rsidRPr="00DF246F">
        <w:rPr>
          <w:rFonts w:ascii="Verdana" w:hAnsi="Verdana"/>
          <w:sz w:val="20"/>
          <w:szCs w:val="20"/>
        </w:rPr>
        <w:t xml:space="preserve"> “acceso a la justicia, la búsqueda </w:t>
      </w:r>
      <w:r w:rsidR="00636A05" w:rsidRPr="00DF246F">
        <w:rPr>
          <w:rFonts w:ascii="Verdana" w:hAnsi="Verdana"/>
          <w:sz w:val="20"/>
          <w:szCs w:val="20"/>
        </w:rPr>
        <w:t xml:space="preserve">del </w:t>
      </w:r>
      <w:r w:rsidR="00CB34A1" w:rsidRPr="00DF246F">
        <w:rPr>
          <w:rFonts w:ascii="Verdana" w:hAnsi="Verdana"/>
          <w:sz w:val="20"/>
          <w:szCs w:val="20"/>
        </w:rPr>
        <w:t>señor Guzmán Medina, las medidas de reparación en materia de salud y las costas y gastos”, respecto de las cu</w:t>
      </w:r>
      <w:r w:rsidR="00F50D59" w:rsidRPr="00DF246F">
        <w:rPr>
          <w:rFonts w:ascii="Verdana" w:hAnsi="Verdana"/>
          <w:sz w:val="20"/>
          <w:szCs w:val="20"/>
        </w:rPr>
        <w:t>a</w:t>
      </w:r>
      <w:r w:rsidR="00CB34A1" w:rsidRPr="00DF246F">
        <w:rPr>
          <w:rFonts w:ascii="Verdana" w:hAnsi="Verdana"/>
          <w:sz w:val="20"/>
          <w:szCs w:val="20"/>
        </w:rPr>
        <w:t xml:space="preserve">les </w:t>
      </w:r>
      <w:r w:rsidR="00B21572" w:rsidRPr="00DF246F">
        <w:rPr>
          <w:rFonts w:ascii="Verdana" w:hAnsi="Verdana"/>
          <w:sz w:val="20"/>
          <w:szCs w:val="20"/>
        </w:rPr>
        <w:t>se harán las determinaciones pertinentes en el capítulo de reparaciones de este Fallo.</w:t>
      </w:r>
      <w:r w:rsidRPr="00DF246F">
        <w:rPr>
          <w:rFonts w:ascii="Verdana" w:eastAsia="Verdana" w:hAnsi="Verdana" w:cs="Verdana"/>
          <w:sz w:val="20"/>
          <w:szCs w:val="20"/>
        </w:rPr>
        <w:t xml:space="preserve"> </w:t>
      </w:r>
    </w:p>
    <w:p w14:paraId="0B846140" w14:textId="77777777" w:rsidR="005B1248" w:rsidRPr="00DF246F" w:rsidRDefault="005B1248" w:rsidP="00380806">
      <w:pPr>
        <w:pStyle w:val="Prrafodelista"/>
        <w:autoSpaceDE w:val="0"/>
        <w:autoSpaceDN w:val="0"/>
        <w:adjustRightInd w:val="0"/>
        <w:spacing w:before="120" w:after="120" w:line="240" w:lineRule="auto"/>
        <w:ind w:left="0"/>
        <w:jc w:val="both"/>
        <w:rPr>
          <w:rFonts w:ascii="Verdana" w:eastAsia="Verdana" w:hAnsi="Verdana" w:cs="Verdana"/>
          <w:sz w:val="20"/>
          <w:szCs w:val="20"/>
        </w:rPr>
      </w:pPr>
    </w:p>
    <w:p w14:paraId="360FF3DA" w14:textId="7894E655" w:rsidR="005B601A" w:rsidRPr="00DF246F" w:rsidRDefault="005B601A" w:rsidP="0031071F">
      <w:pPr>
        <w:pStyle w:val="Prrafodelista"/>
        <w:spacing w:before="120" w:after="120" w:line="240" w:lineRule="auto"/>
        <w:ind w:left="567"/>
        <w:outlineLvl w:val="2"/>
        <w:rPr>
          <w:rFonts w:ascii="Verdana" w:hAnsi="Verdana"/>
          <w:i/>
          <w:iCs/>
          <w:sz w:val="20"/>
          <w:szCs w:val="20"/>
          <w:u w:val="single"/>
        </w:rPr>
      </w:pPr>
      <w:bookmarkStart w:id="104" w:name="_Toc133396579"/>
      <w:bookmarkStart w:id="105" w:name="_Toc133396711"/>
      <w:bookmarkStart w:id="106" w:name="_Toc148621796"/>
      <w:r w:rsidRPr="00DF246F">
        <w:rPr>
          <w:rFonts w:ascii="Verdana" w:hAnsi="Verdana"/>
          <w:i/>
          <w:iCs/>
          <w:sz w:val="20"/>
          <w:szCs w:val="20"/>
        </w:rPr>
        <w:t xml:space="preserve">B.4 </w:t>
      </w:r>
      <w:r w:rsidRPr="00DF246F">
        <w:rPr>
          <w:rFonts w:ascii="Verdana" w:hAnsi="Verdana"/>
          <w:i/>
          <w:iCs/>
          <w:sz w:val="20"/>
          <w:szCs w:val="20"/>
          <w:u w:val="single"/>
        </w:rPr>
        <w:t>Conclusiones: valoración del reconocimiento de responsabilidad</w:t>
      </w:r>
      <w:bookmarkEnd w:id="101"/>
      <w:bookmarkEnd w:id="102"/>
      <w:bookmarkEnd w:id="103"/>
      <w:bookmarkEnd w:id="104"/>
      <w:bookmarkEnd w:id="105"/>
      <w:bookmarkEnd w:id="106"/>
    </w:p>
    <w:p w14:paraId="0273194A" w14:textId="77777777" w:rsidR="00306CFA" w:rsidRPr="00DF246F" w:rsidRDefault="00306CFA" w:rsidP="00306CFA">
      <w:pPr>
        <w:pStyle w:val="Prrafodelista"/>
        <w:autoSpaceDE w:val="0"/>
        <w:autoSpaceDN w:val="0"/>
        <w:adjustRightInd w:val="0"/>
        <w:spacing w:before="120" w:after="120" w:line="240" w:lineRule="auto"/>
        <w:ind w:left="0"/>
        <w:jc w:val="both"/>
        <w:rPr>
          <w:rFonts w:ascii="Verdana" w:hAnsi="Verdana"/>
          <w:sz w:val="20"/>
          <w:szCs w:val="20"/>
        </w:rPr>
      </w:pPr>
    </w:p>
    <w:p w14:paraId="4139D2D7" w14:textId="008ED44C" w:rsidR="005B601A" w:rsidRPr="00DF246F" w:rsidRDefault="21660089" w:rsidP="00D97839">
      <w:pPr>
        <w:pStyle w:val="Prrafodelista"/>
        <w:numPr>
          <w:ilvl w:val="0"/>
          <w:numId w:val="1"/>
        </w:numPr>
        <w:autoSpaceDE w:val="0"/>
        <w:autoSpaceDN w:val="0"/>
        <w:adjustRightInd w:val="0"/>
        <w:spacing w:before="120" w:after="120" w:line="240" w:lineRule="auto"/>
        <w:jc w:val="both"/>
        <w:rPr>
          <w:rFonts w:ascii="Verdana" w:hAnsi="Verdana"/>
          <w:sz w:val="20"/>
          <w:szCs w:val="20"/>
        </w:rPr>
      </w:pPr>
      <w:r w:rsidRPr="00DF246F">
        <w:rPr>
          <w:rFonts w:ascii="Verdana" w:hAnsi="Verdana"/>
          <w:sz w:val="20"/>
          <w:szCs w:val="20"/>
        </w:rPr>
        <w:t xml:space="preserve">La Corte resalta que el reconocimiento estatal de responsabilidad </w:t>
      </w:r>
      <w:r w:rsidR="006A4DEB" w:rsidRPr="00DF246F">
        <w:rPr>
          <w:rFonts w:ascii="Verdana" w:hAnsi="Verdana"/>
          <w:sz w:val="20"/>
          <w:szCs w:val="20"/>
        </w:rPr>
        <w:t xml:space="preserve">comprende </w:t>
      </w:r>
      <w:r w:rsidRPr="00DF246F">
        <w:rPr>
          <w:rFonts w:ascii="Verdana" w:hAnsi="Verdana"/>
          <w:sz w:val="20"/>
          <w:szCs w:val="20"/>
        </w:rPr>
        <w:t>la totalidad de los hechos y</w:t>
      </w:r>
      <w:r w:rsidR="005044AF" w:rsidRPr="00DF246F">
        <w:rPr>
          <w:rFonts w:ascii="Verdana" w:hAnsi="Verdana"/>
          <w:sz w:val="20"/>
          <w:szCs w:val="20"/>
        </w:rPr>
        <w:t xml:space="preserve"> las</w:t>
      </w:r>
      <w:r w:rsidRPr="00DF246F">
        <w:rPr>
          <w:rFonts w:ascii="Verdana" w:hAnsi="Verdana"/>
          <w:sz w:val="20"/>
          <w:szCs w:val="20"/>
        </w:rPr>
        <w:t xml:space="preserve"> violaciones a derechos humanos aducidas</w:t>
      </w:r>
      <w:r w:rsidR="0D5023FD" w:rsidRPr="00DF246F">
        <w:rPr>
          <w:rFonts w:ascii="Verdana" w:hAnsi="Verdana"/>
          <w:sz w:val="20"/>
          <w:szCs w:val="20"/>
        </w:rPr>
        <w:t xml:space="preserve"> por la Comisión</w:t>
      </w:r>
      <w:r w:rsidR="6D795C27" w:rsidRPr="00DF246F">
        <w:rPr>
          <w:rFonts w:ascii="Verdana" w:hAnsi="Verdana"/>
          <w:sz w:val="20"/>
          <w:szCs w:val="20"/>
        </w:rPr>
        <w:t xml:space="preserve"> en </w:t>
      </w:r>
      <w:r w:rsidR="643D2DB3" w:rsidRPr="00DF246F">
        <w:rPr>
          <w:rFonts w:ascii="Verdana" w:hAnsi="Verdana"/>
          <w:sz w:val="20"/>
          <w:szCs w:val="20"/>
        </w:rPr>
        <w:t xml:space="preserve">el sometimiento del caso y en </w:t>
      </w:r>
      <w:r w:rsidR="6D795C27" w:rsidRPr="00DF246F">
        <w:rPr>
          <w:rFonts w:ascii="Verdana" w:hAnsi="Verdana"/>
          <w:sz w:val="20"/>
          <w:szCs w:val="20"/>
        </w:rPr>
        <w:t xml:space="preserve">el Informe de Fondo, así </w:t>
      </w:r>
      <w:r w:rsidR="005044AF" w:rsidRPr="00DF246F">
        <w:rPr>
          <w:rFonts w:ascii="Verdana" w:hAnsi="Verdana"/>
          <w:sz w:val="20"/>
          <w:szCs w:val="20"/>
        </w:rPr>
        <w:t xml:space="preserve">como las alegadas por las representantes </w:t>
      </w:r>
      <w:r w:rsidR="6D795C27" w:rsidRPr="00DF246F">
        <w:rPr>
          <w:rFonts w:ascii="Verdana" w:hAnsi="Verdana"/>
          <w:sz w:val="20"/>
          <w:szCs w:val="20"/>
        </w:rPr>
        <w:t xml:space="preserve">en el escrito de solicitudes y </w:t>
      </w:r>
      <w:r w:rsidR="00885390" w:rsidRPr="00DF246F">
        <w:rPr>
          <w:rFonts w:ascii="Verdana" w:hAnsi="Verdana"/>
          <w:sz w:val="20"/>
          <w:szCs w:val="20"/>
        </w:rPr>
        <w:t>argumentos, con</w:t>
      </w:r>
      <w:r w:rsidR="00686E2F" w:rsidRPr="00DF246F">
        <w:rPr>
          <w:rFonts w:ascii="Verdana" w:hAnsi="Verdana"/>
          <w:sz w:val="20"/>
          <w:szCs w:val="20"/>
        </w:rPr>
        <w:t xml:space="preserve"> excepción de lo previamente señalado en relación con el derecho a la verdad (</w:t>
      </w:r>
      <w:r w:rsidR="00686E2F" w:rsidRPr="00DF246F">
        <w:rPr>
          <w:rFonts w:ascii="Verdana" w:hAnsi="Verdana"/>
          <w:i/>
          <w:iCs/>
          <w:sz w:val="20"/>
          <w:szCs w:val="20"/>
        </w:rPr>
        <w:t>supra</w:t>
      </w:r>
      <w:r w:rsidR="00686E2F" w:rsidRPr="00DF246F">
        <w:rPr>
          <w:rFonts w:ascii="Verdana" w:hAnsi="Verdana"/>
          <w:sz w:val="20"/>
          <w:szCs w:val="20"/>
        </w:rPr>
        <w:t xml:space="preserve"> p</w:t>
      </w:r>
      <w:r w:rsidR="00885390" w:rsidRPr="00DF246F">
        <w:rPr>
          <w:rFonts w:ascii="Verdana" w:hAnsi="Verdana"/>
          <w:sz w:val="20"/>
          <w:szCs w:val="20"/>
        </w:rPr>
        <w:t>á</w:t>
      </w:r>
      <w:r w:rsidR="00686E2F" w:rsidRPr="00DF246F">
        <w:rPr>
          <w:rFonts w:ascii="Verdana" w:hAnsi="Verdana"/>
          <w:sz w:val="20"/>
          <w:szCs w:val="20"/>
        </w:rPr>
        <w:t xml:space="preserve">rr. </w:t>
      </w:r>
      <w:r w:rsidR="005A636F" w:rsidRPr="00DF246F">
        <w:rPr>
          <w:rFonts w:ascii="Verdana" w:hAnsi="Verdana"/>
          <w:sz w:val="20"/>
          <w:szCs w:val="20"/>
        </w:rPr>
        <w:t>27</w:t>
      </w:r>
      <w:r w:rsidR="00686E2F" w:rsidRPr="00DF246F">
        <w:rPr>
          <w:rFonts w:ascii="Verdana" w:hAnsi="Verdana"/>
          <w:sz w:val="20"/>
          <w:szCs w:val="20"/>
        </w:rPr>
        <w:t>)</w:t>
      </w:r>
      <w:r w:rsidR="6D795C27" w:rsidRPr="00DF246F">
        <w:rPr>
          <w:rFonts w:ascii="Verdana" w:hAnsi="Verdana"/>
          <w:sz w:val="20"/>
          <w:szCs w:val="20"/>
        </w:rPr>
        <w:t>. De igual modo se</w:t>
      </w:r>
      <w:r w:rsidRPr="00DF246F">
        <w:rPr>
          <w:rFonts w:ascii="Verdana" w:hAnsi="Verdana"/>
          <w:sz w:val="20"/>
          <w:szCs w:val="20"/>
        </w:rPr>
        <w:t xml:space="preserve"> refiere a </w:t>
      </w:r>
      <w:r w:rsidR="00B21572" w:rsidRPr="00DF246F">
        <w:rPr>
          <w:rFonts w:ascii="Verdana" w:hAnsi="Verdana"/>
          <w:sz w:val="20"/>
          <w:szCs w:val="20"/>
        </w:rPr>
        <w:t xml:space="preserve">todas las personas que fueron </w:t>
      </w:r>
      <w:r w:rsidRPr="00DF246F">
        <w:rPr>
          <w:rFonts w:ascii="Verdana" w:hAnsi="Verdana"/>
          <w:sz w:val="20"/>
          <w:szCs w:val="20"/>
        </w:rPr>
        <w:t xml:space="preserve">señaladas </w:t>
      </w:r>
      <w:r w:rsidR="00CB042E" w:rsidRPr="00DF246F">
        <w:rPr>
          <w:rFonts w:ascii="Verdana" w:hAnsi="Verdana"/>
          <w:sz w:val="20"/>
          <w:szCs w:val="20"/>
        </w:rPr>
        <w:t>como</w:t>
      </w:r>
      <w:r w:rsidR="00F50D59" w:rsidRPr="00DF246F">
        <w:rPr>
          <w:rFonts w:ascii="Verdana" w:hAnsi="Verdana"/>
          <w:sz w:val="20"/>
          <w:szCs w:val="20"/>
        </w:rPr>
        <w:t xml:space="preserve"> presuntas </w:t>
      </w:r>
      <w:r w:rsidR="00CB042E" w:rsidRPr="00DF246F">
        <w:rPr>
          <w:rFonts w:ascii="Verdana" w:hAnsi="Verdana"/>
          <w:sz w:val="20"/>
          <w:szCs w:val="20"/>
        </w:rPr>
        <w:t xml:space="preserve">víctimas </w:t>
      </w:r>
      <w:r w:rsidRPr="00DF246F">
        <w:rPr>
          <w:rFonts w:ascii="Verdana" w:hAnsi="Verdana"/>
          <w:sz w:val="20"/>
          <w:szCs w:val="20"/>
        </w:rPr>
        <w:t>por la Comisión y l</w:t>
      </w:r>
      <w:r w:rsidR="00FA401D" w:rsidRPr="00DF246F">
        <w:rPr>
          <w:rFonts w:ascii="Verdana" w:hAnsi="Verdana"/>
          <w:sz w:val="20"/>
          <w:szCs w:val="20"/>
        </w:rPr>
        <w:t>a</w:t>
      </w:r>
      <w:r w:rsidRPr="00DF246F">
        <w:rPr>
          <w:rFonts w:ascii="Verdana" w:hAnsi="Verdana"/>
          <w:sz w:val="20"/>
          <w:szCs w:val="20"/>
        </w:rPr>
        <w:t xml:space="preserve">s representantes. </w:t>
      </w:r>
      <w:r w:rsidR="00BA120F" w:rsidRPr="00DF246F">
        <w:rPr>
          <w:rFonts w:ascii="Verdana" w:hAnsi="Verdana"/>
          <w:sz w:val="20"/>
          <w:szCs w:val="20"/>
        </w:rPr>
        <w:t>Este Tribunal estima que el reconocimiento de responsabilidad internacional constituye una contribución positiva al desarrollo de este proceso y a la vigencia de los principios que inspiran la Convención, así como a las necesidades de reparación de la presunta víctima</w:t>
      </w:r>
      <w:r w:rsidR="00190E23" w:rsidRPr="00DF246F">
        <w:rPr>
          <w:rStyle w:val="Refdenotaalpie"/>
          <w:rFonts w:ascii="Verdana" w:hAnsi="Verdana"/>
          <w:sz w:val="20"/>
          <w:szCs w:val="20"/>
        </w:rPr>
        <w:footnoteReference w:id="12"/>
      </w:r>
      <w:r w:rsidR="00BA120F" w:rsidRPr="00DF246F">
        <w:rPr>
          <w:rFonts w:ascii="Verdana" w:hAnsi="Verdana"/>
          <w:sz w:val="20"/>
          <w:szCs w:val="20"/>
        </w:rPr>
        <w:t>.</w:t>
      </w:r>
    </w:p>
    <w:p w14:paraId="36C37BBB" w14:textId="77777777" w:rsidR="00885390" w:rsidRPr="00DF246F" w:rsidRDefault="00885390" w:rsidP="00885390">
      <w:pPr>
        <w:pStyle w:val="Prrafodelista"/>
        <w:autoSpaceDE w:val="0"/>
        <w:autoSpaceDN w:val="0"/>
        <w:adjustRightInd w:val="0"/>
        <w:spacing w:before="120" w:after="120" w:line="240" w:lineRule="auto"/>
        <w:ind w:left="0"/>
        <w:jc w:val="both"/>
        <w:rPr>
          <w:rFonts w:ascii="Verdana" w:hAnsi="Verdana"/>
          <w:sz w:val="20"/>
          <w:szCs w:val="20"/>
        </w:rPr>
      </w:pPr>
    </w:p>
    <w:p w14:paraId="232585C5" w14:textId="6B615B43" w:rsidR="005D3719" w:rsidRPr="00DF246F" w:rsidRDefault="0E838A3D" w:rsidP="00885390">
      <w:pPr>
        <w:pStyle w:val="Prrafodelista"/>
        <w:numPr>
          <w:ilvl w:val="0"/>
          <w:numId w:val="1"/>
        </w:numPr>
        <w:jc w:val="both"/>
        <w:rPr>
          <w:rFonts w:ascii="Verdana" w:hAnsi="Verdana"/>
          <w:sz w:val="20"/>
          <w:szCs w:val="20"/>
        </w:rPr>
      </w:pPr>
      <w:r w:rsidRPr="00DF246F">
        <w:rPr>
          <w:rFonts w:ascii="Verdana" w:hAnsi="Verdana"/>
          <w:sz w:val="20"/>
          <w:szCs w:val="20"/>
        </w:rPr>
        <w:t>C</w:t>
      </w:r>
      <w:r w:rsidR="21660089" w:rsidRPr="00DF246F">
        <w:rPr>
          <w:rFonts w:ascii="Verdana" w:hAnsi="Verdana"/>
          <w:sz w:val="20"/>
          <w:szCs w:val="20"/>
        </w:rPr>
        <w:t>omo</w:t>
      </w:r>
      <w:r w:rsidR="0591D4D6" w:rsidRPr="00DF246F">
        <w:rPr>
          <w:rFonts w:ascii="Verdana" w:hAnsi="Verdana"/>
          <w:sz w:val="20"/>
          <w:szCs w:val="20"/>
        </w:rPr>
        <w:t xml:space="preserve"> lo ha hecho </w:t>
      </w:r>
      <w:r w:rsidR="21660089" w:rsidRPr="00DF246F">
        <w:rPr>
          <w:rFonts w:ascii="Verdana" w:hAnsi="Verdana"/>
          <w:sz w:val="20"/>
          <w:szCs w:val="20"/>
        </w:rPr>
        <w:t>en otros casos</w:t>
      </w:r>
      <w:r w:rsidR="005B601A" w:rsidRPr="00DF246F">
        <w:rPr>
          <w:rStyle w:val="Refdenotaalpie"/>
          <w:rFonts w:ascii="Verdana" w:hAnsi="Verdana"/>
          <w:sz w:val="20"/>
          <w:szCs w:val="20"/>
        </w:rPr>
        <w:footnoteReference w:id="13"/>
      </w:r>
      <w:r w:rsidR="21660089" w:rsidRPr="00DF246F">
        <w:rPr>
          <w:rFonts w:ascii="Verdana" w:hAnsi="Verdana"/>
          <w:sz w:val="20"/>
          <w:szCs w:val="20"/>
        </w:rPr>
        <w:t>, la Corte entiende que el reconocimiento de responsabilidad produce plenos efectos jurídicos</w:t>
      </w:r>
      <w:r w:rsidR="4BCE0ACB" w:rsidRPr="00DF246F">
        <w:rPr>
          <w:rFonts w:ascii="Verdana" w:hAnsi="Verdana"/>
          <w:sz w:val="20"/>
          <w:szCs w:val="20"/>
        </w:rPr>
        <w:t>,</w:t>
      </w:r>
      <w:r w:rsidR="21660089" w:rsidRPr="00DF246F">
        <w:rPr>
          <w:rFonts w:ascii="Verdana" w:hAnsi="Verdana"/>
          <w:sz w:val="20"/>
          <w:szCs w:val="20"/>
        </w:rPr>
        <w:t xml:space="preserve"> de acuerdo con los artículos 62 y 64 del Reglamento.</w:t>
      </w:r>
      <w:r w:rsidR="00DD58CF" w:rsidRPr="00DF246F">
        <w:rPr>
          <w:rFonts w:ascii="Verdana" w:hAnsi="Verdana"/>
          <w:sz w:val="20"/>
          <w:szCs w:val="20"/>
        </w:rPr>
        <w:t xml:space="preserve"> </w:t>
      </w:r>
      <w:r w:rsidR="21660089" w:rsidRPr="00DF246F">
        <w:rPr>
          <w:rFonts w:ascii="Verdana" w:hAnsi="Verdana"/>
          <w:sz w:val="20"/>
          <w:szCs w:val="20"/>
        </w:rPr>
        <w:t xml:space="preserve"> E</w:t>
      </w:r>
      <w:r w:rsidR="727FFD71" w:rsidRPr="00DF246F">
        <w:rPr>
          <w:rFonts w:ascii="Verdana" w:hAnsi="Verdana"/>
          <w:sz w:val="20"/>
          <w:szCs w:val="20"/>
        </w:rPr>
        <w:t>ste</w:t>
      </w:r>
      <w:r w:rsidR="21660089" w:rsidRPr="00DF246F">
        <w:rPr>
          <w:rFonts w:ascii="Verdana" w:hAnsi="Verdana"/>
          <w:sz w:val="20"/>
          <w:szCs w:val="20"/>
        </w:rPr>
        <w:t xml:space="preserve"> Tribunal encuentra que ha cesado la controversia respecto de los hechos, </w:t>
      </w:r>
      <w:r w:rsidR="00C9292A" w:rsidRPr="00DF246F">
        <w:rPr>
          <w:rFonts w:ascii="Verdana" w:hAnsi="Verdana"/>
          <w:sz w:val="20"/>
          <w:szCs w:val="20"/>
        </w:rPr>
        <w:t xml:space="preserve">de </w:t>
      </w:r>
      <w:r w:rsidR="0019044A" w:rsidRPr="00DF246F">
        <w:rPr>
          <w:rFonts w:ascii="Verdana" w:hAnsi="Verdana"/>
          <w:sz w:val="20"/>
          <w:szCs w:val="20"/>
        </w:rPr>
        <w:t>la mayoría de las</w:t>
      </w:r>
      <w:r w:rsidR="21660089" w:rsidRPr="00DF246F">
        <w:rPr>
          <w:rFonts w:ascii="Verdana" w:hAnsi="Verdana"/>
          <w:sz w:val="20"/>
          <w:szCs w:val="20"/>
        </w:rPr>
        <w:t xml:space="preserve"> alegaciones de derecho y </w:t>
      </w:r>
      <w:r w:rsidR="0019044A" w:rsidRPr="00DF246F">
        <w:rPr>
          <w:rFonts w:ascii="Verdana" w:hAnsi="Verdana"/>
          <w:sz w:val="20"/>
          <w:szCs w:val="20"/>
        </w:rPr>
        <w:t>de varias</w:t>
      </w:r>
      <w:r w:rsidR="006427CB" w:rsidRPr="00DF246F">
        <w:rPr>
          <w:rFonts w:ascii="Verdana" w:hAnsi="Verdana"/>
          <w:sz w:val="20"/>
          <w:szCs w:val="20"/>
        </w:rPr>
        <w:t xml:space="preserve"> </w:t>
      </w:r>
      <w:r w:rsidR="21660089" w:rsidRPr="00DF246F">
        <w:rPr>
          <w:rFonts w:ascii="Verdana" w:hAnsi="Verdana"/>
          <w:sz w:val="20"/>
          <w:szCs w:val="20"/>
        </w:rPr>
        <w:t xml:space="preserve">medidas de reparación.  </w:t>
      </w:r>
      <w:r w:rsidR="450CD753" w:rsidRPr="00DF246F">
        <w:rPr>
          <w:rFonts w:ascii="Verdana" w:hAnsi="Verdana"/>
          <w:sz w:val="20"/>
          <w:szCs w:val="20"/>
        </w:rPr>
        <w:t>No obstante, la Corte estima necesario</w:t>
      </w:r>
      <w:r w:rsidR="002410B5" w:rsidRPr="00DF246F">
        <w:rPr>
          <w:rFonts w:ascii="Verdana" w:hAnsi="Verdana"/>
          <w:sz w:val="20"/>
          <w:szCs w:val="20"/>
        </w:rPr>
        <w:t>,</w:t>
      </w:r>
      <w:r w:rsidR="450CD753" w:rsidRPr="00DF246F">
        <w:rPr>
          <w:rFonts w:ascii="Verdana" w:hAnsi="Verdana"/>
          <w:sz w:val="20"/>
          <w:szCs w:val="20"/>
        </w:rPr>
        <w:t xml:space="preserve"> </w:t>
      </w:r>
      <w:r w:rsidR="00C1609D" w:rsidRPr="00DF246F">
        <w:rPr>
          <w:rFonts w:ascii="Verdana" w:hAnsi="Verdana"/>
          <w:sz w:val="20"/>
          <w:szCs w:val="20"/>
        </w:rPr>
        <w:t>por las graves violaciones producidas en este caso</w:t>
      </w:r>
      <w:r w:rsidR="002410B5" w:rsidRPr="00DF246F">
        <w:rPr>
          <w:rFonts w:ascii="Verdana" w:hAnsi="Verdana"/>
          <w:sz w:val="20"/>
          <w:szCs w:val="20"/>
        </w:rPr>
        <w:t>,</w:t>
      </w:r>
      <w:r w:rsidR="00C1609D" w:rsidRPr="00DF246F">
        <w:rPr>
          <w:rFonts w:ascii="Verdana" w:hAnsi="Verdana"/>
          <w:sz w:val="20"/>
          <w:szCs w:val="20"/>
        </w:rPr>
        <w:t xml:space="preserve"> </w:t>
      </w:r>
      <w:r w:rsidR="450CD753" w:rsidRPr="00DF246F">
        <w:rPr>
          <w:rFonts w:ascii="Verdana" w:hAnsi="Verdana"/>
          <w:sz w:val="20"/>
          <w:szCs w:val="20"/>
        </w:rPr>
        <w:t xml:space="preserve">dictar una sentencia </w:t>
      </w:r>
      <w:r w:rsidR="01EDC85E" w:rsidRPr="00DF246F">
        <w:rPr>
          <w:rFonts w:ascii="Verdana" w:hAnsi="Verdana"/>
          <w:sz w:val="20"/>
          <w:szCs w:val="20"/>
        </w:rPr>
        <w:t>en la cual se determinen los hechos ocurridos, de acuerdo con la prueba recabada en este proceso y a la luz del reconocimiento de responsabilidad internacional, y se examinen las</w:t>
      </w:r>
      <w:r w:rsidR="00AB4810" w:rsidRPr="00DF246F">
        <w:rPr>
          <w:rFonts w:ascii="Verdana" w:hAnsi="Verdana"/>
          <w:sz w:val="20"/>
          <w:szCs w:val="20"/>
        </w:rPr>
        <w:t xml:space="preserve"> alegadas</w:t>
      </w:r>
      <w:r w:rsidR="01EDC85E" w:rsidRPr="00DF246F">
        <w:rPr>
          <w:rFonts w:ascii="Verdana" w:hAnsi="Verdana"/>
          <w:sz w:val="20"/>
          <w:szCs w:val="20"/>
        </w:rPr>
        <w:t xml:space="preserve"> violaciones a derechos humanos </w:t>
      </w:r>
      <w:r w:rsidR="00C1609D" w:rsidRPr="00DF246F">
        <w:rPr>
          <w:rFonts w:ascii="Verdana" w:hAnsi="Verdana"/>
          <w:sz w:val="20"/>
          <w:szCs w:val="20"/>
        </w:rPr>
        <w:t>d</w:t>
      </w:r>
      <w:r w:rsidR="00AB4810" w:rsidRPr="00DF246F">
        <w:rPr>
          <w:rFonts w:ascii="Verdana" w:hAnsi="Verdana"/>
          <w:sz w:val="20"/>
          <w:szCs w:val="20"/>
        </w:rPr>
        <w:t>el presente caso</w:t>
      </w:r>
      <w:r w:rsidR="00A46A3B" w:rsidRPr="00DF246F">
        <w:rPr>
          <w:rFonts w:ascii="Verdana" w:hAnsi="Verdana"/>
          <w:sz w:val="20"/>
          <w:szCs w:val="20"/>
        </w:rPr>
        <w:t>.</w:t>
      </w:r>
      <w:r w:rsidR="01EDC85E" w:rsidRPr="00DF246F">
        <w:rPr>
          <w:rFonts w:ascii="Verdana" w:hAnsi="Verdana"/>
          <w:sz w:val="20"/>
          <w:szCs w:val="20"/>
        </w:rPr>
        <w:t xml:space="preserve"> </w:t>
      </w:r>
      <w:r w:rsidR="00686E2F" w:rsidRPr="00DF246F">
        <w:rPr>
          <w:rFonts w:ascii="Verdana" w:hAnsi="Verdana"/>
          <w:sz w:val="20"/>
          <w:szCs w:val="20"/>
        </w:rPr>
        <w:t>En vista del reconocimiento estatal y a que se trata de una temática que ha tenido amplio desarrollo jurisprudencial la Corte no examinará las violaciones a las garantías judiciales y a la protección judicial (</w:t>
      </w:r>
      <w:r w:rsidR="00686E2F" w:rsidRPr="00DF246F">
        <w:rPr>
          <w:rFonts w:ascii="Verdana" w:hAnsi="Verdana"/>
          <w:i/>
          <w:iCs/>
          <w:sz w:val="20"/>
          <w:szCs w:val="20"/>
        </w:rPr>
        <w:t xml:space="preserve">infra </w:t>
      </w:r>
      <w:r w:rsidR="003448C2" w:rsidRPr="00DF246F">
        <w:rPr>
          <w:rFonts w:ascii="Verdana" w:hAnsi="Verdana"/>
          <w:sz w:val="20"/>
          <w:szCs w:val="20"/>
        </w:rPr>
        <w:t>Capítulo VII.2</w:t>
      </w:r>
      <w:r w:rsidR="00686E2F" w:rsidRPr="00DF246F">
        <w:rPr>
          <w:rFonts w:ascii="Verdana" w:hAnsi="Verdana"/>
          <w:sz w:val="20"/>
          <w:szCs w:val="20"/>
        </w:rPr>
        <w:t xml:space="preserve">), salvo en lo concerniente a la alegada violación del derecho a la verdad de los familiares del señor Guzmán Medina. </w:t>
      </w:r>
      <w:r w:rsidR="01EDC85E" w:rsidRPr="00DF246F">
        <w:rPr>
          <w:rFonts w:ascii="Verdana" w:hAnsi="Verdana"/>
          <w:sz w:val="20"/>
          <w:szCs w:val="20"/>
        </w:rPr>
        <w:t>Ello contribuye a la reparación de las víctimas, a evitar que se repitan hechos similares y a satisfacer, en suma, los fines de la jurisdicción interamericana</w:t>
      </w:r>
      <w:r w:rsidR="005B601A" w:rsidRPr="00DF246F">
        <w:rPr>
          <w:rStyle w:val="Refdenotaalpie"/>
          <w:rFonts w:ascii="Verdana" w:hAnsi="Verdana"/>
          <w:sz w:val="20"/>
          <w:szCs w:val="20"/>
        </w:rPr>
        <w:footnoteReference w:id="14"/>
      </w:r>
      <w:r w:rsidR="01EDC85E" w:rsidRPr="00DF246F">
        <w:rPr>
          <w:rFonts w:ascii="Verdana" w:hAnsi="Verdana"/>
          <w:sz w:val="20"/>
          <w:szCs w:val="20"/>
        </w:rPr>
        <w:t xml:space="preserve">. </w:t>
      </w:r>
    </w:p>
    <w:p w14:paraId="4CFA8265" w14:textId="77777777" w:rsidR="003B41E8" w:rsidRPr="00DF246F" w:rsidRDefault="003B41E8" w:rsidP="003B41E8">
      <w:pPr>
        <w:pStyle w:val="Prrafodelista"/>
        <w:rPr>
          <w:rFonts w:ascii="Verdana" w:hAnsi="Verdana"/>
          <w:sz w:val="20"/>
          <w:szCs w:val="20"/>
        </w:rPr>
      </w:pPr>
    </w:p>
    <w:p w14:paraId="01677CE4" w14:textId="267C0949" w:rsidR="005B1248" w:rsidRPr="00DF246F" w:rsidRDefault="008D5DAB" w:rsidP="00F055E9">
      <w:pPr>
        <w:pStyle w:val="Prrafodelista"/>
        <w:numPr>
          <w:ilvl w:val="0"/>
          <w:numId w:val="1"/>
        </w:numPr>
        <w:spacing w:after="0" w:line="240" w:lineRule="auto"/>
        <w:jc w:val="both"/>
        <w:rPr>
          <w:rFonts w:ascii="Verdana" w:hAnsi="Verdana"/>
          <w:sz w:val="20"/>
          <w:szCs w:val="20"/>
        </w:rPr>
      </w:pPr>
      <w:r w:rsidRPr="00DF246F">
        <w:rPr>
          <w:rFonts w:ascii="Verdana" w:hAnsi="Verdana"/>
          <w:sz w:val="20"/>
          <w:szCs w:val="20"/>
        </w:rPr>
        <w:lastRenderedPageBreak/>
        <w:t>E</w:t>
      </w:r>
      <w:r w:rsidR="007A0330" w:rsidRPr="00DF246F">
        <w:rPr>
          <w:rFonts w:ascii="Verdana" w:hAnsi="Verdana"/>
          <w:sz w:val="20"/>
          <w:szCs w:val="20"/>
        </w:rPr>
        <w:t>ste</w:t>
      </w:r>
      <w:r w:rsidR="00AD532D" w:rsidRPr="00DF246F">
        <w:rPr>
          <w:rFonts w:ascii="Verdana" w:hAnsi="Verdana"/>
          <w:sz w:val="20"/>
          <w:szCs w:val="20"/>
        </w:rPr>
        <w:t xml:space="preserve"> Tribunal</w:t>
      </w:r>
      <w:r w:rsidR="45A58A44" w:rsidRPr="00DF246F">
        <w:rPr>
          <w:rFonts w:ascii="Verdana" w:hAnsi="Verdana"/>
          <w:sz w:val="20"/>
          <w:szCs w:val="20"/>
        </w:rPr>
        <w:t xml:space="preserve"> </w:t>
      </w:r>
      <w:r w:rsidR="21010CF0" w:rsidRPr="00DF246F">
        <w:rPr>
          <w:rFonts w:ascii="Verdana" w:hAnsi="Verdana"/>
          <w:sz w:val="20"/>
          <w:szCs w:val="20"/>
        </w:rPr>
        <w:t>analizará el</w:t>
      </w:r>
      <w:r w:rsidR="45A58A44" w:rsidRPr="00DF246F">
        <w:rPr>
          <w:rFonts w:ascii="Verdana" w:hAnsi="Verdana"/>
          <w:sz w:val="20"/>
          <w:szCs w:val="20"/>
        </w:rPr>
        <w:t xml:space="preserve"> Acuerdo alcanzado por las partes</w:t>
      </w:r>
      <w:r w:rsidR="00AD532D" w:rsidRPr="00DF246F">
        <w:rPr>
          <w:rFonts w:ascii="Verdana" w:hAnsi="Verdana"/>
          <w:sz w:val="20"/>
          <w:szCs w:val="20"/>
        </w:rPr>
        <w:t xml:space="preserve"> </w:t>
      </w:r>
      <w:r w:rsidR="45A58A44" w:rsidRPr="00DF246F">
        <w:rPr>
          <w:rFonts w:ascii="Verdana" w:hAnsi="Verdana"/>
          <w:sz w:val="20"/>
          <w:szCs w:val="20"/>
        </w:rPr>
        <w:t>con el fin de determinar su alcance y formas de ejecución, a la luz de los criterios fijados en su jurisprudencia y en relación con la naturaleza, objeto y fin de la obligación de reparar integralmente los daños ocasionados a las víctimas. Las medidas de reparación acordadas, por lo tanto, deberán ser cumplidas en los términos de la presente Sentencia.</w:t>
      </w:r>
      <w:r w:rsidR="003B3A8D" w:rsidRPr="00DF246F">
        <w:rPr>
          <w:rFonts w:ascii="Verdana" w:hAnsi="Verdana"/>
          <w:sz w:val="20"/>
          <w:szCs w:val="20"/>
        </w:rPr>
        <w:t xml:space="preserve"> Adicionalmente la Corte se pronunciará sobre las medidas de reparaci</w:t>
      </w:r>
      <w:r w:rsidR="008559B7">
        <w:rPr>
          <w:rFonts w:ascii="Verdana" w:hAnsi="Verdana"/>
          <w:sz w:val="20"/>
          <w:szCs w:val="20"/>
        </w:rPr>
        <w:t>ón</w:t>
      </w:r>
      <w:r w:rsidR="003B3A8D" w:rsidRPr="00DF246F">
        <w:rPr>
          <w:rFonts w:ascii="Verdana" w:hAnsi="Verdana"/>
          <w:sz w:val="20"/>
          <w:szCs w:val="20"/>
        </w:rPr>
        <w:t xml:space="preserve"> respecto de las cuales las partes señalaron no haber llegado a un acuerdo (</w:t>
      </w:r>
      <w:r w:rsidR="008F794D" w:rsidRPr="00DF246F">
        <w:rPr>
          <w:rFonts w:ascii="Verdana" w:hAnsi="Verdana"/>
          <w:i/>
          <w:iCs/>
          <w:sz w:val="20"/>
          <w:szCs w:val="20"/>
        </w:rPr>
        <w:t>infra</w:t>
      </w:r>
      <w:r w:rsidR="008F794D" w:rsidRPr="00DF246F">
        <w:rPr>
          <w:rFonts w:ascii="Verdana" w:hAnsi="Verdana"/>
          <w:sz w:val="20"/>
          <w:szCs w:val="20"/>
        </w:rPr>
        <w:t xml:space="preserve"> </w:t>
      </w:r>
      <w:r w:rsidR="00A56DC5" w:rsidRPr="00DF246F">
        <w:rPr>
          <w:rFonts w:ascii="Verdana" w:hAnsi="Verdana"/>
          <w:sz w:val="20"/>
          <w:szCs w:val="20"/>
        </w:rPr>
        <w:t>párr. 114</w:t>
      </w:r>
      <w:r w:rsidR="003B3A8D" w:rsidRPr="00DF246F">
        <w:rPr>
          <w:rFonts w:ascii="Verdana" w:hAnsi="Verdana"/>
          <w:sz w:val="20"/>
          <w:szCs w:val="20"/>
        </w:rPr>
        <w:t>).</w:t>
      </w:r>
    </w:p>
    <w:p w14:paraId="120ED1BD" w14:textId="77777777" w:rsidR="00F055E9" w:rsidRPr="00DF246F" w:rsidRDefault="00F055E9" w:rsidP="00F055E9">
      <w:pPr>
        <w:pStyle w:val="Prrafodelista"/>
        <w:spacing w:after="0" w:line="240" w:lineRule="auto"/>
        <w:ind w:left="0"/>
        <w:jc w:val="both"/>
        <w:rPr>
          <w:rFonts w:ascii="Verdana" w:hAnsi="Verdana"/>
          <w:sz w:val="20"/>
          <w:szCs w:val="20"/>
        </w:rPr>
      </w:pPr>
    </w:p>
    <w:p w14:paraId="70CADB37" w14:textId="2452886D" w:rsidR="005B601A" w:rsidRPr="000829F2" w:rsidRDefault="005B601A" w:rsidP="00292FDF">
      <w:pPr>
        <w:pStyle w:val="Estilo2"/>
        <w:spacing w:before="0"/>
      </w:pPr>
      <w:bookmarkStart w:id="107" w:name="_Toc103006060"/>
      <w:bookmarkStart w:id="108" w:name="_Toc108971276"/>
      <w:bookmarkStart w:id="109" w:name="_Toc108972001"/>
      <w:bookmarkStart w:id="110" w:name="_Toc132121004"/>
      <w:bookmarkStart w:id="111" w:name="_Toc133396580"/>
      <w:bookmarkStart w:id="112" w:name="_Toc133396712"/>
      <w:bookmarkStart w:id="113" w:name="_Toc148621797"/>
      <w:r w:rsidRPr="000829F2">
        <w:t>V</w:t>
      </w:r>
      <w:bookmarkStart w:id="114" w:name="_Toc103006065"/>
      <w:bookmarkStart w:id="115" w:name="_Toc108971281"/>
      <w:bookmarkStart w:id="116" w:name="_Toc108972006"/>
      <w:bookmarkEnd w:id="107"/>
      <w:bookmarkEnd w:id="108"/>
      <w:bookmarkEnd w:id="109"/>
      <w:bookmarkEnd w:id="110"/>
      <w:r w:rsidR="00292FDF" w:rsidRPr="000829F2">
        <w:br/>
      </w:r>
      <w:r w:rsidRPr="000829F2">
        <w:t>PRUEBA</w:t>
      </w:r>
      <w:bookmarkEnd w:id="111"/>
      <w:bookmarkEnd w:id="112"/>
      <w:bookmarkEnd w:id="113"/>
      <w:bookmarkEnd w:id="114"/>
      <w:bookmarkEnd w:id="115"/>
      <w:bookmarkEnd w:id="116"/>
    </w:p>
    <w:p w14:paraId="679B2FC7" w14:textId="77777777" w:rsidR="007F2CC2" w:rsidRPr="000829F2" w:rsidRDefault="007F2CC2" w:rsidP="007F2CC2">
      <w:pPr>
        <w:spacing w:after="0"/>
        <w:rPr>
          <w:rFonts w:ascii="Verdana" w:hAnsi="Verdana"/>
          <w:sz w:val="20"/>
          <w:szCs w:val="20"/>
        </w:rPr>
      </w:pPr>
    </w:p>
    <w:p w14:paraId="3148C850" w14:textId="06683779" w:rsidR="005B601A" w:rsidRPr="000829F2" w:rsidRDefault="005B601A" w:rsidP="00AE28C2">
      <w:pPr>
        <w:pStyle w:val="Estilo4"/>
        <w:numPr>
          <w:ilvl w:val="0"/>
          <w:numId w:val="14"/>
        </w:numPr>
      </w:pPr>
      <w:bookmarkStart w:id="117" w:name="_Toc108971282"/>
      <w:bookmarkStart w:id="118" w:name="_Toc108972007"/>
      <w:bookmarkStart w:id="119" w:name="_Toc133396581"/>
      <w:bookmarkStart w:id="120" w:name="_Toc133396713"/>
      <w:bookmarkStart w:id="121" w:name="_Toc148621798"/>
      <w:r w:rsidRPr="000829F2">
        <w:t>Prueba documental</w:t>
      </w:r>
      <w:bookmarkEnd w:id="117"/>
      <w:bookmarkEnd w:id="118"/>
      <w:bookmarkEnd w:id="119"/>
      <w:bookmarkEnd w:id="120"/>
      <w:bookmarkEnd w:id="121"/>
    </w:p>
    <w:p w14:paraId="50397E4D" w14:textId="77777777" w:rsidR="005B601A" w:rsidRPr="000829F2" w:rsidRDefault="005B601A" w:rsidP="00B9640C">
      <w:pPr>
        <w:pStyle w:val="Prrafodelista"/>
        <w:autoSpaceDE w:val="0"/>
        <w:autoSpaceDN w:val="0"/>
        <w:adjustRightInd w:val="0"/>
        <w:spacing w:after="0" w:line="240" w:lineRule="auto"/>
        <w:ind w:left="0"/>
        <w:jc w:val="both"/>
        <w:rPr>
          <w:rFonts w:ascii="Verdana" w:hAnsi="Verdana"/>
          <w:sz w:val="20"/>
          <w:szCs w:val="20"/>
        </w:rPr>
      </w:pPr>
    </w:p>
    <w:p w14:paraId="0C561680" w14:textId="7F7DB159" w:rsidR="009277CF" w:rsidRPr="000829F2" w:rsidRDefault="21660089" w:rsidP="00D97839">
      <w:pPr>
        <w:pStyle w:val="Prrafodelista"/>
        <w:numPr>
          <w:ilvl w:val="0"/>
          <w:numId w:val="1"/>
        </w:numPr>
        <w:autoSpaceDE w:val="0"/>
        <w:autoSpaceDN w:val="0"/>
        <w:adjustRightInd w:val="0"/>
        <w:spacing w:before="120" w:after="120" w:line="240" w:lineRule="auto"/>
        <w:jc w:val="both"/>
        <w:rPr>
          <w:rFonts w:ascii="Verdana" w:eastAsia="Calibri" w:hAnsi="Verdana"/>
          <w:sz w:val="20"/>
          <w:szCs w:val="20"/>
          <w:lang w:val="es-ES"/>
        </w:rPr>
      </w:pPr>
      <w:r w:rsidRPr="000829F2">
        <w:rPr>
          <w:rFonts w:ascii="Verdana" w:hAnsi="Verdana" w:cs="Verdana"/>
          <w:sz w:val="20"/>
          <w:szCs w:val="20"/>
        </w:rPr>
        <w:t>E</w:t>
      </w:r>
      <w:r w:rsidR="00B33899" w:rsidRPr="000829F2">
        <w:rPr>
          <w:rFonts w:ascii="Verdana" w:hAnsi="Verdana" w:cs="Verdana"/>
          <w:sz w:val="20"/>
          <w:szCs w:val="20"/>
        </w:rPr>
        <w:t xml:space="preserve">ste </w:t>
      </w:r>
      <w:r w:rsidRPr="000829F2">
        <w:rPr>
          <w:rFonts w:ascii="Verdana" w:hAnsi="Verdana" w:cs="Verdana"/>
          <w:sz w:val="20"/>
          <w:szCs w:val="20"/>
        </w:rPr>
        <w:t>Tribunal recibió diversos documentos presentados como prueba por la Comisión, l</w:t>
      </w:r>
      <w:r w:rsidR="00FA401D" w:rsidRPr="000829F2">
        <w:rPr>
          <w:rFonts w:ascii="Verdana" w:hAnsi="Verdana" w:cs="Verdana"/>
          <w:sz w:val="20"/>
          <w:szCs w:val="20"/>
        </w:rPr>
        <w:t>a</w:t>
      </w:r>
      <w:r w:rsidRPr="000829F2">
        <w:rPr>
          <w:rFonts w:ascii="Verdana" w:hAnsi="Verdana" w:cs="Verdana"/>
          <w:sz w:val="20"/>
          <w:szCs w:val="20"/>
        </w:rPr>
        <w:t>s representantes y el Estado, los cuales, como en otros casos, se admiten, en el entendido de que fueron presentados en la debida oportunidad procesal (artículo 57 del Reglamento</w:t>
      </w:r>
      <w:r w:rsidRPr="000829F2">
        <w:rPr>
          <w:rFonts w:ascii="Verdana" w:eastAsia="Calibri" w:hAnsi="Verdana"/>
          <w:sz w:val="20"/>
          <w:szCs w:val="20"/>
          <w:lang w:val="es-ES"/>
        </w:rPr>
        <w:t xml:space="preserve">). </w:t>
      </w:r>
    </w:p>
    <w:p w14:paraId="42D620D1" w14:textId="77777777" w:rsidR="00895DD0" w:rsidRPr="000829F2" w:rsidRDefault="00895DD0" w:rsidP="00895DD0">
      <w:pPr>
        <w:pStyle w:val="Prrafodelista"/>
        <w:autoSpaceDE w:val="0"/>
        <w:autoSpaceDN w:val="0"/>
        <w:adjustRightInd w:val="0"/>
        <w:spacing w:before="120" w:after="120" w:line="240" w:lineRule="auto"/>
        <w:ind w:left="0"/>
        <w:jc w:val="both"/>
        <w:rPr>
          <w:rFonts w:ascii="Verdana" w:eastAsia="Calibri" w:hAnsi="Verdana"/>
          <w:sz w:val="20"/>
          <w:szCs w:val="20"/>
          <w:lang w:val="es-ES"/>
        </w:rPr>
      </w:pPr>
    </w:p>
    <w:p w14:paraId="4376FAC8" w14:textId="4178B3D1" w:rsidR="002D4FE2" w:rsidRPr="000829F2" w:rsidRDefault="5EC879EE" w:rsidP="00E4560F">
      <w:pPr>
        <w:pStyle w:val="Prrafodelista"/>
        <w:numPr>
          <w:ilvl w:val="0"/>
          <w:numId w:val="1"/>
        </w:numPr>
        <w:autoSpaceDE w:val="0"/>
        <w:autoSpaceDN w:val="0"/>
        <w:adjustRightInd w:val="0"/>
        <w:spacing w:before="120" w:after="120" w:line="240" w:lineRule="auto"/>
        <w:jc w:val="both"/>
        <w:rPr>
          <w:rFonts w:ascii="Verdana" w:eastAsia="Calibri" w:hAnsi="Verdana"/>
          <w:sz w:val="20"/>
          <w:szCs w:val="20"/>
          <w:lang w:val="es-ES"/>
        </w:rPr>
      </w:pPr>
      <w:r w:rsidRPr="000829F2">
        <w:rPr>
          <w:rFonts w:ascii="Verdana" w:hAnsi="Verdana"/>
          <w:sz w:val="20"/>
          <w:szCs w:val="20"/>
        </w:rPr>
        <w:t xml:space="preserve">La Corte </w:t>
      </w:r>
      <w:r w:rsidR="477BC52C" w:rsidRPr="000829F2">
        <w:rPr>
          <w:rFonts w:ascii="Verdana" w:hAnsi="Verdana"/>
          <w:sz w:val="20"/>
          <w:szCs w:val="20"/>
        </w:rPr>
        <w:t>nota que</w:t>
      </w:r>
      <w:r w:rsidR="00A46A3B" w:rsidRPr="000829F2">
        <w:rPr>
          <w:rFonts w:ascii="Verdana" w:hAnsi="Verdana"/>
          <w:sz w:val="20"/>
          <w:szCs w:val="20"/>
        </w:rPr>
        <w:t>,</w:t>
      </w:r>
      <w:r w:rsidR="477BC52C" w:rsidRPr="000829F2">
        <w:rPr>
          <w:rFonts w:ascii="Verdana" w:hAnsi="Verdana"/>
          <w:sz w:val="20"/>
          <w:szCs w:val="20"/>
        </w:rPr>
        <w:t xml:space="preserve"> junto con los alegatos finales escritos</w:t>
      </w:r>
      <w:r w:rsidR="00A46A3B" w:rsidRPr="000829F2">
        <w:rPr>
          <w:rFonts w:ascii="Verdana" w:hAnsi="Verdana"/>
          <w:sz w:val="20"/>
          <w:szCs w:val="20"/>
        </w:rPr>
        <w:t>,</w:t>
      </w:r>
      <w:r w:rsidRPr="000829F2">
        <w:rPr>
          <w:rFonts w:ascii="Verdana" w:hAnsi="Verdana"/>
          <w:sz w:val="20"/>
          <w:szCs w:val="20"/>
        </w:rPr>
        <w:t xml:space="preserve"> </w:t>
      </w:r>
      <w:r w:rsidR="477BC52C" w:rsidRPr="000829F2">
        <w:rPr>
          <w:rFonts w:ascii="Verdana" w:hAnsi="Verdana"/>
          <w:sz w:val="20"/>
          <w:szCs w:val="20"/>
        </w:rPr>
        <w:t xml:space="preserve">el Estado </w:t>
      </w:r>
      <w:r w:rsidR="00985F65" w:rsidRPr="000829F2">
        <w:rPr>
          <w:rFonts w:ascii="Verdana" w:hAnsi="Verdana"/>
          <w:sz w:val="20"/>
          <w:szCs w:val="20"/>
        </w:rPr>
        <w:t xml:space="preserve">presentó </w:t>
      </w:r>
      <w:r w:rsidR="008827A3" w:rsidRPr="000829F2">
        <w:rPr>
          <w:rFonts w:ascii="Verdana" w:hAnsi="Verdana"/>
          <w:sz w:val="20"/>
          <w:szCs w:val="20"/>
        </w:rPr>
        <w:t xml:space="preserve">información </w:t>
      </w:r>
      <w:r w:rsidR="00985F65" w:rsidRPr="000829F2">
        <w:rPr>
          <w:rFonts w:ascii="Verdana" w:hAnsi="Verdana"/>
          <w:sz w:val="20"/>
          <w:szCs w:val="20"/>
        </w:rPr>
        <w:t>relacionada con</w:t>
      </w:r>
      <w:r w:rsidR="008827A3" w:rsidRPr="000829F2">
        <w:rPr>
          <w:rFonts w:ascii="Verdana" w:hAnsi="Verdana"/>
          <w:sz w:val="20"/>
          <w:szCs w:val="20"/>
        </w:rPr>
        <w:t xml:space="preserve"> varias consultas </w:t>
      </w:r>
      <w:r w:rsidR="00985F65" w:rsidRPr="000829F2">
        <w:rPr>
          <w:rFonts w:ascii="Verdana" w:hAnsi="Verdana"/>
          <w:sz w:val="20"/>
          <w:szCs w:val="20"/>
        </w:rPr>
        <w:t>realizadas por</w:t>
      </w:r>
      <w:r w:rsidR="00004ACE" w:rsidRPr="000829F2">
        <w:rPr>
          <w:rFonts w:ascii="Verdana" w:hAnsi="Verdana"/>
          <w:sz w:val="20"/>
          <w:szCs w:val="20"/>
        </w:rPr>
        <w:t xml:space="preserve"> los Jueces y Juezas de la</w:t>
      </w:r>
      <w:r w:rsidR="008827A3" w:rsidRPr="000829F2">
        <w:rPr>
          <w:rFonts w:ascii="Verdana" w:hAnsi="Verdana"/>
          <w:sz w:val="20"/>
          <w:szCs w:val="20"/>
        </w:rPr>
        <w:t xml:space="preserve"> Corte</w:t>
      </w:r>
      <w:r w:rsidR="00985F65" w:rsidRPr="000829F2">
        <w:rPr>
          <w:rFonts w:ascii="Verdana" w:hAnsi="Verdana"/>
          <w:sz w:val="20"/>
          <w:szCs w:val="20"/>
        </w:rPr>
        <w:t xml:space="preserve"> durante la audiencia pública. Al respecto el Estado se refirió: </w:t>
      </w:r>
      <w:r w:rsidR="008827A3" w:rsidRPr="000829F2">
        <w:rPr>
          <w:rFonts w:ascii="Verdana" w:hAnsi="Verdana"/>
          <w:sz w:val="20"/>
          <w:szCs w:val="20"/>
        </w:rPr>
        <w:t xml:space="preserve"> a) un plan integral de búsqueda; b) un plan integral de investigación, </w:t>
      </w:r>
      <w:r w:rsidR="00C9038D" w:rsidRPr="000829F2">
        <w:rPr>
          <w:rFonts w:ascii="Verdana" w:hAnsi="Verdana"/>
          <w:sz w:val="20"/>
          <w:szCs w:val="20"/>
        </w:rPr>
        <w:t>y</w:t>
      </w:r>
      <w:r w:rsidR="008827A3" w:rsidRPr="000829F2">
        <w:rPr>
          <w:rFonts w:ascii="Verdana" w:hAnsi="Verdana"/>
          <w:sz w:val="20"/>
          <w:szCs w:val="20"/>
        </w:rPr>
        <w:t xml:space="preserve"> c)</w:t>
      </w:r>
      <w:r w:rsidR="004A2AF3" w:rsidRPr="000829F2">
        <w:rPr>
          <w:rFonts w:ascii="Verdana" w:hAnsi="Verdana"/>
          <w:sz w:val="20"/>
          <w:szCs w:val="20"/>
        </w:rPr>
        <w:t xml:space="preserve"> </w:t>
      </w:r>
      <w:r w:rsidR="008827A3" w:rsidRPr="000829F2">
        <w:rPr>
          <w:rFonts w:ascii="Verdana" w:hAnsi="Verdana"/>
          <w:sz w:val="20"/>
          <w:szCs w:val="20"/>
        </w:rPr>
        <w:t>inform</w:t>
      </w:r>
      <w:r w:rsidR="00C9038D" w:rsidRPr="000829F2">
        <w:rPr>
          <w:rFonts w:ascii="Verdana" w:hAnsi="Verdana"/>
          <w:sz w:val="20"/>
          <w:szCs w:val="20"/>
        </w:rPr>
        <w:t>ó</w:t>
      </w:r>
      <w:r w:rsidR="008827A3" w:rsidRPr="000829F2">
        <w:rPr>
          <w:rFonts w:ascii="Verdana" w:hAnsi="Verdana"/>
          <w:sz w:val="20"/>
          <w:szCs w:val="20"/>
        </w:rPr>
        <w:t xml:space="preserve"> sobre avances en el proceso penal, </w:t>
      </w:r>
      <w:r w:rsidR="00B21572" w:rsidRPr="000829F2">
        <w:rPr>
          <w:rFonts w:ascii="Verdana" w:hAnsi="Verdana"/>
          <w:sz w:val="20"/>
          <w:szCs w:val="20"/>
        </w:rPr>
        <w:t xml:space="preserve">y </w:t>
      </w:r>
      <w:r w:rsidR="008827A3" w:rsidRPr="000829F2">
        <w:rPr>
          <w:rFonts w:ascii="Verdana" w:hAnsi="Verdana"/>
          <w:sz w:val="20"/>
          <w:szCs w:val="20"/>
        </w:rPr>
        <w:t>presentó s</w:t>
      </w:r>
      <w:r w:rsidR="005856DA" w:rsidRPr="000829F2">
        <w:rPr>
          <w:rFonts w:ascii="Verdana" w:hAnsi="Verdana"/>
          <w:sz w:val="20"/>
          <w:szCs w:val="20"/>
        </w:rPr>
        <w:t>iete</w:t>
      </w:r>
      <w:r w:rsidR="008827A3" w:rsidRPr="000829F2">
        <w:rPr>
          <w:rFonts w:ascii="Verdana" w:hAnsi="Verdana"/>
          <w:sz w:val="20"/>
          <w:szCs w:val="20"/>
        </w:rPr>
        <w:t xml:space="preserve"> anexos</w:t>
      </w:r>
      <w:r w:rsidR="00F2320D" w:rsidRPr="000829F2">
        <w:rPr>
          <w:rStyle w:val="Refdenotaalpie"/>
          <w:rFonts w:ascii="Verdana" w:hAnsi="Verdana"/>
          <w:sz w:val="20"/>
          <w:szCs w:val="20"/>
        </w:rPr>
        <w:footnoteReference w:id="15"/>
      </w:r>
      <w:r w:rsidR="008827A3" w:rsidRPr="000829F2">
        <w:rPr>
          <w:rFonts w:ascii="Verdana" w:hAnsi="Verdana"/>
          <w:sz w:val="20"/>
          <w:szCs w:val="20"/>
        </w:rPr>
        <w:t xml:space="preserve">. </w:t>
      </w:r>
      <w:r w:rsidR="005A636F" w:rsidRPr="000829F2">
        <w:rPr>
          <w:rFonts w:ascii="Verdana" w:hAnsi="Verdana"/>
          <w:sz w:val="20"/>
          <w:szCs w:val="20"/>
        </w:rPr>
        <w:t>Asimismo, las representantes junto con los alegatos</w:t>
      </w:r>
      <w:r w:rsidR="00CF3B62" w:rsidRPr="000829F2">
        <w:rPr>
          <w:rFonts w:ascii="Verdana" w:hAnsi="Verdana"/>
          <w:sz w:val="20"/>
          <w:szCs w:val="20"/>
        </w:rPr>
        <w:t xml:space="preserve"> finales</w:t>
      </w:r>
      <w:r w:rsidR="005A636F" w:rsidRPr="000829F2">
        <w:rPr>
          <w:rFonts w:ascii="Verdana" w:hAnsi="Verdana"/>
          <w:sz w:val="20"/>
          <w:szCs w:val="20"/>
        </w:rPr>
        <w:t xml:space="preserve"> presentaron dos anexos</w:t>
      </w:r>
      <w:r w:rsidR="005A636F" w:rsidRPr="000829F2">
        <w:rPr>
          <w:rStyle w:val="Refdenotaalpie"/>
          <w:rFonts w:ascii="Verdana" w:hAnsi="Verdana"/>
          <w:sz w:val="20"/>
          <w:szCs w:val="20"/>
        </w:rPr>
        <w:footnoteReference w:id="16"/>
      </w:r>
      <w:r w:rsidR="005A636F" w:rsidRPr="000829F2">
        <w:rPr>
          <w:rFonts w:ascii="Verdana" w:hAnsi="Verdana"/>
          <w:sz w:val="20"/>
          <w:szCs w:val="20"/>
        </w:rPr>
        <w:t xml:space="preserve">. </w:t>
      </w:r>
      <w:r w:rsidR="00985F65" w:rsidRPr="000829F2">
        <w:rPr>
          <w:rFonts w:ascii="Verdana" w:hAnsi="Verdana"/>
          <w:sz w:val="20"/>
          <w:szCs w:val="20"/>
        </w:rPr>
        <w:t>Ni l</w:t>
      </w:r>
      <w:r w:rsidR="00FA401D" w:rsidRPr="000829F2">
        <w:rPr>
          <w:rFonts w:ascii="Verdana" w:hAnsi="Verdana"/>
          <w:sz w:val="20"/>
          <w:szCs w:val="20"/>
        </w:rPr>
        <w:t>a</w:t>
      </w:r>
      <w:r w:rsidR="00985F65" w:rsidRPr="000829F2">
        <w:rPr>
          <w:rFonts w:ascii="Verdana" w:hAnsi="Verdana"/>
          <w:sz w:val="20"/>
          <w:szCs w:val="20"/>
        </w:rPr>
        <w:t xml:space="preserve">s </w:t>
      </w:r>
      <w:r w:rsidR="005A636F" w:rsidRPr="000829F2">
        <w:rPr>
          <w:rFonts w:ascii="Verdana" w:hAnsi="Verdana"/>
          <w:sz w:val="20"/>
          <w:szCs w:val="20"/>
        </w:rPr>
        <w:t xml:space="preserve">partes </w:t>
      </w:r>
      <w:r w:rsidR="00CE6317" w:rsidRPr="000829F2">
        <w:rPr>
          <w:rFonts w:ascii="Verdana" w:hAnsi="Verdana"/>
          <w:sz w:val="20"/>
          <w:szCs w:val="20"/>
        </w:rPr>
        <w:t xml:space="preserve">ni la Comisión presentaron observaciones a </w:t>
      </w:r>
      <w:r w:rsidR="00C9292A" w:rsidRPr="000829F2">
        <w:rPr>
          <w:rFonts w:ascii="Verdana" w:hAnsi="Verdana"/>
          <w:sz w:val="20"/>
          <w:szCs w:val="20"/>
        </w:rPr>
        <w:t xml:space="preserve">los </w:t>
      </w:r>
      <w:r w:rsidR="00CF3B62" w:rsidRPr="000829F2">
        <w:rPr>
          <w:rFonts w:ascii="Verdana" w:hAnsi="Verdana"/>
          <w:sz w:val="20"/>
          <w:szCs w:val="20"/>
        </w:rPr>
        <w:t xml:space="preserve">referidos </w:t>
      </w:r>
      <w:r w:rsidR="00CE6317" w:rsidRPr="000829F2">
        <w:rPr>
          <w:rFonts w:ascii="Verdana" w:hAnsi="Verdana"/>
          <w:sz w:val="20"/>
          <w:szCs w:val="20"/>
        </w:rPr>
        <w:t xml:space="preserve">anexos. </w:t>
      </w:r>
      <w:r w:rsidR="00C87625" w:rsidRPr="000829F2">
        <w:rPr>
          <w:rFonts w:ascii="Verdana" w:hAnsi="Verdana"/>
          <w:sz w:val="20"/>
          <w:szCs w:val="20"/>
        </w:rPr>
        <w:t>A</w:t>
      </w:r>
      <w:r w:rsidR="00CE6317" w:rsidRPr="000829F2">
        <w:rPr>
          <w:rFonts w:ascii="Verdana" w:hAnsi="Verdana"/>
          <w:sz w:val="20"/>
          <w:szCs w:val="20"/>
        </w:rPr>
        <w:t>l respecto, e</w:t>
      </w:r>
      <w:r w:rsidR="5F3AA933" w:rsidRPr="000829F2">
        <w:rPr>
          <w:rFonts w:ascii="Verdana" w:hAnsi="Verdana"/>
          <w:sz w:val="20"/>
          <w:szCs w:val="20"/>
        </w:rPr>
        <w:t>ste Tribunal</w:t>
      </w:r>
      <w:r w:rsidR="0B8286D2" w:rsidRPr="000829F2">
        <w:rPr>
          <w:rFonts w:ascii="Verdana" w:hAnsi="Verdana"/>
          <w:sz w:val="20"/>
          <w:szCs w:val="20"/>
        </w:rPr>
        <w:t xml:space="preserve"> </w:t>
      </w:r>
      <w:r w:rsidR="5F3AA933" w:rsidRPr="000829F2">
        <w:rPr>
          <w:rFonts w:ascii="Verdana" w:hAnsi="Verdana"/>
          <w:sz w:val="20"/>
          <w:szCs w:val="20"/>
        </w:rPr>
        <w:t>admite</w:t>
      </w:r>
      <w:r w:rsidR="00985F65" w:rsidRPr="000829F2">
        <w:rPr>
          <w:rFonts w:ascii="Verdana" w:hAnsi="Verdana"/>
          <w:sz w:val="20"/>
          <w:szCs w:val="20"/>
        </w:rPr>
        <w:t xml:space="preserve"> los anexos</w:t>
      </w:r>
      <w:r w:rsidR="70982349" w:rsidRPr="000829F2">
        <w:rPr>
          <w:rFonts w:ascii="Verdana" w:hAnsi="Verdana"/>
          <w:sz w:val="20"/>
          <w:szCs w:val="20"/>
        </w:rPr>
        <w:t xml:space="preserve"> </w:t>
      </w:r>
      <w:r w:rsidR="005A636F" w:rsidRPr="000829F2">
        <w:rPr>
          <w:rFonts w:ascii="Verdana" w:hAnsi="Verdana"/>
          <w:sz w:val="20"/>
          <w:szCs w:val="20"/>
        </w:rPr>
        <w:t>presentados por el Estado y las representantes</w:t>
      </w:r>
      <w:r w:rsidR="005A636F" w:rsidRPr="000829F2">
        <w:rPr>
          <w:rFonts w:ascii="Verdana" w:hAnsi="Verdana"/>
          <w:b/>
          <w:bCs/>
          <w:sz w:val="20"/>
          <w:szCs w:val="20"/>
        </w:rPr>
        <w:t xml:space="preserve"> </w:t>
      </w:r>
      <w:r w:rsidR="70982349" w:rsidRPr="000829F2">
        <w:rPr>
          <w:rFonts w:ascii="Verdana" w:hAnsi="Verdana"/>
          <w:sz w:val="20"/>
          <w:szCs w:val="20"/>
        </w:rPr>
        <w:t xml:space="preserve">y </w:t>
      </w:r>
      <w:r w:rsidR="00985F65" w:rsidRPr="000829F2">
        <w:rPr>
          <w:rFonts w:ascii="Verdana" w:hAnsi="Verdana"/>
          <w:sz w:val="20"/>
          <w:szCs w:val="20"/>
        </w:rPr>
        <w:t xml:space="preserve">los </w:t>
      </w:r>
      <w:r w:rsidR="70982349" w:rsidRPr="000829F2">
        <w:rPr>
          <w:rFonts w:ascii="Verdana" w:hAnsi="Verdana"/>
          <w:sz w:val="20"/>
          <w:szCs w:val="20"/>
        </w:rPr>
        <w:t>considera útil</w:t>
      </w:r>
      <w:r w:rsidR="00E67001" w:rsidRPr="000829F2">
        <w:rPr>
          <w:rFonts w:ascii="Verdana" w:hAnsi="Verdana"/>
          <w:sz w:val="20"/>
          <w:szCs w:val="20"/>
        </w:rPr>
        <w:t>es</w:t>
      </w:r>
      <w:r w:rsidR="5F3AA933" w:rsidRPr="000829F2">
        <w:rPr>
          <w:rFonts w:ascii="Verdana" w:hAnsi="Verdana"/>
          <w:sz w:val="20"/>
          <w:szCs w:val="20"/>
        </w:rPr>
        <w:t xml:space="preserve"> para la decisión del</w:t>
      </w:r>
      <w:r w:rsidR="70982349" w:rsidRPr="000829F2">
        <w:rPr>
          <w:rFonts w:ascii="Verdana" w:hAnsi="Verdana"/>
          <w:sz w:val="20"/>
          <w:szCs w:val="20"/>
        </w:rPr>
        <w:t xml:space="preserve"> presente</w:t>
      </w:r>
      <w:r w:rsidR="5F3AA933" w:rsidRPr="000829F2">
        <w:rPr>
          <w:rFonts w:ascii="Verdana" w:hAnsi="Verdana"/>
          <w:sz w:val="20"/>
          <w:szCs w:val="20"/>
        </w:rPr>
        <w:t xml:space="preserve"> caso, conforme al artículo 58.b) del Reglamento.</w:t>
      </w:r>
      <w:r w:rsidR="70982349" w:rsidRPr="000829F2">
        <w:rPr>
          <w:rFonts w:ascii="Verdana" w:hAnsi="Verdana"/>
          <w:sz w:val="20"/>
          <w:szCs w:val="20"/>
        </w:rPr>
        <w:t xml:space="preserve"> </w:t>
      </w:r>
    </w:p>
    <w:p w14:paraId="44274C70" w14:textId="77777777" w:rsidR="005A5964" w:rsidRPr="000829F2" w:rsidRDefault="005A5964" w:rsidP="00C1609D">
      <w:pPr>
        <w:pStyle w:val="Prrafodelista"/>
        <w:autoSpaceDE w:val="0"/>
        <w:autoSpaceDN w:val="0"/>
        <w:adjustRightInd w:val="0"/>
        <w:spacing w:before="120" w:after="0" w:line="240" w:lineRule="auto"/>
        <w:ind w:left="0"/>
        <w:jc w:val="both"/>
        <w:rPr>
          <w:rFonts w:ascii="Verdana" w:hAnsi="Verdana"/>
          <w:sz w:val="20"/>
          <w:szCs w:val="20"/>
          <w:lang w:val="es-ES" w:eastAsia="es-ES_tradnl"/>
        </w:rPr>
      </w:pPr>
    </w:p>
    <w:p w14:paraId="46D377F9" w14:textId="2E4A6A32" w:rsidR="005B601A" w:rsidRPr="005A5964" w:rsidRDefault="005B601A" w:rsidP="00AE28C2">
      <w:pPr>
        <w:pStyle w:val="Estilo4"/>
        <w:numPr>
          <w:ilvl w:val="0"/>
          <w:numId w:val="14"/>
        </w:numPr>
      </w:pPr>
      <w:bookmarkStart w:id="122" w:name="_Toc108971283"/>
      <w:bookmarkStart w:id="123" w:name="_Toc108972008"/>
      <w:bookmarkStart w:id="124" w:name="_Toc133396582"/>
      <w:bookmarkStart w:id="125" w:name="_Toc133396714"/>
      <w:bookmarkStart w:id="126" w:name="_Toc148621799"/>
      <w:r w:rsidRPr="005A5964">
        <w:t>Admisibilidad de</w:t>
      </w:r>
      <w:r w:rsidR="002C07ED" w:rsidRPr="005A5964">
        <w:t xml:space="preserve"> declaración de la presunta víctima,</w:t>
      </w:r>
      <w:r w:rsidRPr="005A5964">
        <w:t xml:space="preserve"> la prueba testimonial y pericial</w:t>
      </w:r>
      <w:bookmarkEnd w:id="122"/>
      <w:bookmarkEnd w:id="123"/>
      <w:bookmarkEnd w:id="124"/>
      <w:bookmarkEnd w:id="125"/>
      <w:bookmarkEnd w:id="126"/>
    </w:p>
    <w:p w14:paraId="39AE58C9" w14:textId="77777777" w:rsidR="005B601A" w:rsidRPr="000829F2" w:rsidRDefault="005B601A" w:rsidP="0031071F">
      <w:pPr>
        <w:pStyle w:val="Prrafodelista"/>
        <w:spacing w:after="0" w:line="240" w:lineRule="auto"/>
        <w:ind w:left="0"/>
        <w:rPr>
          <w:rFonts w:ascii="Verdana" w:hAnsi="Verdana"/>
          <w:sz w:val="20"/>
          <w:szCs w:val="20"/>
          <w:lang w:val="es-ES"/>
        </w:rPr>
      </w:pPr>
    </w:p>
    <w:p w14:paraId="37568300" w14:textId="4A3255EC" w:rsidR="007E5902" w:rsidRPr="000829F2" w:rsidRDefault="21660089" w:rsidP="00D97839">
      <w:pPr>
        <w:pStyle w:val="Prrafodelista"/>
        <w:numPr>
          <w:ilvl w:val="0"/>
          <w:numId w:val="1"/>
        </w:numPr>
        <w:autoSpaceDE w:val="0"/>
        <w:autoSpaceDN w:val="0"/>
        <w:adjustRightInd w:val="0"/>
        <w:spacing w:after="0" w:line="240" w:lineRule="auto"/>
        <w:jc w:val="both"/>
        <w:rPr>
          <w:rFonts w:ascii="Verdana" w:eastAsia="Calibri" w:hAnsi="Verdana"/>
          <w:sz w:val="20"/>
          <w:szCs w:val="20"/>
          <w:lang w:val="es-ES"/>
        </w:rPr>
      </w:pPr>
      <w:r w:rsidRPr="000829F2">
        <w:rPr>
          <w:rFonts w:ascii="Verdana" w:hAnsi="Verdana"/>
          <w:sz w:val="20"/>
          <w:szCs w:val="20"/>
          <w:lang w:val="es-ES"/>
        </w:rPr>
        <w:t>La Corte estima pertinente admitir las declaraciones rendidas en audiencia pública</w:t>
      </w:r>
      <w:r w:rsidR="005B601A" w:rsidRPr="000829F2">
        <w:rPr>
          <w:rStyle w:val="Refdenotaalpie"/>
          <w:rFonts w:ascii="Verdana" w:hAnsi="Verdana"/>
          <w:sz w:val="20"/>
          <w:szCs w:val="20"/>
          <w:lang w:val="es-ES"/>
        </w:rPr>
        <w:footnoteReference w:id="17"/>
      </w:r>
      <w:r w:rsidR="57C72700" w:rsidRPr="000829F2">
        <w:rPr>
          <w:rFonts w:ascii="Verdana" w:hAnsi="Verdana"/>
          <w:sz w:val="20"/>
          <w:szCs w:val="20"/>
          <w:lang w:val="es-ES"/>
        </w:rPr>
        <w:t xml:space="preserve"> y</w:t>
      </w:r>
      <w:r w:rsidRPr="000829F2">
        <w:rPr>
          <w:rFonts w:ascii="Verdana" w:hAnsi="Verdana"/>
          <w:sz w:val="20"/>
          <w:szCs w:val="20"/>
          <w:lang w:val="es-ES"/>
        </w:rPr>
        <w:t xml:space="preserve"> ante fedatario público</w:t>
      </w:r>
      <w:r w:rsidR="005B601A" w:rsidRPr="000829F2">
        <w:rPr>
          <w:rStyle w:val="Refdenotaalpie"/>
          <w:rFonts w:ascii="Verdana" w:hAnsi="Verdana"/>
          <w:sz w:val="20"/>
          <w:szCs w:val="20"/>
          <w:lang w:val="es-ES"/>
        </w:rPr>
        <w:footnoteReference w:id="18"/>
      </w:r>
      <w:r w:rsidR="57C72700" w:rsidRPr="000829F2">
        <w:rPr>
          <w:rFonts w:ascii="Verdana" w:hAnsi="Verdana"/>
          <w:sz w:val="20"/>
          <w:szCs w:val="20"/>
          <w:lang w:val="es-ES"/>
        </w:rPr>
        <w:t>,</w:t>
      </w:r>
      <w:r w:rsidRPr="000829F2">
        <w:rPr>
          <w:rFonts w:ascii="Verdana" w:hAnsi="Verdana"/>
          <w:sz w:val="20"/>
          <w:szCs w:val="20"/>
          <w:lang w:val="es-ES"/>
        </w:rPr>
        <w:t xml:space="preserve"> en cuanto se ajustan al objeto definido por la Presidencia en la Resolución que ordenó recibirlos (</w:t>
      </w:r>
      <w:r w:rsidRPr="000829F2">
        <w:rPr>
          <w:rFonts w:ascii="Verdana" w:hAnsi="Verdana"/>
          <w:i/>
          <w:iCs/>
          <w:sz w:val="20"/>
          <w:szCs w:val="20"/>
          <w:lang w:val="es-ES"/>
        </w:rPr>
        <w:t xml:space="preserve">supra </w:t>
      </w:r>
      <w:r w:rsidRPr="000829F2">
        <w:rPr>
          <w:rFonts w:ascii="Verdana" w:hAnsi="Verdana"/>
          <w:sz w:val="20"/>
          <w:szCs w:val="20"/>
          <w:lang w:val="es-ES"/>
        </w:rPr>
        <w:t xml:space="preserve">párr. </w:t>
      </w:r>
      <w:r w:rsidR="005A636F" w:rsidRPr="000829F2">
        <w:rPr>
          <w:rFonts w:ascii="Verdana" w:hAnsi="Verdana"/>
          <w:sz w:val="20"/>
          <w:szCs w:val="20"/>
          <w:lang w:val="es-ES"/>
        </w:rPr>
        <w:t>10</w:t>
      </w:r>
      <w:r w:rsidRPr="000829F2">
        <w:rPr>
          <w:rFonts w:ascii="Verdana" w:hAnsi="Verdana"/>
          <w:sz w:val="20"/>
          <w:szCs w:val="20"/>
          <w:lang w:val="es-ES"/>
        </w:rPr>
        <w:t>).</w:t>
      </w:r>
    </w:p>
    <w:p w14:paraId="647C2CC0" w14:textId="77777777" w:rsidR="009C7A41" w:rsidRPr="000829F2" w:rsidRDefault="009C7A41" w:rsidP="00B9640C">
      <w:pPr>
        <w:pStyle w:val="Prrafodelista"/>
        <w:autoSpaceDE w:val="0"/>
        <w:autoSpaceDN w:val="0"/>
        <w:adjustRightInd w:val="0"/>
        <w:spacing w:after="0" w:line="240" w:lineRule="auto"/>
        <w:ind w:left="0" w:right="-801"/>
        <w:jc w:val="both"/>
        <w:rPr>
          <w:rFonts w:ascii="Verdana" w:eastAsia="Calibri" w:hAnsi="Verdana"/>
          <w:sz w:val="20"/>
          <w:szCs w:val="20"/>
          <w:lang w:val="es-ES"/>
        </w:rPr>
      </w:pPr>
    </w:p>
    <w:p w14:paraId="1F2406B1" w14:textId="09271408" w:rsidR="005438AC" w:rsidRPr="000829F2" w:rsidRDefault="005B601A" w:rsidP="007D6313">
      <w:pPr>
        <w:pStyle w:val="Estilo2"/>
        <w:spacing w:before="0"/>
      </w:pPr>
      <w:bookmarkStart w:id="127" w:name="_Toc103006066"/>
      <w:bookmarkStart w:id="128" w:name="_Toc108971284"/>
      <w:bookmarkStart w:id="129" w:name="_Toc108972009"/>
      <w:bookmarkStart w:id="130" w:name="_Toc132121008"/>
      <w:bookmarkStart w:id="131" w:name="_Toc133396583"/>
      <w:bookmarkStart w:id="132" w:name="_Toc133396715"/>
      <w:bookmarkStart w:id="133" w:name="_Toc148621800"/>
      <w:r w:rsidRPr="000829F2">
        <w:t>VI</w:t>
      </w:r>
      <w:bookmarkStart w:id="134" w:name="_Toc103006067"/>
      <w:bookmarkStart w:id="135" w:name="_Toc108971285"/>
      <w:bookmarkStart w:id="136" w:name="_Toc108972010"/>
      <w:bookmarkEnd w:id="127"/>
      <w:bookmarkEnd w:id="128"/>
      <w:bookmarkEnd w:id="129"/>
      <w:bookmarkEnd w:id="130"/>
      <w:r w:rsidR="00292FDF" w:rsidRPr="000829F2">
        <w:br/>
      </w:r>
      <w:r w:rsidRPr="000829F2">
        <w:t>HECHOS</w:t>
      </w:r>
      <w:bookmarkEnd w:id="131"/>
      <w:bookmarkEnd w:id="132"/>
      <w:bookmarkEnd w:id="133"/>
      <w:bookmarkEnd w:id="134"/>
      <w:bookmarkEnd w:id="135"/>
      <w:bookmarkEnd w:id="136"/>
    </w:p>
    <w:p w14:paraId="00FEFD6C" w14:textId="77777777" w:rsidR="00306CFA" w:rsidRPr="000829F2" w:rsidRDefault="00306CFA" w:rsidP="00306CFA">
      <w:pPr>
        <w:pStyle w:val="Prrafodelista"/>
        <w:autoSpaceDE w:val="0"/>
        <w:autoSpaceDN w:val="0"/>
        <w:adjustRightInd w:val="0"/>
        <w:spacing w:after="0" w:line="240" w:lineRule="auto"/>
        <w:ind w:left="0"/>
        <w:jc w:val="both"/>
        <w:rPr>
          <w:rFonts w:ascii="Verdana" w:hAnsi="Verdana"/>
          <w:b/>
          <w:bCs/>
          <w:sz w:val="20"/>
          <w:szCs w:val="20"/>
        </w:rPr>
      </w:pPr>
    </w:p>
    <w:p w14:paraId="37EE8645" w14:textId="5DA076BA" w:rsidR="00557EDE" w:rsidRPr="00DF246F" w:rsidRDefault="00557EDE" w:rsidP="00557EDE">
      <w:pPr>
        <w:pStyle w:val="Prrafodelista"/>
        <w:numPr>
          <w:ilvl w:val="0"/>
          <w:numId w:val="1"/>
        </w:numPr>
        <w:autoSpaceDE w:val="0"/>
        <w:autoSpaceDN w:val="0"/>
        <w:adjustRightInd w:val="0"/>
        <w:spacing w:after="0" w:line="240" w:lineRule="auto"/>
        <w:jc w:val="both"/>
        <w:rPr>
          <w:rFonts w:ascii="Verdana" w:hAnsi="Verdana"/>
          <w:b/>
          <w:bCs/>
          <w:sz w:val="20"/>
          <w:szCs w:val="20"/>
        </w:rPr>
      </w:pPr>
      <w:r w:rsidRPr="00DF246F">
        <w:rPr>
          <w:rFonts w:ascii="Verdana" w:hAnsi="Verdana"/>
          <w:sz w:val="20"/>
          <w:szCs w:val="20"/>
        </w:rPr>
        <w:t>En este capítulo la Corte establecerá los hechos que tiene por probados en el presente caso, con base en el reconocimiento de responsabilidad del Estado, el Acuerdo y según el marco fáctico y el acervo probatorio admitido, en el siguiente orden: A) Contexto; B) Sobre Arles Edisson Guzmán Medina</w:t>
      </w:r>
      <w:r w:rsidR="00E2573B" w:rsidRPr="00DF246F">
        <w:rPr>
          <w:rFonts w:ascii="Verdana" w:hAnsi="Verdana"/>
          <w:sz w:val="20"/>
          <w:szCs w:val="20"/>
        </w:rPr>
        <w:t>;</w:t>
      </w:r>
      <w:r w:rsidRPr="00DF246F">
        <w:rPr>
          <w:rFonts w:ascii="Verdana" w:hAnsi="Verdana"/>
          <w:sz w:val="20"/>
          <w:szCs w:val="20"/>
        </w:rPr>
        <w:t xml:space="preserve"> C) La desaparición de </w:t>
      </w:r>
      <w:r w:rsidRPr="00DF246F">
        <w:rPr>
          <w:rFonts w:ascii="Verdana" w:hAnsi="Verdana"/>
          <w:sz w:val="20"/>
          <w:szCs w:val="20"/>
          <w:lang w:val="es-ES"/>
        </w:rPr>
        <w:t>Arles Edisson Guzmán Medina</w:t>
      </w:r>
      <w:r w:rsidRPr="00DF246F">
        <w:rPr>
          <w:rFonts w:ascii="Verdana" w:hAnsi="Verdana"/>
          <w:sz w:val="20"/>
          <w:szCs w:val="20"/>
        </w:rPr>
        <w:t xml:space="preserve"> y la </w:t>
      </w:r>
      <w:r w:rsidRPr="00DF246F">
        <w:rPr>
          <w:rFonts w:ascii="Verdana" w:hAnsi="Verdana"/>
          <w:sz w:val="20"/>
          <w:szCs w:val="20"/>
          <w:lang w:val="es-ES"/>
        </w:rPr>
        <w:t>búsqueda de información sobre su paradero</w:t>
      </w:r>
      <w:r w:rsidR="00E2573B" w:rsidRPr="00DF246F">
        <w:rPr>
          <w:rFonts w:ascii="Verdana" w:hAnsi="Verdana"/>
          <w:sz w:val="20"/>
          <w:szCs w:val="20"/>
          <w:lang w:val="es-ES"/>
        </w:rPr>
        <w:t>;</w:t>
      </w:r>
      <w:r w:rsidRPr="00DF246F">
        <w:rPr>
          <w:rFonts w:ascii="Verdana" w:hAnsi="Verdana"/>
          <w:sz w:val="20"/>
          <w:szCs w:val="20"/>
        </w:rPr>
        <w:t xml:space="preserve"> D) Investigaciones penales;</w:t>
      </w:r>
      <w:r w:rsidR="008559B7">
        <w:rPr>
          <w:rFonts w:ascii="Verdana" w:hAnsi="Verdana"/>
          <w:sz w:val="20"/>
          <w:szCs w:val="20"/>
        </w:rPr>
        <w:t xml:space="preserve"> </w:t>
      </w:r>
      <w:r w:rsidRPr="00DF246F">
        <w:rPr>
          <w:rFonts w:ascii="Verdana" w:hAnsi="Verdana"/>
          <w:sz w:val="20"/>
          <w:szCs w:val="20"/>
        </w:rPr>
        <w:t xml:space="preserve">E) Sentencias dictadas, </w:t>
      </w:r>
      <w:r w:rsidRPr="00DF246F">
        <w:rPr>
          <w:rFonts w:ascii="Verdana" w:hAnsi="Verdana"/>
          <w:bCs/>
          <w:sz w:val="20"/>
          <w:szCs w:val="20"/>
        </w:rPr>
        <w:t>y F) Proceso de búsqueda de Arles Edisson Guzmán Medina y medidas relacionadas con los sectores conocidos como “La Escombrera” y “La Arenera”.</w:t>
      </w:r>
    </w:p>
    <w:p w14:paraId="54A1E44D" w14:textId="77777777" w:rsidR="00557EDE" w:rsidRPr="00DF246F" w:rsidRDefault="00557EDE" w:rsidP="00557EDE">
      <w:pPr>
        <w:autoSpaceDE w:val="0"/>
        <w:autoSpaceDN w:val="0"/>
        <w:adjustRightInd w:val="0"/>
        <w:spacing w:after="0" w:line="240" w:lineRule="auto"/>
        <w:jc w:val="both"/>
        <w:rPr>
          <w:rFonts w:ascii="Verdana" w:hAnsi="Verdana"/>
          <w:color w:val="FF0000"/>
          <w:sz w:val="20"/>
          <w:szCs w:val="20"/>
        </w:rPr>
      </w:pPr>
    </w:p>
    <w:p w14:paraId="61C032A4" w14:textId="744C64F1" w:rsidR="00557EDE" w:rsidRPr="00DF246F" w:rsidRDefault="00557EDE" w:rsidP="00B9640C">
      <w:pPr>
        <w:pStyle w:val="Estilo4"/>
        <w:numPr>
          <w:ilvl w:val="0"/>
          <w:numId w:val="27"/>
        </w:numPr>
      </w:pPr>
      <w:bookmarkStart w:id="137" w:name="_Toc148621801"/>
      <w:r w:rsidRPr="00DF246F">
        <w:t>Contexto</w:t>
      </w:r>
      <w:bookmarkEnd w:id="137"/>
    </w:p>
    <w:p w14:paraId="2563A129" w14:textId="77777777" w:rsidR="00557EDE" w:rsidRPr="00DF246F" w:rsidRDefault="00557EDE" w:rsidP="00557EDE">
      <w:pPr>
        <w:pStyle w:val="Prrafodelista"/>
        <w:spacing w:after="0"/>
        <w:ind w:left="1080"/>
        <w:jc w:val="both"/>
        <w:rPr>
          <w:rFonts w:ascii="Verdana" w:hAnsi="Verdana"/>
          <w:b/>
          <w:bCs/>
          <w:sz w:val="20"/>
          <w:szCs w:val="20"/>
        </w:rPr>
      </w:pPr>
    </w:p>
    <w:p w14:paraId="7A2A64BA" w14:textId="0D40F1BA" w:rsidR="00557EDE" w:rsidRPr="00DF246F" w:rsidRDefault="00557EDE" w:rsidP="00895DD0">
      <w:pPr>
        <w:pStyle w:val="Prrafodelista"/>
        <w:numPr>
          <w:ilvl w:val="0"/>
          <w:numId w:val="1"/>
        </w:numPr>
        <w:spacing w:after="0" w:line="240" w:lineRule="auto"/>
        <w:jc w:val="both"/>
        <w:rPr>
          <w:rFonts w:ascii="Verdana" w:hAnsi="Verdana"/>
          <w:sz w:val="20"/>
          <w:szCs w:val="20"/>
        </w:rPr>
      </w:pPr>
      <w:r w:rsidRPr="00DF246F">
        <w:rPr>
          <w:rFonts w:ascii="Verdana" w:hAnsi="Verdana"/>
          <w:sz w:val="20"/>
          <w:szCs w:val="20"/>
        </w:rPr>
        <w:t>La Corte se ha pronunciado acerca del nacimiento del paramilitarismo en Colombia, indicando que a partir de la década de los sesenta del siglo XX</w:t>
      </w:r>
      <w:r w:rsidR="008559B7">
        <w:rPr>
          <w:rFonts w:ascii="Verdana" w:hAnsi="Verdana"/>
          <w:sz w:val="20"/>
          <w:szCs w:val="20"/>
        </w:rPr>
        <w:t>,</w:t>
      </w:r>
      <w:r w:rsidRPr="00DF246F">
        <w:rPr>
          <w:rFonts w:ascii="Verdana" w:hAnsi="Verdana"/>
          <w:sz w:val="20"/>
          <w:szCs w:val="20"/>
        </w:rPr>
        <w:t xml:space="preserve"> surgieron en Colombia diversos grupos guerrilleros, por cuya actividad el Estado declaró “turbado el orden público y en estado de sitio el territorio nacional”</w:t>
      </w:r>
      <w:r w:rsidRPr="00DF246F">
        <w:rPr>
          <w:rStyle w:val="Refdenotaalpie"/>
          <w:rFonts w:ascii="Verdana" w:hAnsi="Verdana"/>
          <w:sz w:val="20"/>
          <w:szCs w:val="20"/>
        </w:rPr>
        <w:footnoteReference w:id="19"/>
      </w:r>
      <w:r w:rsidRPr="00DF246F">
        <w:rPr>
          <w:rFonts w:ascii="Verdana" w:hAnsi="Verdana"/>
          <w:sz w:val="20"/>
          <w:szCs w:val="20"/>
        </w:rPr>
        <w:t>. Ante esta situación, el 24 de diciembre de 1965 el Estado emitió el Decreto Legislativo No. 3398 “por el cual se organiza la defensa nacional”, el cual tenía una vigencia transitoria, pero fue adoptado como legislación permanente mediante la Ley No. 48 de 1968 de 16 de diciembre de 1968</w:t>
      </w:r>
      <w:r w:rsidRPr="00DF246F">
        <w:rPr>
          <w:rStyle w:val="Refdenotaalpie"/>
          <w:rFonts w:ascii="Verdana" w:hAnsi="Verdana"/>
          <w:sz w:val="20"/>
          <w:szCs w:val="20"/>
        </w:rPr>
        <w:footnoteReference w:id="20"/>
      </w:r>
      <w:r w:rsidRPr="00DF246F">
        <w:rPr>
          <w:rFonts w:ascii="Verdana" w:hAnsi="Verdana"/>
          <w:sz w:val="20"/>
          <w:szCs w:val="20"/>
        </w:rPr>
        <w:t>. Los artículos 25 y 33 del referido Decreto Legislativo dieron fundamento legal a la creación de “grupos de autodefensa”</w:t>
      </w:r>
      <w:r w:rsidRPr="00DF246F">
        <w:rPr>
          <w:rStyle w:val="Refdenotaalpie"/>
          <w:rFonts w:ascii="Verdana" w:hAnsi="Verdana"/>
          <w:sz w:val="20"/>
          <w:szCs w:val="20"/>
        </w:rPr>
        <w:footnoteReference w:id="21"/>
      </w:r>
      <w:r w:rsidRPr="00DF246F">
        <w:rPr>
          <w:rFonts w:ascii="Verdana" w:hAnsi="Verdana"/>
          <w:sz w:val="20"/>
          <w:szCs w:val="20"/>
        </w:rPr>
        <w:t>.  Tales grupos tenían como fines principales auxiliar a la Fuerza Pública en operaciones antisubversivas y defenderse de los grupos guerrilleros. El Estado les otorgaba permisos para el porte y tenencia de armas, así como apoyo logístico</w:t>
      </w:r>
      <w:r w:rsidRPr="00DF246F">
        <w:rPr>
          <w:rStyle w:val="Refdenotaalpie"/>
          <w:rFonts w:ascii="Verdana" w:hAnsi="Verdana"/>
          <w:sz w:val="20"/>
          <w:szCs w:val="20"/>
        </w:rPr>
        <w:footnoteReference w:id="22"/>
      </w:r>
      <w:r w:rsidRPr="00DF246F">
        <w:rPr>
          <w:rFonts w:ascii="Verdana" w:hAnsi="Verdana"/>
          <w:sz w:val="20"/>
          <w:szCs w:val="20"/>
        </w:rPr>
        <w:t>.</w:t>
      </w:r>
    </w:p>
    <w:p w14:paraId="476734AC" w14:textId="77777777" w:rsidR="00557EDE" w:rsidRPr="00DF246F" w:rsidRDefault="00557EDE" w:rsidP="00557EDE">
      <w:pPr>
        <w:pStyle w:val="Prrafodelista"/>
        <w:spacing w:after="0" w:line="240" w:lineRule="auto"/>
        <w:ind w:left="0"/>
        <w:jc w:val="both"/>
        <w:rPr>
          <w:rFonts w:ascii="Verdana" w:hAnsi="Verdana"/>
          <w:sz w:val="20"/>
          <w:szCs w:val="20"/>
        </w:rPr>
      </w:pPr>
    </w:p>
    <w:p w14:paraId="5D5C8320" w14:textId="77777777" w:rsidR="00557EDE" w:rsidRPr="00DF246F" w:rsidRDefault="00557EDE" w:rsidP="00895DD0">
      <w:pPr>
        <w:pStyle w:val="Prrafodelista"/>
        <w:numPr>
          <w:ilvl w:val="0"/>
          <w:numId w:val="1"/>
        </w:numPr>
        <w:spacing w:after="0" w:line="240" w:lineRule="auto"/>
        <w:jc w:val="both"/>
        <w:rPr>
          <w:rFonts w:ascii="Verdana" w:hAnsi="Verdana"/>
          <w:sz w:val="20"/>
          <w:szCs w:val="20"/>
        </w:rPr>
      </w:pPr>
      <w:r w:rsidRPr="00DF246F">
        <w:rPr>
          <w:rFonts w:ascii="Verdana" w:hAnsi="Verdana"/>
          <w:sz w:val="20"/>
          <w:szCs w:val="20"/>
        </w:rPr>
        <w:t>En la década de los ochenta, principalmente a partir de 1985, se hizo notorio que muchos “grupos de autodefensa” cambiaron sus objetivos y se convirtieron en grupos de delincuencia, comúnmente llamados “paramilitares”</w:t>
      </w:r>
      <w:r w:rsidRPr="00DF246F">
        <w:rPr>
          <w:rStyle w:val="Refdenotaalpie"/>
          <w:rFonts w:ascii="Verdana" w:hAnsi="Verdana"/>
          <w:sz w:val="20"/>
          <w:szCs w:val="20"/>
        </w:rPr>
        <w:footnoteReference w:id="23"/>
      </w:r>
      <w:r w:rsidRPr="00DF246F">
        <w:rPr>
          <w:rFonts w:ascii="Verdana" w:hAnsi="Verdana"/>
          <w:sz w:val="20"/>
          <w:szCs w:val="20"/>
        </w:rPr>
        <w:t xml:space="preserve">. La Corte ya ha establecido, la existencia en Colombia de numerosos casos de vinculación entre paramilitares y agentes del </w:t>
      </w:r>
      <w:r w:rsidRPr="00DF246F">
        <w:rPr>
          <w:rFonts w:ascii="Verdana" w:hAnsi="Verdana"/>
          <w:sz w:val="20"/>
          <w:szCs w:val="20"/>
        </w:rPr>
        <w:lastRenderedPageBreak/>
        <w:t>Estado, así como actitudes omisivas de parte de estos últimos respecto de las acciones de dichos grupos</w:t>
      </w:r>
      <w:r w:rsidRPr="00DF246F">
        <w:rPr>
          <w:rStyle w:val="Refdenotaalpie"/>
          <w:rFonts w:ascii="Verdana" w:hAnsi="Verdana"/>
          <w:sz w:val="20"/>
          <w:szCs w:val="20"/>
        </w:rPr>
        <w:footnoteReference w:id="24"/>
      </w:r>
      <w:r w:rsidRPr="00DF246F">
        <w:rPr>
          <w:rFonts w:ascii="Verdana" w:hAnsi="Verdana"/>
          <w:sz w:val="20"/>
          <w:szCs w:val="20"/>
        </w:rPr>
        <w:t xml:space="preserve">. Dicha vinculación, también fue reconocida por el Estado en el presente caso. </w:t>
      </w:r>
    </w:p>
    <w:p w14:paraId="411F37E5" w14:textId="77777777" w:rsidR="00557EDE" w:rsidRPr="00DF246F" w:rsidRDefault="00557EDE" w:rsidP="00557EDE">
      <w:pPr>
        <w:pStyle w:val="Prrafodelista"/>
        <w:rPr>
          <w:rFonts w:ascii="Verdana" w:hAnsi="Verdana"/>
          <w:sz w:val="20"/>
          <w:szCs w:val="20"/>
        </w:rPr>
      </w:pPr>
    </w:p>
    <w:p w14:paraId="65B01ACA" w14:textId="654D935A" w:rsidR="00557EDE" w:rsidRPr="00DF246F" w:rsidRDefault="00557EDE" w:rsidP="00895DD0">
      <w:pPr>
        <w:pStyle w:val="Prrafodelista"/>
        <w:numPr>
          <w:ilvl w:val="0"/>
          <w:numId w:val="1"/>
        </w:numPr>
        <w:spacing w:after="0" w:line="240" w:lineRule="auto"/>
        <w:jc w:val="both"/>
        <w:rPr>
          <w:rFonts w:ascii="Verdana" w:hAnsi="Verdana"/>
          <w:sz w:val="20"/>
          <w:szCs w:val="20"/>
        </w:rPr>
      </w:pPr>
      <w:r w:rsidRPr="00DF246F">
        <w:rPr>
          <w:rFonts w:ascii="Verdana" w:hAnsi="Verdana"/>
          <w:sz w:val="20"/>
          <w:szCs w:val="20"/>
        </w:rPr>
        <w:t>Es un hecho público y notorio que, para la época de los hechos del presente caso, en Colombia existía un conflicto armado interno, en el marco del cual, el Poder Ejecutivo emitió el Decreto No. 1837 de 11 de agosto de 2002 declarando un “estado de conmoción interior”</w:t>
      </w:r>
      <w:r w:rsidRPr="00DF246F">
        <w:rPr>
          <w:rStyle w:val="Refdenotaalpie"/>
          <w:rFonts w:ascii="Verdana" w:hAnsi="Verdana"/>
          <w:sz w:val="20"/>
          <w:szCs w:val="20"/>
        </w:rPr>
        <w:footnoteReference w:id="25"/>
      </w:r>
      <w:r w:rsidRPr="00DF246F">
        <w:rPr>
          <w:rFonts w:ascii="Verdana" w:hAnsi="Verdana"/>
          <w:sz w:val="20"/>
          <w:szCs w:val="20"/>
        </w:rPr>
        <w:t>. Específicamente, en años anteriores a los hechos del presente caso, diversos grupos armados se disputaban el control territorial de la Comuna 13 de Medellín</w:t>
      </w:r>
      <w:r w:rsidRPr="00DF246F">
        <w:rPr>
          <w:rStyle w:val="Refdenotaalpie"/>
          <w:rFonts w:ascii="Verdana" w:hAnsi="Verdana"/>
          <w:sz w:val="20"/>
          <w:szCs w:val="20"/>
        </w:rPr>
        <w:footnoteReference w:id="26"/>
      </w:r>
      <w:r w:rsidRPr="00DF246F">
        <w:rPr>
          <w:rFonts w:ascii="Verdana" w:hAnsi="Verdana"/>
          <w:sz w:val="20"/>
          <w:szCs w:val="20"/>
        </w:rPr>
        <w:t>. Entre estos, se encontraba el grupo paramilitar de las denominadas Autodefensas Unidas de Colombia (AUC), concretamente el Bloque Cacique Nutibara</w:t>
      </w:r>
      <w:r w:rsidRPr="00DF246F">
        <w:rPr>
          <w:rStyle w:val="Refdenotaalpie"/>
          <w:rFonts w:ascii="Verdana" w:hAnsi="Verdana"/>
          <w:sz w:val="20"/>
          <w:szCs w:val="20"/>
        </w:rPr>
        <w:footnoteReference w:id="27"/>
      </w:r>
      <w:r w:rsidRPr="00DF246F">
        <w:rPr>
          <w:rFonts w:ascii="Verdana" w:hAnsi="Verdana"/>
          <w:sz w:val="20"/>
          <w:szCs w:val="20"/>
        </w:rPr>
        <w:t xml:space="preserve">, liderado por </w:t>
      </w:r>
      <w:r w:rsidRPr="00DF246F">
        <w:rPr>
          <w:rFonts w:ascii="Verdana" w:hAnsi="Verdana"/>
          <w:i/>
          <w:iCs/>
          <w:sz w:val="20"/>
          <w:szCs w:val="20"/>
        </w:rPr>
        <w:t>alias</w:t>
      </w:r>
      <w:r w:rsidRPr="00DF246F">
        <w:rPr>
          <w:rFonts w:ascii="Verdana" w:hAnsi="Verdana"/>
          <w:sz w:val="20"/>
          <w:szCs w:val="20"/>
        </w:rPr>
        <w:t xml:space="preserve"> </w:t>
      </w:r>
      <w:r w:rsidR="008559B7">
        <w:rPr>
          <w:rFonts w:ascii="Verdana" w:hAnsi="Verdana"/>
          <w:sz w:val="20"/>
          <w:szCs w:val="20"/>
        </w:rPr>
        <w:t>“</w:t>
      </w:r>
      <w:r w:rsidRPr="00DF246F">
        <w:rPr>
          <w:rFonts w:ascii="Verdana" w:hAnsi="Verdana"/>
          <w:sz w:val="20"/>
          <w:szCs w:val="20"/>
        </w:rPr>
        <w:t>Don Berna”</w:t>
      </w:r>
      <w:r w:rsidRPr="00DF246F">
        <w:rPr>
          <w:rStyle w:val="Refdenotaalpie"/>
          <w:rFonts w:ascii="Verdana" w:hAnsi="Verdana"/>
          <w:sz w:val="20"/>
          <w:szCs w:val="20"/>
        </w:rPr>
        <w:footnoteReference w:id="28"/>
      </w:r>
      <w:r w:rsidRPr="00DF246F">
        <w:rPr>
          <w:rFonts w:ascii="Verdana" w:hAnsi="Verdana"/>
          <w:sz w:val="20"/>
          <w:szCs w:val="20"/>
        </w:rPr>
        <w:t xml:space="preserve">. </w:t>
      </w:r>
    </w:p>
    <w:p w14:paraId="3000A5FA" w14:textId="77777777" w:rsidR="00557EDE" w:rsidRPr="00DF246F" w:rsidRDefault="00557EDE" w:rsidP="00557EDE">
      <w:pPr>
        <w:pStyle w:val="Prrafodelista"/>
        <w:rPr>
          <w:rFonts w:ascii="Verdana" w:hAnsi="Verdana"/>
          <w:sz w:val="20"/>
          <w:szCs w:val="20"/>
        </w:rPr>
      </w:pPr>
    </w:p>
    <w:p w14:paraId="23EC458F" w14:textId="6BDD7217" w:rsidR="00557EDE" w:rsidRPr="00DF246F" w:rsidRDefault="00557EDE" w:rsidP="00895DD0">
      <w:pPr>
        <w:pStyle w:val="Prrafodelista"/>
        <w:numPr>
          <w:ilvl w:val="0"/>
          <w:numId w:val="1"/>
        </w:numPr>
        <w:spacing w:after="0" w:line="240" w:lineRule="auto"/>
        <w:jc w:val="both"/>
        <w:rPr>
          <w:rFonts w:ascii="Verdana" w:hAnsi="Verdana"/>
          <w:sz w:val="20"/>
          <w:szCs w:val="20"/>
        </w:rPr>
      </w:pPr>
      <w:r w:rsidRPr="00DF246F">
        <w:rPr>
          <w:rFonts w:ascii="Verdana" w:hAnsi="Verdana"/>
          <w:sz w:val="20"/>
          <w:szCs w:val="20"/>
        </w:rPr>
        <w:t>En este contexto, con el objetivo de retomar el control territorial y en el marco del “plan de recuperación social”, en el año 2002 el Estado llevó adelante diversos operativos militares en la Comuna, entre ellos la “Operación Orión”</w:t>
      </w:r>
      <w:r w:rsidRPr="00DF246F">
        <w:rPr>
          <w:rStyle w:val="Refdenotaalpie"/>
          <w:rFonts w:ascii="Verdana" w:hAnsi="Verdana"/>
          <w:sz w:val="20"/>
          <w:szCs w:val="20"/>
        </w:rPr>
        <w:footnoteReference w:id="29"/>
      </w:r>
      <w:r w:rsidRPr="00DF246F">
        <w:rPr>
          <w:rFonts w:ascii="Verdana" w:hAnsi="Verdana"/>
          <w:sz w:val="20"/>
          <w:szCs w:val="20"/>
        </w:rPr>
        <w:t>, la cual comenzó en la madrugada del 16 de octubre de 2002 y se prolongó hasta el 22 de octubre del mismo año</w:t>
      </w:r>
      <w:r w:rsidRPr="00DF246F">
        <w:rPr>
          <w:rStyle w:val="Refdenotaalpie"/>
          <w:rFonts w:ascii="Verdana" w:hAnsi="Verdana"/>
          <w:sz w:val="20"/>
          <w:szCs w:val="20"/>
        </w:rPr>
        <w:footnoteReference w:id="30"/>
      </w:r>
      <w:r w:rsidRPr="00DF246F">
        <w:rPr>
          <w:rFonts w:ascii="Verdana" w:hAnsi="Verdana"/>
          <w:sz w:val="20"/>
          <w:szCs w:val="20"/>
        </w:rPr>
        <w:t>. Según ha descrito el Estado</w:t>
      </w:r>
      <w:r w:rsidRPr="005D16B4">
        <w:rPr>
          <w:rFonts w:ascii="Verdana" w:hAnsi="Verdana"/>
          <w:sz w:val="20"/>
          <w:szCs w:val="20"/>
        </w:rPr>
        <w:t>,</w:t>
      </w:r>
      <w:r w:rsidRPr="00DF246F">
        <w:rPr>
          <w:rFonts w:ascii="Verdana" w:hAnsi="Verdana"/>
          <w:sz w:val="20"/>
          <w:szCs w:val="20"/>
        </w:rPr>
        <w:t xml:space="preserve"> el objetivo de la “Operación Orión” era acabar con la presencia de grupos armados que operaban en la Comuna 13. Fue considerada “[la] acción armada de mayor envergadura que ha tenido lugar en un territorio urbano y en el marco del conflicto armado en el país”</w:t>
      </w:r>
      <w:r w:rsidRPr="00DF246F">
        <w:rPr>
          <w:rStyle w:val="Refdenotaalpie"/>
          <w:rFonts w:ascii="Verdana" w:hAnsi="Verdana"/>
          <w:sz w:val="20"/>
          <w:szCs w:val="20"/>
        </w:rPr>
        <w:footnoteReference w:id="31"/>
      </w:r>
      <w:r w:rsidRPr="00DF246F">
        <w:rPr>
          <w:rFonts w:ascii="Verdana" w:hAnsi="Verdana"/>
          <w:sz w:val="20"/>
          <w:szCs w:val="20"/>
        </w:rPr>
        <w:t>. Además, constituyó una operación concertada entre el Ejército Nacional y el BCN</w:t>
      </w:r>
      <w:r w:rsidRPr="00DF246F">
        <w:rPr>
          <w:rStyle w:val="Refdenotaalpie"/>
          <w:rFonts w:ascii="Verdana" w:hAnsi="Verdana"/>
          <w:sz w:val="20"/>
          <w:szCs w:val="20"/>
        </w:rPr>
        <w:footnoteReference w:id="32"/>
      </w:r>
      <w:r w:rsidRPr="00DF246F">
        <w:rPr>
          <w:rFonts w:ascii="Verdana" w:hAnsi="Verdana"/>
          <w:sz w:val="20"/>
          <w:szCs w:val="20"/>
        </w:rPr>
        <w:t xml:space="preserve">, y contó con la participación de uniformados del ejército, la policía, el Departamento Administrativo de Seguridad (DAS), la Fiscalía General de la Nación (en </w:t>
      </w:r>
      <w:r w:rsidR="003C6DAB" w:rsidRPr="00DF246F">
        <w:rPr>
          <w:rFonts w:ascii="Verdana" w:hAnsi="Verdana"/>
          <w:sz w:val="20"/>
          <w:szCs w:val="20"/>
        </w:rPr>
        <w:t>adelante</w:t>
      </w:r>
      <w:r w:rsidR="008559B7">
        <w:rPr>
          <w:rFonts w:ascii="Verdana" w:hAnsi="Verdana"/>
          <w:sz w:val="20"/>
          <w:szCs w:val="20"/>
        </w:rPr>
        <w:t xml:space="preserve"> “</w:t>
      </w:r>
      <w:r w:rsidR="003C6DAB" w:rsidRPr="00DF246F">
        <w:rPr>
          <w:rFonts w:ascii="Verdana" w:hAnsi="Verdana"/>
          <w:sz w:val="20"/>
          <w:szCs w:val="20"/>
        </w:rPr>
        <w:t>la</w:t>
      </w:r>
      <w:r w:rsidRPr="00DF246F">
        <w:rPr>
          <w:rFonts w:ascii="Verdana" w:hAnsi="Verdana"/>
          <w:sz w:val="20"/>
          <w:szCs w:val="20"/>
        </w:rPr>
        <w:t xml:space="preserve"> Fiscalía”) y el Cuerpo Técnico de Investigación Criminal y Judicial de la Fiscalía (en adelante </w:t>
      </w:r>
      <w:r w:rsidR="004F3E0B" w:rsidRPr="00DF246F">
        <w:rPr>
          <w:rFonts w:ascii="Verdana" w:hAnsi="Verdana"/>
          <w:sz w:val="20"/>
          <w:szCs w:val="20"/>
        </w:rPr>
        <w:t xml:space="preserve">también </w:t>
      </w:r>
      <w:r w:rsidR="008559B7">
        <w:rPr>
          <w:rFonts w:ascii="Verdana" w:hAnsi="Verdana"/>
          <w:sz w:val="20"/>
          <w:szCs w:val="20"/>
        </w:rPr>
        <w:t>“</w:t>
      </w:r>
      <w:r w:rsidRPr="00DF246F">
        <w:rPr>
          <w:rFonts w:ascii="Verdana" w:hAnsi="Verdana"/>
          <w:sz w:val="20"/>
          <w:szCs w:val="20"/>
        </w:rPr>
        <w:t xml:space="preserve">CTI”).  </w:t>
      </w:r>
    </w:p>
    <w:p w14:paraId="3A353B58" w14:textId="77777777" w:rsidR="00557EDE" w:rsidRPr="00DF246F" w:rsidRDefault="00557EDE" w:rsidP="00557EDE">
      <w:pPr>
        <w:pStyle w:val="Prrafodelista"/>
        <w:rPr>
          <w:rFonts w:ascii="Verdana" w:hAnsi="Verdana"/>
          <w:sz w:val="20"/>
          <w:szCs w:val="20"/>
        </w:rPr>
      </w:pPr>
    </w:p>
    <w:p w14:paraId="273261E2" w14:textId="77777777" w:rsidR="00557EDE" w:rsidRPr="00DF246F" w:rsidRDefault="00557EDE" w:rsidP="00895DD0">
      <w:pPr>
        <w:pStyle w:val="Prrafodelista"/>
        <w:numPr>
          <w:ilvl w:val="0"/>
          <w:numId w:val="1"/>
        </w:numPr>
        <w:spacing w:after="0" w:line="240" w:lineRule="auto"/>
        <w:jc w:val="both"/>
        <w:rPr>
          <w:rFonts w:ascii="Verdana" w:hAnsi="Verdana"/>
          <w:sz w:val="20"/>
          <w:szCs w:val="20"/>
        </w:rPr>
      </w:pPr>
      <w:r w:rsidRPr="00DF246F">
        <w:rPr>
          <w:rFonts w:ascii="Verdana" w:hAnsi="Verdana"/>
          <w:sz w:val="20"/>
          <w:szCs w:val="20"/>
        </w:rPr>
        <w:lastRenderedPageBreak/>
        <w:t>En el marco de la “Operación Orión”, se dieron desapariciones forzadas, detenciones arbitrarias, atentados contra la vida y la integridad personal, amenazas de muerte, y desplazamientos de los habitantes de la Comuna 13</w:t>
      </w:r>
      <w:r w:rsidRPr="00DF246F">
        <w:rPr>
          <w:rStyle w:val="Refdenotaalpie"/>
          <w:rFonts w:ascii="Verdana" w:hAnsi="Verdana"/>
          <w:sz w:val="20"/>
          <w:szCs w:val="20"/>
        </w:rPr>
        <w:footnoteReference w:id="33"/>
      </w:r>
      <w:r w:rsidRPr="00DF246F">
        <w:rPr>
          <w:rFonts w:ascii="Verdana" w:hAnsi="Verdana"/>
          <w:sz w:val="20"/>
          <w:szCs w:val="20"/>
        </w:rPr>
        <w:t>. Con posterioridad a la “Operación Orión”, en un proceso de consolidación de esta, el Bloque Cacique Nutibara ingresó a la Comuna 13 y se volvió el grupo hegemónico. Al dominio de dicho grupo le siguieron expulsiones, desplazamientos y desapariciones forzadas, y se presentó un alto número de inhumaciones clandestinas, específicamente en los sectores de “La Arenera” y “La Escombrera”</w:t>
      </w:r>
      <w:r w:rsidRPr="00DF246F">
        <w:rPr>
          <w:rStyle w:val="Refdenotaalpie"/>
          <w:rFonts w:ascii="Verdana" w:hAnsi="Verdana"/>
          <w:sz w:val="20"/>
          <w:szCs w:val="20"/>
        </w:rPr>
        <w:footnoteReference w:id="34"/>
      </w:r>
      <w:r w:rsidRPr="00DF246F">
        <w:rPr>
          <w:rFonts w:ascii="Verdana" w:hAnsi="Verdana"/>
          <w:sz w:val="20"/>
          <w:szCs w:val="20"/>
        </w:rPr>
        <w:t xml:space="preserve">.    </w:t>
      </w:r>
    </w:p>
    <w:p w14:paraId="52E1D672" w14:textId="77777777" w:rsidR="00557EDE" w:rsidRPr="00DF246F" w:rsidRDefault="00557EDE" w:rsidP="00557EDE">
      <w:pPr>
        <w:pStyle w:val="Prrafodelista"/>
        <w:rPr>
          <w:rFonts w:ascii="Verdana" w:hAnsi="Verdana"/>
          <w:sz w:val="20"/>
          <w:szCs w:val="20"/>
        </w:rPr>
      </w:pPr>
    </w:p>
    <w:p w14:paraId="3CECA7DC" w14:textId="77777777" w:rsidR="00557EDE" w:rsidRPr="00DF246F" w:rsidRDefault="00557EDE" w:rsidP="00895DD0">
      <w:pPr>
        <w:pStyle w:val="Prrafodelista"/>
        <w:numPr>
          <w:ilvl w:val="0"/>
          <w:numId w:val="1"/>
        </w:numPr>
        <w:spacing w:after="0" w:line="240" w:lineRule="auto"/>
        <w:jc w:val="both"/>
        <w:rPr>
          <w:rFonts w:ascii="Verdana" w:hAnsi="Verdana"/>
          <w:sz w:val="20"/>
          <w:szCs w:val="20"/>
        </w:rPr>
      </w:pPr>
      <w:r w:rsidRPr="00DF246F">
        <w:rPr>
          <w:rFonts w:ascii="Verdana" w:hAnsi="Verdana"/>
          <w:sz w:val="20"/>
          <w:szCs w:val="20"/>
        </w:rPr>
        <w:t xml:space="preserve">La “Operación Orión” causó el debilitamiento de la presencia de los grupos guerrilleros en la Comuna 13, sin embargo, ello no trajo aparejado el fin de la presencia y actividad de todos los grupos armados ilegales. En este sentido, en el </w:t>
      </w:r>
      <w:r w:rsidRPr="00DF246F">
        <w:rPr>
          <w:rFonts w:ascii="Verdana" w:hAnsi="Verdana"/>
          <w:i/>
          <w:iCs/>
          <w:sz w:val="20"/>
          <w:szCs w:val="20"/>
        </w:rPr>
        <w:t>caso Yarce y otras Vs. Colombia</w:t>
      </w:r>
      <w:r w:rsidRPr="00DF246F">
        <w:rPr>
          <w:rFonts w:ascii="Verdana" w:hAnsi="Verdana"/>
          <w:sz w:val="20"/>
          <w:szCs w:val="20"/>
        </w:rPr>
        <w:t xml:space="preserve"> fue señalado que, de acuerdo con el Grupo de Memoria Histórica, durante 2003 los paramilitares llevaron a cabo nuevos ataques contra supuestos colaboradores de la guerrilla, recurriendo al desplazamiento masivo como método para lograr el desalojo de viviendas que eran “consideradas estratégicas para la confrontación armada y para el usufructo de contratos de arrendamiento”. A pesar de existir un fuerte control militar y policial de la zona, continuaron los ataques a la población de la Comuna 13, por parte de los paramilitares</w:t>
      </w:r>
      <w:r w:rsidRPr="00DF246F">
        <w:rPr>
          <w:rStyle w:val="Refdenotaalpie"/>
          <w:rFonts w:ascii="Verdana" w:hAnsi="Verdana"/>
          <w:sz w:val="20"/>
          <w:szCs w:val="20"/>
        </w:rPr>
        <w:footnoteReference w:id="35"/>
      </w:r>
      <w:r w:rsidRPr="00DF246F">
        <w:rPr>
          <w:rFonts w:ascii="Verdana" w:hAnsi="Verdana"/>
          <w:sz w:val="20"/>
          <w:szCs w:val="20"/>
        </w:rPr>
        <w:t>.</w:t>
      </w:r>
    </w:p>
    <w:p w14:paraId="5DF07198" w14:textId="77777777" w:rsidR="00557EDE" w:rsidRPr="00DF246F" w:rsidRDefault="00557EDE" w:rsidP="00B9640C">
      <w:pPr>
        <w:pStyle w:val="Prrafodelista"/>
        <w:spacing w:after="0"/>
        <w:rPr>
          <w:rFonts w:ascii="Verdana" w:hAnsi="Verdana"/>
          <w:sz w:val="20"/>
          <w:szCs w:val="20"/>
        </w:rPr>
      </w:pPr>
    </w:p>
    <w:p w14:paraId="6C42C9C7" w14:textId="5AD69B86" w:rsidR="00557EDE" w:rsidRPr="00DF246F" w:rsidRDefault="00557EDE" w:rsidP="00B9640C">
      <w:pPr>
        <w:pStyle w:val="Estilo4"/>
        <w:numPr>
          <w:ilvl w:val="0"/>
          <w:numId w:val="27"/>
        </w:numPr>
      </w:pPr>
      <w:bookmarkStart w:id="138" w:name="_Toc148621802"/>
      <w:r w:rsidRPr="00DF246F">
        <w:t>Sobre Arles Edisson Guzmán Medina</w:t>
      </w:r>
      <w:bookmarkEnd w:id="138"/>
    </w:p>
    <w:p w14:paraId="5943D745" w14:textId="77777777" w:rsidR="00557EDE" w:rsidRPr="00DF246F" w:rsidRDefault="00557EDE" w:rsidP="00557EDE">
      <w:pPr>
        <w:pStyle w:val="Prrafodelista"/>
        <w:ind w:left="1080"/>
        <w:jc w:val="both"/>
        <w:rPr>
          <w:rFonts w:ascii="Verdana" w:hAnsi="Verdana"/>
          <w:sz w:val="20"/>
          <w:szCs w:val="20"/>
          <w:lang w:val="es-ES"/>
        </w:rPr>
      </w:pPr>
    </w:p>
    <w:p w14:paraId="1AA65533" w14:textId="13E95408" w:rsidR="00557EDE" w:rsidRPr="00DF246F" w:rsidRDefault="00557EDE" w:rsidP="00895DD0">
      <w:pPr>
        <w:pStyle w:val="Prrafodelista"/>
        <w:numPr>
          <w:ilvl w:val="0"/>
          <w:numId w:val="1"/>
        </w:numPr>
        <w:spacing w:line="256" w:lineRule="auto"/>
        <w:jc w:val="both"/>
        <w:rPr>
          <w:rFonts w:ascii="Verdana" w:hAnsi="Verdana"/>
          <w:sz w:val="20"/>
          <w:szCs w:val="20"/>
          <w:lang w:val="es-ES"/>
        </w:rPr>
      </w:pPr>
      <w:r w:rsidRPr="00DF246F">
        <w:rPr>
          <w:rFonts w:ascii="Verdana" w:hAnsi="Verdana"/>
          <w:sz w:val="20"/>
          <w:szCs w:val="20"/>
          <w:lang w:val="es-ES"/>
        </w:rPr>
        <w:t>Arles Edisson Guzmán Medina nació el 19 de septiembre de 1973</w:t>
      </w:r>
      <w:r w:rsidR="008559B7">
        <w:rPr>
          <w:rFonts w:ascii="Verdana" w:hAnsi="Verdana"/>
          <w:sz w:val="20"/>
          <w:szCs w:val="20"/>
          <w:lang w:val="es-ES"/>
        </w:rPr>
        <w:t>.</w:t>
      </w:r>
      <w:r w:rsidRPr="00DF246F">
        <w:rPr>
          <w:rFonts w:ascii="Verdana" w:hAnsi="Verdana"/>
          <w:sz w:val="20"/>
          <w:szCs w:val="20"/>
          <w:lang w:val="es-ES"/>
        </w:rPr>
        <w:t xml:space="preserve"> </w:t>
      </w:r>
      <w:r w:rsidR="008559B7">
        <w:rPr>
          <w:rFonts w:ascii="Verdana" w:hAnsi="Verdana"/>
          <w:sz w:val="20"/>
          <w:szCs w:val="20"/>
          <w:lang w:val="es-ES"/>
        </w:rPr>
        <w:t>E</w:t>
      </w:r>
      <w:r w:rsidRPr="00DF246F">
        <w:rPr>
          <w:rFonts w:ascii="Verdana" w:hAnsi="Verdana"/>
          <w:sz w:val="20"/>
          <w:szCs w:val="20"/>
          <w:lang w:val="es-ES"/>
        </w:rPr>
        <w:t>ra hijo de Diafanor de Jesús Guzmán y María Edilma Medina</w:t>
      </w:r>
      <w:r w:rsidRPr="00DF246F">
        <w:rPr>
          <w:rStyle w:val="Refdenotaalpie"/>
          <w:rFonts w:ascii="Verdana" w:hAnsi="Verdana"/>
          <w:sz w:val="20"/>
          <w:szCs w:val="20"/>
          <w:lang w:val="es-ES"/>
        </w:rPr>
        <w:footnoteReference w:id="36"/>
      </w:r>
      <w:r w:rsidRPr="00DF246F">
        <w:rPr>
          <w:rFonts w:ascii="Verdana" w:hAnsi="Verdana"/>
          <w:sz w:val="20"/>
          <w:szCs w:val="20"/>
          <w:lang w:val="es-ES"/>
        </w:rPr>
        <w:t>, sus hermanos y hermanas son</w:t>
      </w:r>
      <w:r w:rsidRPr="00DF246F">
        <w:rPr>
          <w:rFonts w:ascii="Verdana" w:hAnsi="Verdana"/>
          <w:bCs/>
          <w:sz w:val="20"/>
          <w:szCs w:val="20"/>
          <w:lang w:val="es-ES"/>
        </w:rPr>
        <w:t xml:space="preserve"> Blanca</w:t>
      </w:r>
      <w:r w:rsidRPr="00DF246F">
        <w:rPr>
          <w:rFonts w:ascii="Verdana" w:hAnsi="Verdana"/>
          <w:sz w:val="20"/>
          <w:szCs w:val="20"/>
          <w:lang w:val="es-ES"/>
        </w:rPr>
        <w:t xml:space="preserve"> Rubiela, Albeiro de Jesús, Henry Orlando, Marta </w:t>
      </w:r>
      <w:r w:rsidRPr="00DF246F">
        <w:rPr>
          <w:rFonts w:ascii="Verdana" w:hAnsi="Verdana"/>
          <w:bCs/>
          <w:sz w:val="20"/>
          <w:szCs w:val="20"/>
          <w:lang w:val="es-ES"/>
        </w:rPr>
        <w:t>Sonia</w:t>
      </w:r>
      <w:r w:rsidRPr="00DF246F">
        <w:rPr>
          <w:rFonts w:ascii="Verdana" w:hAnsi="Verdana"/>
          <w:sz w:val="20"/>
          <w:szCs w:val="20"/>
          <w:lang w:val="es-ES"/>
        </w:rPr>
        <w:t xml:space="preserve"> y Magnolia, todos Guzmán Medina</w:t>
      </w:r>
      <w:r w:rsidRPr="00DF246F">
        <w:rPr>
          <w:rStyle w:val="Refdenotaalpie"/>
          <w:rFonts w:ascii="Verdana" w:hAnsi="Verdana"/>
          <w:sz w:val="20"/>
          <w:szCs w:val="20"/>
          <w:lang w:val="es-ES"/>
        </w:rPr>
        <w:footnoteReference w:id="37"/>
      </w:r>
      <w:r w:rsidRPr="00DF246F">
        <w:rPr>
          <w:rFonts w:ascii="Verdana" w:hAnsi="Verdana"/>
          <w:sz w:val="20"/>
          <w:szCs w:val="20"/>
          <w:lang w:val="es-ES"/>
        </w:rPr>
        <w:t>. Al momento de los hechos, tenía 29 años de edad, estaba casado y vivía con Luz Enith Franco Noreña (en adelante también “Luz Enith”</w:t>
      </w:r>
      <w:r w:rsidR="00372AC3" w:rsidRPr="00DF246F">
        <w:rPr>
          <w:rFonts w:ascii="Verdana" w:hAnsi="Verdana"/>
          <w:sz w:val="20"/>
          <w:szCs w:val="20"/>
          <w:lang w:val="es-ES"/>
        </w:rPr>
        <w:t xml:space="preserve"> o “señora Franco Noreña</w:t>
      </w:r>
      <w:r w:rsidRPr="00DF246F">
        <w:rPr>
          <w:rFonts w:ascii="Verdana" w:hAnsi="Verdana"/>
          <w:sz w:val="20"/>
          <w:szCs w:val="20"/>
          <w:lang w:val="es-ES"/>
        </w:rPr>
        <w:t>)</w:t>
      </w:r>
      <w:r w:rsidRPr="00DF246F">
        <w:rPr>
          <w:rStyle w:val="Refdenotaalpie"/>
          <w:rFonts w:ascii="Verdana" w:hAnsi="Verdana"/>
          <w:sz w:val="20"/>
          <w:szCs w:val="20"/>
          <w:lang w:val="es-ES"/>
        </w:rPr>
        <w:footnoteReference w:id="38"/>
      </w:r>
      <w:r w:rsidRPr="00DF246F">
        <w:rPr>
          <w:rFonts w:ascii="Verdana" w:hAnsi="Verdana"/>
          <w:sz w:val="20"/>
          <w:szCs w:val="20"/>
          <w:lang w:val="es-ES"/>
        </w:rPr>
        <w:t>. Arles Edisson y Luz Enith trabajaban juntos administrando un restaurante que tenían alquilado bajo la modalidad de arriendo de establecimiento de comercio, llamado “Asados el 20”, cuyo objeto principal era la venta de pollo asado</w:t>
      </w:r>
      <w:r w:rsidRPr="00DF246F">
        <w:rPr>
          <w:rStyle w:val="Refdenotaalpie"/>
          <w:rFonts w:ascii="Verdana" w:hAnsi="Verdana"/>
          <w:sz w:val="20"/>
          <w:szCs w:val="20"/>
          <w:lang w:val="es-ES"/>
        </w:rPr>
        <w:footnoteReference w:id="39"/>
      </w:r>
      <w:r w:rsidRPr="00DF246F">
        <w:rPr>
          <w:rFonts w:ascii="Verdana" w:hAnsi="Verdana"/>
          <w:sz w:val="20"/>
          <w:szCs w:val="20"/>
          <w:lang w:val="es-ES"/>
        </w:rPr>
        <w:t>. “Asados el 20” se encontraba a escasos metros de un puesto de control del ejército y la policía, en el Barrio 20 de Julio, en Medellín</w:t>
      </w:r>
      <w:r w:rsidRPr="00DF246F">
        <w:rPr>
          <w:rStyle w:val="Refdenotaalpie"/>
          <w:rFonts w:ascii="Verdana" w:hAnsi="Verdana"/>
          <w:sz w:val="20"/>
          <w:szCs w:val="20"/>
          <w:lang w:val="es-ES"/>
        </w:rPr>
        <w:footnoteReference w:id="40"/>
      </w:r>
      <w:r w:rsidRPr="00DF246F">
        <w:rPr>
          <w:rFonts w:ascii="Verdana" w:hAnsi="Verdana"/>
          <w:sz w:val="20"/>
          <w:szCs w:val="20"/>
          <w:lang w:val="es-ES"/>
        </w:rPr>
        <w:t xml:space="preserve">. </w:t>
      </w:r>
    </w:p>
    <w:p w14:paraId="7A1F44EA" w14:textId="77777777" w:rsidR="00557EDE" w:rsidRPr="00DF246F" w:rsidRDefault="00557EDE" w:rsidP="00B9640C">
      <w:pPr>
        <w:pStyle w:val="Prrafodelista"/>
        <w:spacing w:after="0"/>
        <w:ind w:left="0"/>
        <w:jc w:val="both"/>
        <w:rPr>
          <w:rFonts w:ascii="Verdana" w:hAnsi="Verdana"/>
          <w:sz w:val="20"/>
          <w:szCs w:val="20"/>
          <w:lang w:val="es-ES"/>
        </w:rPr>
      </w:pPr>
    </w:p>
    <w:p w14:paraId="1CA3B87A" w14:textId="584B6575" w:rsidR="00557EDE" w:rsidRPr="00DF246F" w:rsidRDefault="00557EDE" w:rsidP="00B9640C">
      <w:pPr>
        <w:pStyle w:val="Estilo4"/>
        <w:numPr>
          <w:ilvl w:val="0"/>
          <w:numId w:val="27"/>
        </w:numPr>
      </w:pPr>
      <w:bookmarkStart w:id="139" w:name="_Toc148621803"/>
      <w:r w:rsidRPr="00DF246F">
        <w:lastRenderedPageBreak/>
        <w:t>La desaparición de Arles Edisson Guzmán Medina y la búsqueda de información sobre su paradero</w:t>
      </w:r>
      <w:bookmarkEnd w:id="139"/>
      <w:r w:rsidRPr="00DF246F">
        <w:t xml:space="preserve"> </w:t>
      </w:r>
    </w:p>
    <w:p w14:paraId="4FE8D059" w14:textId="77777777" w:rsidR="00557EDE" w:rsidRPr="00DF246F" w:rsidRDefault="00557EDE" w:rsidP="00557EDE">
      <w:pPr>
        <w:pStyle w:val="Prrafodelista"/>
        <w:ind w:left="0"/>
        <w:jc w:val="both"/>
        <w:rPr>
          <w:rFonts w:ascii="Verdana" w:hAnsi="Verdana"/>
          <w:sz w:val="20"/>
          <w:szCs w:val="20"/>
          <w:lang w:val="es-ES"/>
        </w:rPr>
      </w:pPr>
    </w:p>
    <w:p w14:paraId="318DD0BB" w14:textId="77777777" w:rsidR="00557EDE" w:rsidRPr="00DF246F" w:rsidRDefault="00557EDE" w:rsidP="00895DD0">
      <w:pPr>
        <w:pStyle w:val="Prrafodelista"/>
        <w:numPr>
          <w:ilvl w:val="0"/>
          <w:numId w:val="1"/>
        </w:numPr>
        <w:spacing w:line="256" w:lineRule="auto"/>
        <w:jc w:val="both"/>
        <w:rPr>
          <w:rFonts w:ascii="Verdana" w:hAnsi="Verdana"/>
          <w:sz w:val="20"/>
          <w:szCs w:val="20"/>
          <w:lang w:val="es-ES"/>
        </w:rPr>
      </w:pPr>
      <w:r w:rsidRPr="00DF246F">
        <w:rPr>
          <w:rFonts w:ascii="Verdana" w:hAnsi="Verdana"/>
          <w:sz w:val="20"/>
          <w:szCs w:val="20"/>
          <w:lang w:val="es-ES"/>
        </w:rPr>
        <w:t>El 30 de noviembre de 2002, mientras Arles Edisson y Luz Enith se encontraban trabajando en “Asados el 20”, tres hombres llegaron al local y le preguntaron a Luz Enith por el nombre de su “patrón”, a lo que ella aclaró que quien trabajaba ahí no era su patrón, era su esposo y les dijo el nombre. Dicho esto, los tres hombres se retiraron. Ese mismo día, aproximadamente a las 7:30 p.m., llegaron otros dos hombres vestidos de civil en un taxi. Estos últimos llamaron por nombre a Arles Edisson, quien conversó brevemente con ellos, y le indicó a su esposa que debía irse con estos hombres para responderles unas preguntas. Luz Enith mostró su preocupación ante este hecho, y uno de los hombres le indicó que Arles Edisson debía ir con ellos porque las preguntas se las haría su “patrón”. Arles Edisson procedió a ingresar al taxi, y desde entonces, se desconoce su paradero</w:t>
      </w:r>
      <w:r w:rsidRPr="00DF246F">
        <w:rPr>
          <w:rFonts w:ascii="Verdana" w:hAnsi="Verdana"/>
          <w:sz w:val="20"/>
          <w:szCs w:val="20"/>
          <w:vertAlign w:val="superscript"/>
          <w:lang w:val="es-ES"/>
        </w:rPr>
        <w:footnoteReference w:id="41"/>
      </w:r>
      <w:r w:rsidRPr="00DF246F">
        <w:rPr>
          <w:rFonts w:ascii="Verdana" w:hAnsi="Verdana"/>
          <w:sz w:val="20"/>
          <w:szCs w:val="20"/>
          <w:lang w:val="es-ES"/>
        </w:rPr>
        <w:t xml:space="preserve">. </w:t>
      </w:r>
    </w:p>
    <w:p w14:paraId="288D6D14" w14:textId="77777777" w:rsidR="00557EDE" w:rsidRPr="00DF246F" w:rsidRDefault="00557EDE" w:rsidP="00557EDE">
      <w:pPr>
        <w:pStyle w:val="Prrafodelista"/>
        <w:rPr>
          <w:rFonts w:ascii="Verdana" w:hAnsi="Verdana"/>
          <w:sz w:val="20"/>
          <w:szCs w:val="20"/>
          <w:lang w:val="es-ES"/>
        </w:rPr>
      </w:pPr>
    </w:p>
    <w:p w14:paraId="03FEC47C" w14:textId="5E0CC45B" w:rsidR="00B9640C" w:rsidRPr="00DF246F" w:rsidRDefault="00557EDE" w:rsidP="001B041F">
      <w:pPr>
        <w:pStyle w:val="Prrafodelista"/>
        <w:numPr>
          <w:ilvl w:val="0"/>
          <w:numId w:val="1"/>
        </w:numPr>
        <w:spacing w:line="256" w:lineRule="auto"/>
        <w:jc w:val="both"/>
        <w:rPr>
          <w:rFonts w:ascii="Verdana" w:hAnsi="Verdana"/>
          <w:sz w:val="20"/>
          <w:szCs w:val="20"/>
          <w:lang w:val="es-ES"/>
        </w:rPr>
      </w:pPr>
      <w:r w:rsidRPr="00DF246F">
        <w:rPr>
          <w:rFonts w:ascii="Verdana" w:hAnsi="Verdana"/>
          <w:sz w:val="20"/>
          <w:szCs w:val="20"/>
          <w:lang w:val="es-ES"/>
        </w:rPr>
        <w:t xml:space="preserve">El día siguiente, Luz Enith recibió una llamada telefónica en la que le dijeron que su esposo estaba bien y regresaría pronto. Posteriormente, el 2 de diciembre del mismo año, Luz Enith, acompañada de Henry </w:t>
      </w:r>
      <w:r w:rsidR="00437A58" w:rsidRPr="00DF246F">
        <w:rPr>
          <w:rFonts w:ascii="Verdana" w:hAnsi="Verdana"/>
          <w:sz w:val="20"/>
          <w:szCs w:val="20"/>
          <w:lang w:val="es-ES"/>
        </w:rPr>
        <w:t xml:space="preserve">Orlando </w:t>
      </w:r>
      <w:r w:rsidRPr="00DF246F">
        <w:rPr>
          <w:rFonts w:ascii="Verdana" w:hAnsi="Verdana"/>
          <w:sz w:val="20"/>
          <w:szCs w:val="20"/>
          <w:lang w:val="es-ES"/>
        </w:rPr>
        <w:t>Guzmán</w:t>
      </w:r>
      <w:r w:rsidR="00667313" w:rsidRPr="00DF246F">
        <w:rPr>
          <w:rFonts w:ascii="Verdana" w:hAnsi="Verdana"/>
          <w:sz w:val="20"/>
          <w:szCs w:val="20"/>
          <w:lang w:val="es-ES"/>
        </w:rPr>
        <w:t xml:space="preserve"> Medina</w:t>
      </w:r>
      <w:r w:rsidRPr="00DF246F">
        <w:rPr>
          <w:rFonts w:ascii="Verdana" w:hAnsi="Verdana"/>
          <w:sz w:val="20"/>
          <w:szCs w:val="20"/>
          <w:lang w:val="es-ES"/>
        </w:rPr>
        <w:t xml:space="preserve">, hermano de Arles Edisson, fue a una finca dentro de la misma Comuna 13, específicamente en el corregimiento San Cristóbal. Ello, porque se decía entre la comunidad que ahí había un campamento de los paramilitares, donde estaría un comandante conocido como </w:t>
      </w:r>
      <w:r w:rsidRPr="00DF246F">
        <w:rPr>
          <w:rFonts w:ascii="Verdana" w:hAnsi="Verdana"/>
          <w:i/>
          <w:iCs/>
          <w:sz w:val="20"/>
          <w:szCs w:val="20"/>
          <w:lang w:val="es-ES"/>
        </w:rPr>
        <w:t>alias</w:t>
      </w:r>
      <w:r w:rsidRPr="00DF246F">
        <w:rPr>
          <w:rFonts w:ascii="Verdana" w:hAnsi="Verdana"/>
          <w:sz w:val="20"/>
          <w:szCs w:val="20"/>
          <w:lang w:val="es-ES"/>
        </w:rPr>
        <w:t xml:space="preserve"> “King Kong”</w:t>
      </w:r>
      <w:r w:rsidRPr="00DF246F">
        <w:rPr>
          <w:rFonts w:ascii="Verdana" w:hAnsi="Verdana"/>
          <w:sz w:val="20"/>
          <w:szCs w:val="20"/>
          <w:vertAlign w:val="superscript"/>
          <w:lang w:val="es-ES"/>
        </w:rPr>
        <w:footnoteReference w:id="42"/>
      </w:r>
      <w:r w:rsidRPr="00DF246F">
        <w:rPr>
          <w:rFonts w:ascii="Verdana" w:hAnsi="Verdana"/>
          <w:sz w:val="20"/>
          <w:szCs w:val="20"/>
          <w:lang w:val="es-ES"/>
        </w:rPr>
        <w:t>. Estando en dicha finca, se encontraron con un paramilitar, quien le dijo a Luz Enith que el comandante no estaba, y les preguntó qué estaban buscando. Luz Enith le respondió que estaba buscando a su esposo, y el paramilitar le indicó que “[les] daba 5 minutos para que [se] fuera[n] y que no [se] preocupara que su esposo lo mandaban picado entre bolsas de basura”</w:t>
      </w:r>
      <w:r w:rsidRPr="00DF246F">
        <w:rPr>
          <w:rFonts w:ascii="Verdana" w:hAnsi="Verdana"/>
          <w:sz w:val="20"/>
          <w:szCs w:val="20"/>
          <w:vertAlign w:val="superscript"/>
          <w:lang w:val="es-ES"/>
        </w:rPr>
        <w:footnoteReference w:id="43"/>
      </w:r>
      <w:r w:rsidRPr="00DF246F">
        <w:rPr>
          <w:rFonts w:ascii="Verdana" w:hAnsi="Verdana"/>
          <w:sz w:val="20"/>
          <w:szCs w:val="20"/>
          <w:lang w:val="es-ES"/>
        </w:rPr>
        <w:t>.</w:t>
      </w:r>
    </w:p>
    <w:p w14:paraId="4A3677DF" w14:textId="77777777" w:rsidR="00B9640C" w:rsidRPr="00DF246F" w:rsidRDefault="00B9640C" w:rsidP="00B9640C">
      <w:pPr>
        <w:pStyle w:val="Prrafodelista"/>
        <w:spacing w:after="0"/>
        <w:ind w:left="0"/>
        <w:jc w:val="both"/>
        <w:rPr>
          <w:rFonts w:ascii="Verdana" w:hAnsi="Verdana"/>
          <w:sz w:val="20"/>
          <w:szCs w:val="20"/>
          <w:lang w:val="es-ES"/>
        </w:rPr>
      </w:pPr>
    </w:p>
    <w:p w14:paraId="11B9D32C" w14:textId="166AA7AF" w:rsidR="00557EDE" w:rsidRPr="00DF246F" w:rsidRDefault="00557EDE" w:rsidP="00B9640C">
      <w:pPr>
        <w:pStyle w:val="Estilo4"/>
        <w:numPr>
          <w:ilvl w:val="0"/>
          <w:numId w:val="27"/>
        </w:numPr>
      </w:pPr>
      <w:bookmarkStart w:id="140" w:name="_Toc148621804"/>
      <w:r w:rsidRPr="00DF246F">
        <w:t>Investigaciones penales</w:t>
      </w:r>
      <w:bookmarkEnd w:id="140"/>
    </w:p>
    <w:p w14:paraId="20E6F011" w14:textId="77777777" w:rsidR="00557EDE" w:rsidRPr="00DF246F" w:rsidRDefault="00557EDE" w:rsidP="00B9640C">
      <w:pPr>
        <w:pStyle w:val="Prrafodelista"/>
        <w:spacing w:after="0"/>
        <w:ind w:left="1080"/>
        <w:rPr>
          <w:rFonts w:ascii="Verdana" w:hAnsi="Verdana"/>
          <w:sz w:val="20"/>
          <w:szCs w:val="20"/>
          <w:lang w:val="es-ES"/>
        </w:rPr>
      </w:pPr>
    </w:p>
    <w:p w14:paraId="52A75670" w14:textId="16E21C5B" w:rsidR="00E2573B" w:rsidRPr="00DF246F" w:rsidRDefault="00557EDE" w:rsidP="00B9640C">
      <w:pPr>
        <w:pStyle w:val="Prrafodelista"/>
        <w:numPr>
          <w:ilvl w:val="0"/>
          <w:numId w:val="1"/>
        </w:numPr>
        <w:spacing w:after="0" w:line="256" w:lineRule="auto"/>
        <w:jc w:val="both"/>
        <w:rPr>
          <w:rFonts w:ascii="Verdana" w:hAnsi="Verdana"/>
          <w:sz w:val="20"/>
          <w:szCs w:val="20"/>
          <w:lang w:val="es-ES"/>
        </w:rPr>
      </w:pPr>
      <w:r w:rsidRPr="00DF246F">
        <w:rPr>
          <w:rFonts w:ascii="Verdana" w:hAnsi="Verdana"/>
          <w:sz w:val="20"/>
          <w:szCs w:val="20"/>
          <w:lang w:val="es-ES"/>
        </w:rPr>
        <w:t xml:space="preserve">El 6 de diciembre de 2002, de conformidad con lo indicado por la Comisión y las representantes, se realizó en Medellín una reunión con la Oficina el Alto Comisionado de Naciones Unidas para los Derechos Humanos en Colombia. En la reunión participaron la Directora de Derechos Humanos y Derecho Internacional Humanitario del Ministerio de Relaciones Exteriores, y otros delegados del Gobierno Nacional, de la Fiscalía, la Procuraduría y la Defensoría del Pueblo. En dicha reunión se escuchó las denuncias de pobladores de la Comuna 13, incluidos los hermanos de Arles Edisson. Con base </w:t>
      </w:r>
      <w:r w:rsidR="008559B7">
        <w:rPr>
          <w:rFonts w:ascii="Verdana" w:hAnsi="Verdana"/>
          <w:sz w:val="20"/>
          <w:szCs w:val="20"/>
          <w:lang w:val="es-ES"/>
        </w:rPr>
        <w:t>en</w:t>
      </w:r>
      <w:r w:rsidRPr="00DF246F">
        <w:rPr>
          <w:rFonts w:ascii="Verdana" w:hAnsi="Verdana"/>
          <w:sz w:val="20"/>
          <w:szCs w:val="20"/>
          <w:lang w:val="es-ES"/>
        </w:rPr>
        <w:t xml:space="preserve"> ello, la Dirección de Derechos Humanos del Ministerio de Relaciones Exteriores elaboró un documento titulado “Lista de casos y hechos denunciados en relación con la Comuna 13</w:t>
      </w:r>
      <w:r w:rsidRPr="00DF246F">
        <w:rPr>
          <w:rFonts w:ascii="Verdana" w:hAnsi="Verdana"/>
          <w:bCs/>
          <w:sz w:val="20"/>
          <w:szCs w:val="20"/>
          <w:lang w:val="es-ES"/>
        </w:rPr>
        <w:t>,</w:t>
      </w:r>
      <w:r w:rsidRPr="00DF246F">
        <w:rPr>
          <w:rFonts w:ascii="Verdana" w:hAnsi="Verdana"/>
          <w:b/>
          <w:sz w:val="20"/>
          <w:szCs w:val="20"/>
          <w:lang w:val="es-ES"/>
        </w:rPr>
        <w:t xml:space="preserve"> </w:t>
      </w:r>
      <w:r w:rsidRPr="00DF246F">
        <w:rPr>
          <w:rFonts w:ascii="Verdana" w:hAnsi="Verdana"/>
          <w:sz w:val="20"/>
          <w:szCs w:val="20"/>
          <w:lang w:val="es-ES"/>
        </w:rPr>
        <w:t xml:space="preserve">de acuerdo con la información proporcionada por ONU, Defensoría, </w:t>
      </w:r>
      <w:proofErr w:type="spellStart"/>
      <w:r w:rsidRPr="00DF246F">
        <w:rPr>
          <w:rFonts w:ascii="Verdana" w:hAnsi="Verdana"/>
          <w:sz w:val="20"/>
          <w:szCs w:val="20"/>
          <w:lang w:val="es-ES"/>
        </w:rPr>
        <w:t>ONGs</w:t>
      </w:r>
      <w:proofErr w:type="spellEnd"/>
      <w:r w:rsidRPr="00DF246F">
        <w:rPr>
          <w:rFonts w:ascii="Verdana" w:hAnsi="Verdana"/>
          <w:sz w:val="20"/>
          <w:szCs w:val="20"/>
          <w:lang w:val="es-ES"/>
        </w:rPr>
        <w:t xml:space="preserve"> y comunidad”, el cual incluye una lista de personas desaparecidas, entre las cuales se encuentra el nombre de Arles Edisson Guzmán Medina</w:t>
      </w:r>
      <w:r w:rsidRPr="00DF246F">
        <w:rPr>
          <w:rStyle w:val="Refdenotaalpie"/>
          <w:rFonts w:ascii="Verdana" w:hAnsi="Verdana"/>
          <w:sz w:val="20"/>
          <w:szCs w:val="20"/>
          <w:lang w:val="es-ES"/>
        </w:rPr>
        <w:footnoteReference w:id="44"/>
      </w:r>
      <w:r w:rsidRPr="00DF246F">
        <w:rPr>
          <w:rFonts w:ascii="Verdana" w:hAnsi="Verdana"/>
          <w:sz w:val="20"/>
          <w:szCs w:val="20"/>
          <w:lang w:val="es-ES"/>
        </w:rPr>
        <w:t xml:space="preserve">. </w:t>
      </w:r>
    </w:p>
    <w:p w14:paraId="1E02C34D" w14:textId="77777777" w:rsidR="00F7681E" w:rsidRPr="00DF246F" w:rsidRDefault="00F7681E" w:rsidP="000829F2">
      <w:pPr>
        <w:spacing w:after="0"/>
        <w:jc w:val="both"/>
        <w:rPr>
          <w:rFonts w:ascii="Verdana" w:hAnsi="Verdana"/>
          <w:sz w:val="20"/>
          <w:szCs w:val="20"/>
          <w:lang w:val="es-ES"/>
        </w:rPr>
      </w:pPr>
    </w:p>
    <w:p w14:paraId="26E28143" w14:textId="77777777" w:rsidR="000829F2" w:rsidRPr="00DF246F" w:rsidRDefault="000829F2" w:rsidP="000829F2">
      <w:pPr>
        <w:spacing w:after="0"/>
        <w:jc w:val="both"/>
        <w:rPr>
          <w:rFonts w:ascii="Verdana" w:hAnsi="Verdana"/>
          <w:sz w:val="20"/>
          <w:szCs w:val="20"/>
          <w:lang w:val="es-ES"/>
        </w:rPr>
      </w:pPr>
    </w:p>
    <w:p w14:paraId="543A8275" w14:textId="77777777" w:rsidR="000829F2" w:rsidRPr="00DF246F" w:rsidRDefault="000829F2" w:rsidP="000829F2">
      <w:pPr>
        <w:spacing w:after="0"/>
        <w:jc w:val="both"/>
        <w:rPr>
          <w:rFonts w:ascii="Verdana" w:hAnsi="Verdana"/>
          <w:sz w:val="20"/>
          <w:szCs w:val="20"/>
          <w:lang w:val="es-ES"/>
        </w:rPr>
      </w:pPr>
    </w:p>
    <w:p w14:paraId="4A1DE7B1" w14:textId="77777777" w:rsidR="000829F2" w:rsidRPr="00DF246F" w:rsidRDefault="000829F2" w:rsidP="000829F2">
      <w:pPr>
        <w:spacing w:after="0"/>
        <w:jc w:val="both"/>
        <w:rPr>
          <w:rFonts w:ascii="Verdana" w:hAnsi="Verdana"/>
          <w:sz w:val="20"/>
          <w:szCs w:val="20"/>
          <w:lang w:val="es-ES"/>
        </w:rPr>
      </w:pPr>
    </w:p>
    <w:p w14:paraId="1766CD06" w14:textId="7A44D6D0" w:rsidR="00557EDE" w:rsidRPr="00DF246F" w:rsidRDefault="00557EDE" w:rsidP="00557EDE">
      <w:pPr>
        <w:spacing w:after="0"/>
        <w:ind w:left="360"/>
        <w:jc w:val="both"/>
        <w:rPr>
          <w:rFonts w:ascii="Verdana" w:hAnsi="Verdana"/>
          <w:i/>
          <w:iCs/>
          <w:sz w:val="20"/>
          <w:szCs w:val="20"/>
          <w:lang w:val="es-ES"/>
        </w:rPr>
      </w:pPr>
      <w:r w:rsidRPr="00DF246F">
        <w:rPr>
          <w:rFonts w:ascii="Verdana" w:hAnsi="Verdana"/>
          <w:i/>
          <w:iCs/>
          <w:sz w:val="20"/>
          <w:szCs w:val="20"/>
          <w:lang w:val="es-ES"/>
        </w:rPr>
        <w:t>D.1. Investigación bajo el Radicado No. 644.804</w:t>
      </w:r>
    </w:p>
    <w:p w14:paraId="5DD4216A" w14:textId="77777777" w:rsidR="00557EDE" w:rsidRPr="00DF246F" w:rsidRDefault="00557EDE" w:rsidP="00557EDE">
      <w:pPr>
        <w:pStyle w:val="Prrafodelista"/>
        <w:spacing w:after="0"/>
        <w:ind w:left="0"/>
        <w:jc w:val="both"/>
        <w:rPr>
          <w:rFonts w:ascii="Verdana" w:hAnsi="Verdana"/>
          <w:sz w:val="20"/>
          <w:szCs w:val="20"/>
          <w:lang w:val="es-ES"/>
        </w:rPr>
      </w:pPr>
    </w:p>
    <w:p w14:paraId="2E12CF3A" w14:textId="0395653E" w:rsidR="00557EDE" w:rsidRPr="00DF246F" w:rsidRDefault="00557EDE" w:rsidP="00895DD0">
      <w:pPr>
        <w:pStyle w:val="Prrafodelista"/>
        <w:numPr>
          <w:ilvl w:val="0"/>
          <w:numId w:val="1"/>
        </w:numPr>
        <w:spacing w:after="0" w:line="256" w:lineRule="auto"/>
        <w:jc w:val="both"/>
        <w:rPr>
          <w:rFonts w:ascii="Verdana" w:hAnsi="Verdana"/>
          <w:sz w:val="20"/>
          <w:szCs w:val="20"/>
          <w:lang w:val="es-ES"/>
        </w:rPr>
      </w:pPr>
      <w:r w:rsidRPr="00DF246F">
        <w:rPr>
          <w:rFonts w:ascii="Verdana" w:hAnsi="Verdana"/>
          <w:sz w:val="20"/>
          <w:szCs w:val="20"/>
          <w:lang w:val="es-ES"/>
        </w:rPr>
        <w:t xml:space="preserve">El 19 de diciembre de 2002, la Defensoría del Pueblo </w:t>
      </w:r>
      <w:r w:rsidRPr="00DF246F">
        <w:rPr>
          <w:rFonts w:ascii="Verdana" w:hAnsi="Verdana"/>
          <w:bCs/>
          <w:sz w:val="20"/>
          <w:szCs w:val="20"/>
          <w:lang w:val="es-ES"/>
        </w:rPr>
        <w:t>Regional Antioquia</w:t>
      </w:r>
      <w:r w:rsidRPr="00DF246F">
        <w:rPr>
          <w:rFonts w:ascii="Verdana" w:hAnsi="Verdana"/>
          <w:sz w:val="20"/>
          <w:szCs w:val="20"/>
          <w:lang w:val="es-ES"/>
        </w:rPr>
        <w:t xml:space="preserve"> envió a la Unidad </w:t>
      </w:r>
      <w:r w:rsidRPr="00DF246F">
        <w:rPr>
          <w:rFonts w:ascii="Verdana" w:hAnsi="Verdana"/>
          <w:bCs/>
          <w:sz w:val="20"/>
          <w:szCs w:val="20"/>
          <w:lang w:val="es-ES"/>
        </w:rPr>
        <w:t>Única</w:t>
      </w:r>
      <w:r w:rsidRPr="00DF246F">
        <w:rPr>
          <w:rFonts w:ascii="Verdana" w:hAnsi="Verdana"/>
          <w:sz w:val="20"/>
          <w:szCs w:val="20"/>
          <w:lang w:val="es-ES"/>
        </w:rPr>
        <w:t xml:space="preserve"> de Reacción Inmediata de la Fiscalía un oficio en el cual indicó lo sucedido a Arles Edisson el 30 de noviembre del 2002</w:t>
      </w:r>
      <w:r w:rsidRPr="00DF246F">
        <w:rPr>
          <w:rStyle w:val="Refdenotaalpie"/>
          <w:rFonts w:ascii="Verdana" w:hAnsi="Verdana"/>
          <w:sz w:val="20"/>
          <w:szCs w:val="20"/>
          <w:lang w:val="es-ES"/>
        </w:rPr>
        <w:footnoteReference w:id="45"/>
      </w:r>
      <w:r w:rsidRPr="00DF246F">
        <w:rPr>
          <w:rFonts w:ascii="Verdana" w:hAnsi="Verdana"/>
          <w:sz w:val="20"/>
          <w:szCs w:val="20"/>
          <w:lang w:val="es-ES"/>
        </w:rPr>
        <w:t xml:space="preserve">. En respuesta, el 23 de diciembre del mismo año el Jefe de la Unidad de Reacción Inmediata de la Fiscalía remitió dicho oficio al Jefe de la Oficina de Asignaciones, “a fin de que […] sea asignado y se inicie investigativo por el SECUESTRO del señor ARLES EDIS[S]ON GUZMÁN MEDINA”. (mayúsculas en el </w:t>
      </w:r>
      <w:r w:rsidR="00096B79" w:rsidRPr="00DF246F">
        <w:rPr>
          <w:rFonts w:ascii="Verdana" w:hAnsi="Verdana"/>
          <w:sz w:val="20"/>
          <w:szCs w:val="20"/>
          <w:lang w:val="es-ES"/>
        </w:rPr>
        <w:t>original) El</w:t>
      </w:r>
      <w:r w:rsidRPr="00DF246F">
        <w:rPr>
          <w:rFonts w:ascii="Verdana" w:hAnsi="Verdana"/>
          <w:sz w:val="20"/>
          <w:szCs w:val="20"/>
          <w:lang w:val="es-ES"/>
        </w:rPr>
        <w:t xml:space="preserve"> 7 de enero de 2003 fue recibido por la Fiscalía 5 Especializada y el 10 de enero del mismo año avocó conocimiento de la denuncia, con el radicado No. 644.804, y ordenó que se diese investigación previa</w:t>
      </w:r>
      <w:r w:rsidRPr="00DF246F">
        <w:rPr>
          <w:rStyle w:val="Refdenotaalpie"/>
          <w:rFonts w:ascii="Verdana" w:hAnsi="Verdana"/>
          <w:sz w:val="20"/>
          <w:szCs w:val="20"/>
          <w:lang w:val="es-ES"/>
        </w:rPr>
        <w:footnoteReference w:id="46"/>
      </w:r>
      <w:r w:rsidRPr="00DF246F">
        <w:rPr>
          <w:rFonts w:ascii="Verdana" w:hAnsi="Verdana"/>
          <w:sz w:val="20"/>
          <w:szCs w:val="20"/>
          <w:lang w:val="es-ES"/>
        </w:rPr>
        <w:t>. El 25 de julio de 2003, la Fiscalía 5 Especializada declaró su incompetencia de conocer la denuncia y devolvió la misma a la Oficina de Asignaciones, remitiendo el cuaderno con las diligencias correspondientes al caso, el cual constaba de 5 folios</w:t>
      </w:r>
      <w:r w:rsidRPr="00DF246F">
        <w:rPr>
          <w:rStyle w:val="Refdenotaalpie"/>
          <w:rFonts w:ascii="Verdana" w:hAnsi="Verdana"/>
          <w:sz w:val="20"/>
          <w:szCs w:val="20"/>
          <w:lang w:val="es-ES"/>
        </w:rPr>
        <w:footnoteReference w:id="47"/>
      </w:r>
      <w:r w:rsidRPr="00DF246F">
        <w:rPr>
          <w:rFonts w:ascii="Verdana" w:hAnsi="Verdana"/>
          <w:sz w:val="20"/>
          <w:szCs w:val="20"/>
          <w:lang w:val="es-ES"/>
        </w:rPr>
        <w:t xml:space="preserve">. Así, el 1 de agosto de 2003 la investigación fue asumida por la Fiscalía 114 Delegada de la Unidad de delitos contra la Libertad, Integridad, y Formación Sexuales y otros. </w:t>
      </w:r>
    </w:p>
    <w:p w14:paraId="22A4B73E" w14:textId="77777777" w:rsidR="00557EDE" w:rsidRPr="00DF246F" w:rsidRDefault="00557EDE" w:rsidP="00557EDE">
      <w:pPr>
        <w:pStyle w:val="Prrafodelista"/>
        <w:spacing w:after="0"/>
        <w:ind w:left="0"/>
        <w:jc w:val="both"/>
        <w:rPr>
          <w:rFonts w:ascii="Verdana" w:hAnsi="Verdana"/>
          <w:sz w:val="20"/>
          <w:szCs w:val="20"/>
          <w:lang w:val="es-ES"/>
        </w:rPr>
      </w:pPr>
    </w:p>
    <w:p w14:paraId="241690D4" w14:textId="77777777" w:rsidR="00557EDE" w:rsidRPr="00DF246F" w:rsidRDefault="00557EDE" w:rsidP="00557EDE">
      <w:pPr>
        <w:spacing w:after="0"/>
        <w:ind w:left="360"/>
        <w:rPr>
          <w:rFonts w:ascii="Verdana" w:hAnsi="Verdana"/>
          <w:i/>
          <w:iCs/>
          <w:sz w:val="20"/>
          <w:szCs w:val="20"/>
          <w:lang w:val="es-ES"/>
        </w:rPr>
      </w:pPr>
      <w:r w:rsidRPr="00DF246F">
        <w:rPr>
          <w:rFonts w:ascii="Verdana" w:hAnsi="Verdana"/>
          <w:i/>
          <w:iCs/>
          <w:sz w:val="20"/>
          <w:szCs w:val="20"/>
          <w:lang w:val="es-ES"/>
        </w:rPr>
        <w:t>D.2. Investigación bajo el Radicado No. 64.605</w:t>
      </w:r>
    </w:p>
    <w:p w14:paraId="10BEDD8D" w14:textId="77777777" w:rsidR="00557EDE" w:rsidRPr="00DF246F" w:rsidRDefault="00557EDE" w:rsidP="00557EDE">
      <w:pPr>
        <w:pStyle w:val="Prrafodelista"/>
        <w:spacing w:after="0"/>
        <w:rPr>
          <w:rFonts w:ascii="Verdana" w:hAnsi="Verdana"/>
          <w:i/>
          <w:iCs/>
          <w:sz w:val="20"/>
          <w:szCs w:val="20"/>
          <w:lang w:val="es-ES"/>
        </w:rPr>
      </w:pPr>
    </w:p>
    <w:p w14:paraId="0546171C" w14:textId="745E57FC" w:rsidR="00557EDE" w:rsidRPr="00DF246F" w:rsidRDefault="00557EDE" w:rsidP="00895DD0">
      <w:pPr>
        <w:pStyle w:val="Prrafodelista"/>
        <w:numPr>
          <w:ilvl w:val="0"/>
          <w:numId w:val="1"/>
        </w:numPr>
        <w:spacing w:after="0" w:line="256" w:lineRule="auto"/>
        <w:jc w:val="both"/>
        <w:rPr>
          <w:rFonts w:ascii="Verdana" w:hAnsi="Verdana"/>
          <w:sz w:val="20"/>
          <w:szCs w:val="20"/>
        </w:rPr>
      </w:pPr>
      <w:r w:rsidRPr="00DF246F">
        <w:rPr>
          <w:rFonts w:ascii="Verdana" w:hAnsi="Verdana"/>
          <w:sz w:val="20"/>
          <w:szCs w:val="20"/>
          <w:lang w:val="es-ES"/>
        </w:rPr>
        <w:t xml:space="preserve">El 7 de enero de 2003, Henry Orlando Guzmán Medina se presentó ante la Unidad de Reacción Inmediata de la Fiscalía, a denunciar la desaparición de su hermano Arles Edisson. </w:t>
      </w:r>
      <w:r w:rsidRPr="00DF246F">
        <w:rPr>
          <w:rFonts w:ascii="Verdana" w:hAnsi="Verdana"/>
          <w:sz w:val="20"/>
          <w:szCs w:val="20"/>
        </w:rPr>
        <w:t>Ese mismo día, la Unidad de Reacción Inmediata asignó al Fiscal Local 250 la investigación por la presunta desaparición de Arles Edisson Guzmán Medina, bajo el Radicado 64.605</w:t>
      </w:r>
      <w:r w:rsidRPr="00DF246F">
        <w:rPr>
          <w:rStyle w:val="Refdenotaalpie"/>
          <w:rFonts w:ascii="Verdana" w:hAnsi="Verdana"/>
          <w:sz w:val="20"/>
          <w:szCs w:val="20"/>
        </w:rPr>
        <w:footnoteReference w:id="48"/>
      </w:r>
      <w:r w:rsidRPr="00DF246F">
        <w:rPr>
          <w:rFonts w:ascii="Verdana" w:hAnsi="Verdana"/>
          <w:sz w:val="20"/>
          <w:szCs w:val="20"/>
        </w:rPr>
        <w:t xml:space="preserve">. El 10 de marzo de 2003, el Fiscal Local 250 devolvió las diligencias a la Coordinación de esta Unidad para que la investigación fuera reasignada. Esta última las devolvió a la Oficina de Asignaciones el 27 de mayo del mismo año. Finalmente, la investigación </w:t>
      </w:r>
      <w:r w:rsidR="00374D75" w:rsidRPr="00DF246F">
        <w:rPr>
          <w:rFonts w:ascii="Verdana" w:hAnsi="Verdana"/>
          <w:sz w:val="20"/>
          <w:szCs w:val="20"/>
        </w:rPr>
        <w:t xml:space="preserve">fue asignada </w:t>
      </w:r>
      <w:r w:rsidRPr="00DF246F">
        <w:rPr>
          <w:rFonts w:ascii="Verdana" w:hAnsi="Verdana"/>
          <w:sz w:val="20"/>
          <w:szCs w:val="20"/>
        </w:rPr>
        <w:t xml:space="preserve">a la Fiscalía 108 </w:t>
      </w:r>
      <w:r w:rsidRPr="00DF246F">
        <w:rPr>
          <w:rFonts w:ascii="Verdana" w:hAnsi="Verdana"/>
          <w:bCs/>
          <w:sz w:val="20"/>
          <w:szCs w:val="20"/>
        </w:rPr>
        <w:t>Seccional</w:t>
      </w:r>
      <w:r w:rsidRPr="00DF246F">
        <w:rPr>
          <w:rFonts w:ascii="Verdana" w:hAnsi="Verdana"/>
          <w:sz w:val="20"/>
          <w:szCs w:val="20"/>
        </w:rPr>
        <w:t xml:space="preserve">, Delegada de la “Unidad de Delitos contra la Libertad, la integridad, formación sexual y otros”, la cual la recibió el 6 de junio de 2003 </w:t>
      </w:r>
      <w:r w:rsidR="008559B7">
        <w:rPr>
          <w:rFonts w:ascii="Verdana" w:hAnsi="Verdana"/>
          <w:sz w:val="20"/>
          <w:szCs w:val="20"/>
        </w:rPr>
        <w:t xml:space="preserve">bajo el </w:t>
      </w:r>
      <w:r w:rsidRPr="00DF246F">
        <w:rPr>
          <w:rFonts w:ascii="Verdana" w:hAnsi="Verdana"/>
          <w:sz w:val="20"/>
          <w:szCs w:val="20"/>
        </w:rPr>
        <w:t>Radicado No. 698.009.</w:t>
      </w:r>
    </w:p>
    <w:p w14:paraId="6CF13914" w14:textId="77777777" w:rsidR="00557EDE" w:rsidRPr="00DF246F" w:rsidRDefault="00557EDE" w:rsidP="00557EDE">
      <w:pPr>
        <w:pStyle w:val="Prrafodelista"/>
        <w:spacing w:after="0"/>
        <w:ind w:left="0"/>
        <w:jc w:val="both"/>
        <w:rPr>
          <w:rFonts w:ascii="Verdana" w:hAnsi="Verdana"/>
          <w:sz w:val="20"/>
          <w:szCs w:val="20"/>
        </w:rPr>
      </w:pPr>
    </w:p>
    <w:p w14:paraId="7D279F09" w14:textId="77777777" w:rsidR="00557EDE" w:rsidRPr="00DF246F" w:rsidRDefault="00557EDE" w:rsidP="00557EDE">
      <w:pPr>
        <w:spacing w:after="0"/>
        <w:ind w:left="360"/>
        <w:jc w:val="both"/>
        <w:rPr>
          <w:rFonts w:ascii="Verdana" w:hAnsi="Verdana"/>
          <w:i/>
          <w:iCs/>
          <w:sz w:val="20"/>
          <w:szCs w:val="20"/>
        </w:rPr>
      </w:pPr>
      <w:r w:rsidRPr="00DF246F">
        <w:rPr>
          <w:rFonts w:ascii="Verdana" w:hAnsi="Verdana"/>
          <w:i/>
          <w:iCs/>
          <w:sz w:val="20"/>
          <w:szCs w:val="20"/>
        </w:rPr>
        <w:t>D.3. Investigación bajo el Radicado No. 698.009</w:t>
      </w:r>
    </w:p>
    <w:p w14:paraId="740D1653" w14:textId="77777777" w:rsidR="00557EDE" w:rsidRPr="00DF246F" w:rsidRDefault="00557EDE" w:rsidP="00557EDE">
      <w:pPr>
        <w:spacing w:after="0"/>
        <w:jc w:val="both"/>
        <w:rPr>
          <w:rFonts w:ascii="Verdana" w:hAnsi="Verdana"/>
          <w:sz w:val="20"/>
          <w:szCs w:val="20"/>
        </w:rPr>
      </w:pPr>
    </w:p>
    <w:p w14:paraId="351E6A4F" w14:textId="2A6D9C2B" w:rsidR="00557EDE" w:rsidRPr="00DF246F" w:rsidRDefault="00557EDE" w:rsidP="00895DD0">
      <w:pPr>
        <w:pStyle w:val="Prrafodelista"/>
        <w:numPr>
          <w:ilvl w:val="0"/>
          <w:numId w:val="1"/>
        </w:numPr>
        <w:spacing w:after="0" w:line="256" w:lineRule="auto"/>
        <w:jc w:val="both"/>
        <w:rPr>
          <w:rFonts w:ascii="Verdana" w:hAnsi="Verdana"/>
          <w:sz w:val="20"/>
          <w:szCs w:val="20"/>
        </w:rPr>
      </w:pPr>
      <w:r w:rsidRPr="00DF246F">
        <w:rPr>
          <w:rFonts w:ascii="Verdana" w:hAnsi="Verdana"/>
          <w:sz w:val="20"/>
          <w:szCs w:val="20"/>
        </w:rPr>
        <w:t xml:space="preserve">El 28 de febrero de 2003, Luz Enith y su padre, José Jairo Franco, se presentaron ante el </w:t>
      </w:r>
      <w:r w:rsidRPr="00A11AD9">
        <w:rPr>
          <w:rFonts w:ascii="Verdana" w:hAnsi="Verdana"/>
          <w:sz w:val="20"/>
          <w:szCs w:val="20"/>
        </w:rPr>
        <w:t>Cuerpo Técnico de Investigación</w:t>
      </w:r>
      <w:r w:rsidRPr="00DF246F">
        <w:rPr>
          <w:rFonts w:ascii="Verdana" w:hAnsi="Verdana"/>
          <w:sz w:val="20"/>
          <w:szCs w:val="20"/>
        </w:rPr>
        <w:t xml:space="preserve"> </w:t>
      </w:r>
      <w:r w:rsidR="004F516D" w:rsidRPr="00DF246F">
        <w:rPr>
          <w:rFonts w:ascii="Verdana" w:hAnsi="Verdana"/>
          <w:sz w:val="20"/>
          <w:szCs w:val="20"/>
        </w:rPr>
        <w:t xml:space="preserve">de </w:t>
      </w:r>
      <w:r w:rsidRPr="00DF246F">
        <w:rPr>
          <w:rFonts w:ascii="Verdana" w:hAnsi="Verdana"/>
          <w:sz w:val="20"/>
          <w:szCs w:val="20"/>
        </w:rPr>
        <w:t xml:space="preserve">Antioquia </w:t>
      </w:r>
      <w:r w:rsidR="004F516D" w:rsidRPr="00DF246F">
        <w:rPr>
          <w:rFonts w:ascii="Verdana" w:hAnsi="Verdana"/>
          <w:sz w:val="20"/>
          <w:szCs w:val="20"/>
        </w:rPr>
        <w:t xml:space="preserve">y </w:t>
      </w:r>
      <w:r w:rsidRPr="00DF246F">
        <w:rPr>
          <w:rFonts w:ascii="Verdana" w:hAnsi="Verdana"/>
          <w:sz w:val="20"/>
          <w:szCs w:val="20"/>
        </w:rPr>
        <w:t>manifestaron que una persona de la cual no sabían el nombre, les había informado que a Arles Edisson “lo habían matado y tirado por los lados de [</w:t>
      </w:r>
      <w:r w:rsidR="00933F42" w:rsidRPr="00DF246F">
        <w:rPr>
          <w:rFonts w:ascii="Verdana" w:hAnsi="Verdana"/>
          <w:sz w:val="20"/>
          <w:szCs w:val="20"/>
        </w:rPr>
        <w:t>'</w:t>
      </w:r>
      <w:r w:rsidRPr="00DF246F">
        <w:rPr>
          <w:rFonts w:ascii="Verdana" w:hAnsi="Verdana"/>
          <w:sz w:val="20"/>
          <w:szCs w:val="20"/>
        </w:rPr>
        <w:t>L]a Arenera</w:t>
      </w:r>
      <w:r w:rsidR="00933F42" w:rsidRPr="00DF246F">
        <w:rPr>
          <w:rFonts w:ascii="Verdana" w:hAnsi="Verdana"/>
          <w:sz w:val="20"/>
          <w:szCs w:val="20"/>
        </w:rPr>
        <w:t>'</w:t>
      </w:r>
      <w:r w:rsidRPr="00DF246F">
        <w:rPr>
          <w:rFonts w:ascii="Verdana" w:hAnsi="Verdana"/>
          <w:sz w:val="20"/>
          <w:szCs w:val="20"/>
        </w:rPr>
        <w:t>” y entregaron un bosquejo (estilo “croquis”) del lugar donde posiblemente se encontraba el cadáver</w:t>
      </w:r>
      <w:r w:rsidRPr="00DF246F">
        <w:rPr>
          <w:rStyle w:val="Refdenotaalpie"/>
          <w:rFonts w:ascii="Verdana" w:hAnsi="Verdana"/>
          <w:sz w:val="20"/>
          <w:szCs w:val="20"/>
        </w:rPr>
        <w:footnoteReference w:id="49"/>
      </w:r>
      <w:r w:rsidRPr="00DF246F">
        <w:rPr>
          <w:rFonts w:ascii="Verdana" w:hAnsi="Verdana"/>
          <w:sz w:val="20"/>
          <w:szCs w:val="20"/>
        </w:rPr>
        <w:t xml:space="preserve">. A raíz de ello, el 29 de septiembre de 2003, el </w:t>
      </w:r>
      <w:r w:rsidRPr="00DF246F">
        <w:rPr>
          <w:rFonts w:ascii="Verdana" w:hAnsi="Verdana"/>
          <w:sz w:val="20"/>
          <w:szCs w:val="20"/>
        </w:rPr>
        <w:lastRenderedPageBreak/>
        <w:t>Cuerpo Técnico de Investigación</w:t>
      </w:r>
      <w:r w:rsidR="00A11AD9">
        <w:rPr>
          <w:rFonts w:ascii="Verdana" w:hAnsi="Verdana"/>
          <w:sz w:val="20"/>
          <w:szCs w:val="20"/>
        </w:rPr>
        <w:t xml:space="preserve"> </w:t>
      </w:r>
      <w:r w:rsidRPr="00DF246F">
        <w:rPr>
          <w:rFonts w:ascii="Verdana" w:hAnsi="Verdana"/>
          <w:sz w:val="20"/>
          <w:szCs w:val="20"/>
        </w:rPr>
        <w:t xml:space="preserve">remitió a la Fiscalía 108 Seccional un informe, indicando que “se realizó la búsqueda en los archivos que sobre Cadáveres </w:t>
      </w:r>
      <w:proofErr w:type="spellStart"/>
      <w:r w:rsidRPr="00DF246F">
        <w:rPr>
          <w:rFonts w:ascii="Verdana" w:hAnsi="Verdana"/>
          <w:sz w:val="20"/>
          <w:szCs w:val="20"/>
        </w:rPr>
        <w:t>NNs</w:t>
      </w:r>
      <w:proofErr w:type="spellEnd"/>
      <w:r w:rsidRPr="00DF246F">
        <w:rPr>
          <w:rFonts w:ascii="Verdana" w:hAnsi="Verdana"/>
          <w:sz w:val="20"/>
          <w:szCs w:val="20"/>
        </w:rPr>
        <w:t xml:space="preserve"> se lleva en Medicina Legal y Criminalística, sin obtener para esa fecha resultados positivos” para dar con el paradero del señor Arles Edisson. Asimismo, en dicho informe consta la entrega del croquis por parte del señor José Jairo Franco. Al respecto, se indicó que “[e]l Área de Identificación se trasladó a dicho lugar y pudo constatar que efectivamente en este sitio es frecuente que se tiren escombros, por lo que hace difícil la búsqueda, se requiere para su remoción utilizar maquinaria pesada, además no se tiene con exactitud el lugar donde posiblemente fue tirado o inhumado el cuerpo de Arle[s] Edis[s]on”</w:t>
      </w:r>
      <w:r w:rsidRPr="00DF246F">
        <w:rPr>
          <w:rStyle w:val="Refdenotaalpie"/>
          <w:rFonts w:ascii="Verdana" w:hAnsi="Verdana"/>
          <w:sz w:val="20"/>
          <w:szCs w:val="20"/>
        </w:rPr>
        <w:footnoteReference w:id="50"/>
      </w:r>
      <w:r w:rsidRPr="00DF246F">
        <w:rPr>
          <w:rFonts w:ascii="Verdana" w:hAnsi="Verdana"/>
          <w:sz w:val="20"/>
          <w:szCs w:val="20"/>
        </w:rPr>
        <w:t xml:space="preserve">. </w:t>
      </w:r>
    </w:p>
    <w:p w14:paraId="6AE131C9" w14:textId="77777777" w:rsidR="00557EDE" w:rsidRPr="00DF246F" w:rsidRDefault="00557EDE" w:rsidP="00557EDE">
      <w:pPr>
        <w:spacing w:after="0"/>
        <w:jc w:val="both"/>
        <w:rPr>
          <w:rFonts w:ascii="Verdana" w:hAnsi="Verdana"/>
          <w:sz w:val="20"/>
          <w:szCs w:val="20"/>
        </w:rPr>
      </w:pPr>
    </w:p>
    <w:p w14:paraId="5C3FEB19" w14:textId="77777777" w:rsidR="00557EDE" w:rsidRPr="00DF246F" w:rsidRDefault="00557EDE" w:rsidP="00895DD0">
      <w:pPr>
        <w:pStyle w:val="Prrafodelista"/>
        <w:numPr>
          <w:ilvl w:val="0"/>
          <w:numId w:val="1"/>
        </w:numPr>
        <w:spacing w:after="0" w:line="256" w:lineRule="auto"/>
        <w:jc w:val="both"/>
        <w:rPr>
          <w:rFonts w:ascii="Verdana" w:hAnsi="Verdana"/>
          <w:sz w:val="20"/>
          <w:szCs w:val="20"/>
        </w:rPr>
      </w:pPr>
      <w:r w:rsidRPr="00DF246F">
        <w:rPr>
          <w:rFonts w:ascii="Verdana" w:hAnsi="Verdana"/>
          <w:sz w:val="20"/>
          <w:szCs w:val="20"/>
        </w:rPr>
        <w:t>El 4 de febrero de 2004 la Fiscalía 108 Seccional devolvió el expediente bajo el Radicado No.698.009, el cual fue remitido a la Fiscalía 114 Delegada de la Unidad de delitos contra la libertad, integridad y formación sexuales. Se unificaron las investigaciones de radicados No. 644.804 y No. 698.009, bajo el primer número de radicado. El 18 de noviembre de 2004, la Fiscalía Seccional 114 decidió suspender y archivar la investigación argumentando que “desde que se inició la respectiva investigación previa ha transcurrido un lapso superior a 180 días, sin que se haya logrado la individualización o identificación de los responsables y en ausencia de mérito para decretar apertura de instrucción”</w:t>
      </w:r>
      <w:r w:rsidRPr="00DF246F">
        <w:rPr>
          <w:rStyle w:val="Refdenotaalpie"/>
          <w:rFonts w:ascii="Verdana" w:hAnsi="Verdana"/>
          <w:sz w:val="20"/>
          <w:szCs w:val="20"/>
        </w:rPr>
        <w:footnoteReference w:id="51"/>
      </w:r>
      <w:r w:rsidRPr="00DF246F">
        <w:rPr>
          <w:rFonts w:ascii="Verdana" w:hAnsi="Verdana"/>
          <w:sz w:val="20"/>
          <w:szCs w:val="20"/>
        </w:rPr>
        <w:t xml:space="preserve">. </w:t>
      </w:r>
    </w:p>
    <w:p w14:paraId="1B2AFA52" w14:textId="77777777" w:rsidR="00557EDE" w:rsidRPr="00DF246F" w:rsidRDefault="00557EDE" w:rsidP="00557EDE">
      <w:pPr>
        <w:pStyle w:val="Prrafodelista"/>
        <w:spacing w:after="0"/>
        <w:ind w:left="0"/>
        <w:jc w:val="both"/>
        <w:rPr>
          <w:rFonts w:ascii="Verdana" w:hAnsi="Verdana"/>
          <w:sz w:val="20"/>
          <w:szCs w:val="20"/>
        </w:rPr>
      </w:pPr>
    </w:p>
    <w:p w14:paraId="5AD1E644" w14:textId="72D17871" w:rsidR="00557EDE" w:rsidRPr="00DF246F" w:rsidRDefault="00557EDE" w:rsidP="00895DD0">
      <w:pPr>
        <w:pStyle w:val="Prrafodelista"/>
        <w:numPr>
          <w:ilvl w:val="0"/>
          <w:numId w:val="1"/>
        </w:numPr>
        <w:spacing w:after="0" w:line="256" w:lineRule="auto"/>
        <w:jc w:val="both"/>
        <w:rPr>
          <w:rFonts w:ascii="Verdana" w:hAnsi="Verdana"/>
          <w:sz w:val="20"/>
          <w:szCs w:val="20"/>
        </w:rPr>
      </w:pPr>
      <w:r w:rsidRPr="00DF246F">
        <w:rPr>
          <w:rFonts w:ascii="Verdana" w:hAnsi="Verdana"/>
          <w:sz w:val="20"/>
          <w:szCs w:val="20"/>
        </w:rPr>
        <w:t>El 3 de agosto de 2005, se revocó la resolución de suspensión y se dispuso continuar con la investigación previa</w:t>
      </w:r>
      <w:r w:rsidRPr="00DF246F">
        <w:rPr>
          <w:rStyle w:val="Refdenotaalpie"/>
          <w:rFonts w:ascii="Verdana" w:hAnsi="Verdana"/>
          <w:sz w:val="20"/>
          <w:szCs w:val="20"/>
        </w:rPr>
        <w:footnoteReference w:id="52"/>
      </w:r>
      <w:r w:rsidRPr="00DF246F">
        <w:rPr>
          <w:rFonts w:ascii="Verdana" w:hAnsi="Verdana"/>
          <w:sz w:val="20"/>
          <w:szCs w:val="20"/>
        </w:rPr>
        <w:t>, ello después de que la Fiscalía Seccional 114 fuera notificada, por parte de la Fiscalía 13 Especializada, del hallazgo de 13 cadáveres en el Corregimiento de San Cristóbal</w:t>
      </w:r>
      <w:r w:rsidRPr="00DF246F">
        <w:rPr>
          <w:rStyle w:val="Refdenotaalpie"/>
          <w:rFonts w:ascii="Verdana" w:hAnsi="Verdana"/>
          <w:sz w:val="20"/>
          <w:szCs w:val="20"/>
        </w:rPr>
        <w:footnoteReference w:id="53"/>
      </w:r>
      <w:r w:rsidRPr="00DF246F">
        <w:rPr>
          <w:rFonts w:ascii="Verdana" w:hAnsi="Verdana"/>
          <w:sz w:val="20"/>
          <w:szCs w:val="20"/>
        </w:rPr>
        <w:t>. A raíz de la reapertura de la investigación, el 9 de agosto del mismo año la Fiscalía 114 Delegada recibió el testimonio de la señora Luz Enith Franco Noreña</w:t>
      </w:r>
      <w:r w:rsidRPr="00DF246F">
        <w:rPr>
          <w:rStyle w:val="Refdenotaalpie"/>
          <w:rFonts w:ascii="Verdana" w:hAnsi="Verdana"/>
          <w:sz w:val="20"/>
          <w:szCs w:val="20"/>
        </w:rPr>
        <w:footnoteReference w:id="54"/>
      </w:r>
      <w:r w:rsidRPr="00DF246F">
        <w:rPr>
          <w:rFonts w:ascii="Verdana" w:hAnsi="Verdana"/>
          <w:sz w:val="20"/>
          <w:szCs w:val="20"/>
        </w:rPr>
        <w:t>. El 19 de agosto del mismo año, la Fiscalía 114 remitió el expediente a la Fiscalía 13 Especializada, por materia de competencia en razón del delito, haciendo mención al referido hallazgo de cadáveres, el contexto de la Comuna 13, el paramilitarismo y la “Operación Orión”, y refiriendo que “está debidamente establecida […] la conexión entre […] la desaparición del señor Arles Edi</w:t>
      </w:r>
      <w:r w:rsidR="000336C3" w:rsidRPr="00DF246F">
        <w:rPr>
          <w:rFonts w:ascii="Verdana" w:hAnsi="Verdana"/>
          <w:sz w:val="20"/>
          <w:szCs w:val="20"/>
        </w:rPr>
        <w:t>s</w:t>
      </w:r>
      <w:r w:rsidRPr="00DF246F">
        <w:rPr>
          <w:rFonts w:ascii="Verdana" w:hAnsi="Verdana"/>
          <w:sz w:val="20"/>
          <w:szCs w:val="20"/>
        </w:rPr>
        <w:t>son Guzmán Medina y el asunto que ventila la señora fiscal 13 Especializada”</w:t>
      </w:r>
      <w:r w:rsidRPr="00DF246F">
        <w:rPr>
          <w:rStyle w:val="Refdenotaalpie"/>
          <w:rFonts w:ascii="Verdana" w:hAnsi="Verdana"/>
          <w:sz w:val="20"/>
          <w:szCs w:val="20"/>
        </w:rPr>
        <w:footnoteReference w:id="55"/>
      </w:r>
      <w:r w:rsidRPr="00DF246F">
        <w:rPr>
          <w:rFonts w:ascii="Verdana" w:hAnsi="Verdana"/>
          <w:sz w:val="20"/>
          <w:szCs w:val="20"/>
        </w:rPr>
        <w:t>.</w:t>
      </w:r>
    </w:p>
    <w:p w14:paraId="417BADAC" w14:textId="77777777" w:rsidR="00557EDE" w:rsidRPr="00DF246F" w:rsidRDefault="00557EDE" w:rsidP="00557EDE">
      <w:pPr>
        <w:pStyle w:val="Prrafodelista"/>
        <w:spacing w:after="0"/>
        <w:rPr>
          <w:rFonts w:ascii="Verdana" w:hAnsi="Verdana"/>
          <w:sz w:val="20"/>
          <w:szCs w:val="20"/>
        </w:rPr>
      </w:pPr>
    </w:p>
    <w:p w14:paraId="40C279B3" w14:textId="77777777" w:rsidR="00557EDE" w:rsidRPr="00DF246F" w:rsidRDefault="00557EDE" w:rsidP="00557EDE">
      <w:pPr>
        <w:spacing w:after="0"/>
        <w:ind w:left="360"/>
        <w:jc w:val="both"/>
        <w:rPr>
          <w:rFonts w:ascii="Verdana" w:hAnsi="Verdana"/>
          <w:i/>
          <w:iCs/>
          <w:sz w:val="20"/>
          <w:szCs w:val="20"/>
        </w:rPr>
      </w:pPr>
      <w:r w:rsidRPr="00DF246F">
        <w:rPr>
          <w:rFonts w:ascii="Verdana" w:hAnsi="Verdana"/>
          <w:i/>
          <w:iCs/>
          <w:sz w:val="20"/>
          <w:szCs w:val="20"/>
        </w:rPr>
        <w:t>D.4. Investigación bajo el Radicado No. 2302</w:t>
      </w:r>
    </w:p>
    <w:p w14:paraId="7FC3962D" w14:textId="77777777" w:rsidR="00557EDE" w:rsidRPr="00DF246F" w:rsidRDefault="00557EDE" w:rsidP="00557EDE">
      <w:pPr>
        <w:pStyle w:val="Prrafodelista"/>
        <w:rPr>
          <w:rFonts w:ascii="Verdana" w:hAnsi="Verdana"/>
          <w:sz w:val="20"/>
          <w:szCs w:val="20"/>
        </w:rPr>
      </w:pPr>
    </w:p>
    <w:p w14:paraId="0D652780" w14:textId="7558517E" w:rsidR="00557EDE" w:rsidRPr="00DF246F" w:rsidRDefault="00557EDE" w:rsidP="00895DD0">
      <w:pPr>
        <w:pStyle w:val="Prrafodelista"/>
        <w:numPr>
          <w:ilvl w:val="0"/>
          <w:numId w:val="1"/>
        </w:numPr>
        <w:spacing w:after="0" w:line="256" w:lineRule="auto"/>
        <w:jc w:val="both"/>
        <w:rPr>
          <w:rFonts w:ascii="Verdana" w:hAnsi="Verdana"/>
          <w:sz w:val="20"/>
          <w:szCs w:val="20"/>
        </w:rPr>
      </w:pPr>
      <w:r w:rsidRPr="00DF246F">
        <w:rPr>
          <w:rFonts w:ascii="Verdana" w:hAnsi="Verdana"/>
          <w:sz w:val="20"/>
          <w:szCs w:val="20"/>
        </w:rPr>
        <w:t>El 18 de octubre de 2005, la Fiscal 13 Especializada unificó</w:t>
      </w:r>
      <w:r w:rsidRPr="00DF246F">
        <w:rPr>
          <w:rFonts w:ascii="Verdana" w:hAnsi="Verdana"/>
          <w:b/>
          <w:sz w:val="20"/>
          <w:szCs w:val="20"/>
        </w:rPr>
        <w:t xml:space="preserve"> </w:t>
      </w:r>
      <w:r w:rsidRPr="00DF246F">
        <w:rPr>
          <w:rFonts w:ascii="Verdana" w:hAnsi="Verdana"/>
          <w:bCs/>
          <w:sz w:val="20"/>
          <w:szCs w:val="20"/>
        </w:rPr>
        <w:t>mediante resolución</w:t>
      </w:r>
      <w:r w:rsidRPr="00DF246F">
        <w:rPr>
          <w:rFonts w:ascii="Verdana" w:hAnsi="Verdana"/>
          <w:b/>
          <w:sz w:val="20"/>
          <w:szCs w:val="20"/>
        </w:rPr>
        <w:t xml:space="preserve"> </w:t>
      </w:r>
      <w:r w:rsidRPr="00DF246F">
        <w:rPr>
          <w:rFonts w:ascii="Verdana" w:hAnsi="Verdana"/>
          <w:sz w:val="20"/>
          <w:szCs w:val="20"/>
        </w:rPr>
        <w:t xml:space="preserve">la investigación de los cadáveres hallados en el Corregimiento de San Cristóbal con la investigación por la desaparición de Arles Edisson y la tentativa de homicidio de otra persona. El 25 de noviembre del mismo año se reasignó el caso a la Unidad Nacional de Derechos </w:t>
      </w:r>
      <w:r w:rsidRPr="00DF246F">
        <w:rPr>
          <w:rFonts w:ascii="Verdana" w:hAnsi="Verdana"/>
          <w:sz w:val="20"/>
          <w:szCs w:val="20"/>
        </w:rPr>
        <w:lastRenderedPageBreak/>
        <w:t>Humanos, por solicitud de la Fiscal 13 Especializada realizada ese mismo mes</w:t>
      </w:r>
      <w:r w:rsidRPr="00DF246F">
        <w:rPr>
          <w:rStyle w:val="Refdenotaalpie"/>
          <w:rFonts w:ascii="Verdana" w:hAnsi="Verdana"/>
          <w:sz w:val="20"/>
          <w:szCs w:val="20"/>
        </w:rPr>
        <w:footnoteReference w:id="56"/>
      </w:r>
      <w:r w:rsidRPr="00DF246F">
        <w:rPr>
          <w:rFonts w:ascii="Verdana" w:hAnsi="Verdana"/>
          <w:sz w:val="20"/>
          <w:szCs w:val="20"/>
        </w:rPr>
        <w:t xml:space="preserve">. El 13 de enero de 2006 el Fiscal Especializado 9 de la </w:t>
      </w:r>
      <w:r w:rsidR="001564D5" w:rsidRPr="00DF246F">
        <w:rPr>
          <w:rFonts w:ascii="Verdana" w:hAnsi="Verdana"/>
          <w:sz w:val="20"/>
          <w:szCs w:val="20"/>
        </w:rPr>
        <w:t xml:space="preserve">Unidad Nacional de Derechos Humanos y Derecho Internacional Humanitario (en adelante también “Unidad Nacional de DH y DIH”) </w:t>
      </w:r>
      <w:r w:rsidRPr="00DF246F">
        <w:rPr>
          <w:rFonts w:ascii="Verdana" w:hAnsi="Verdana"/>
          <w:sz w:val="20"/>
          <w:szCs w:val="20"/>
        </w:rPr>
        <w:t xml:space="preserve">recibió el expediente, el cual fue radicado junto con las diligencias por el hallazgo de cadáveres, bajo el Radicado No. 2302. Este número de radicado se mantiene hasta la actualidad. </w:t>
      </w:r>
    </w:p>
    <w:p w14:paraId="7CA90362" w14:textId="77777777" w:rsidR="00557EDE" w:rsidRPr="00DF246F" w:rsidRDefault="00557EDE" w:rsidP="00557EDE">
      <w:pPr>
        <w:spacing w:after="0"/>
        <w:rPr>
          <w:rFonts w:ascii="Verdana" w:hAnsi="Verdana"/>
          <w:sz w:val="20"/>
          <w:szCs w:val="20"/>
        </w:rPr>
      </w:pPr>
    </w:p>
    <w:p w14:paraId="7AF3B50B" w14:textId="07BE4B39" w:rsidR="00557EDE" w:rsidRPr="00DF246F" w:rsidRDefault="00557EDE" w:rsidP="00895DD0">
      <w:pPr>
        <w:pStyle w:val="Prrafodelista"/>
        <w:numPr>
          <w:ilvl w:val="0"/>
          <w:numId w:val="1"/>
        </w:numPr>
        <w:spacing w:after="0" w:line="256" w:lineRule="auto"/>
        <w:jc w:val="both"/>
        <w:rPr>
          <w:rFonts w:ascii="Verdana" w:hAnsi="Verdana"/>
          <w:sz w:val="20"/>
          <w:szCs w:val="20"/>
        </w:rPr>
      </w:pPr>
      <w:r w:rsidRPr="00DF246F">
        <w:rPr>
          <w:rFonts w:ascii="Verdana" w:hAnsi="Verdana"/>
          <w:sz w:val="20"/>
          <w:szCs w:val="20"/>
        </w:rPr>
        <w:t xml:space="preserve">El 11 de julio de 2006 la señora Luz Enith Franco presentó un derecho de petición al Fiscal 9 Especializado de la </w:t>
      </w:r>
      <w:r w:rsidR="008748EB" w:rsidRPr="00DF246F">
        <w:rPr>
          <w:rFonts w:ascii="Verdana" w:hAnsi="Verdana"/>
          <w:sz w:val="20"/>
          <w:szCs w:val="20"/>
        </w:rPr>
        <w:t xml:space="preserve">Unidad </w:t>
      </w:r>
      <w:r w:rsidR="008C6588" w:rsidRPr="00DF246F">
        <w:rPr>
          <w:rFonts w:ascii="Verdana" w:hAnsi="Verdana"/>
          <w:sz w:val="20"/>
          <w:szCs w:val="20"/>
        </w:rPr>
        <w:t xml:space="preserve">Nacional </w:t>
      </w:r>
      <w:r w:rsidR="008748EB" w:rsidRPr="00DF246F">
        <w:rPr>
          <w:rFonts w:ascii="Verdana" w:hAnsi="Verdana"/>
          <w:sz w:val="20"/>
          <w:szCs w:val="20"/>
        </w:rPr>
        <w:t>de DH y DIH</w:t>
      </w:r>
      <w:r w:rsidRPr="00DF246F">
        <w:rPr>
          <w:rFonts w:ascii="Verdana" w:hAnsi="Verdana"/>
          <w:sz w:val="20"/>
          <w:szCs w:val="20"/>
        </w:rPr>
        <w:t>, para que se ordenase al Cuerpo Técnico de Investigación</w:t>
      </w:r>
      <w:r w:rsidR="00A11AD9">
        <w:rPr>
          <w:rFonts w:ascii="Verdana" w:hAnsi="Verdana"/>
          <w:sz w:val="20"/>
          <w:szCs w:val="20"/>
        </w:rPr>
        <w:t xml:space="preserve"> </w:t>
      </w:r>
      <w:r w:rsidRPr="00DF246F">
        <w:rPr>
          <w:rFonts w:ascii="Verdana" w:hAnsi="Verdana"/>
          <w:bCs/>
          <w:sz w:val="20"/>
          <w:szCs w:val="20"/>
        </w:rPr>
        <w:t>de Medellín verificar si dentro de los</w:t>
      </w:r>
      <w:r w:rsidRPr="00DF246F">
        <w:rPr>
          <w:rFonts w:ascii="Verdana" w:hAnsi="Verdana"/>
          <w:sz w:val="20"/>
          <w:szCs w:val="20"/>
        </w:rPr>
        <w:t xml:space="preserve"> 55 cuerpos que fueron exhumados en el municipio de Santa Bárbara se encontraba el cuerpo de Arles Edisson</w:t>
      </w:r>
      <w:r w:rsidRPr="00DF246F">
        <w:rPr>
          <w:rStyle w:val="Refdenotaalpie"/>
          <w:rFonts w:ascii="Verdana" w:hAnsi="Verdana"/>
          <w:sz w:val="20"/>
          <w:szCs w:val="20"/>
        </w:rPr>
        <w:footnoteReference w:id="57"/>
      </w:r>
      <w:r w:rsidRPr="00DF246F">
        <w:rPr>
          <w:rFonts w:ascii="Verdana" w:hAnsi="Verdana"/>
          <w:sz w:val="20"/>
          <w:szCs w:val="20"/>
        </w:rPr>
        <w:t xml:space="preserve">. Las representantes indicaron que no recibió respuesta. </w:t>
      </w:r>
    </w:p>
    <w:p w14:paraId="72755D4E" w14:textId="77777777" w:rsidR="00557EDE" w:rsidRPr="00DF246F" w:rsidRDefault="00557EDE" w:rsidP="00557EDE">
      <w:pPr>
        <w:pStyle w:val="Prrafodelista"/>
        <w:spacing w:after="0"/>
        <w:ind w:left="0"/>
        <w:jc w:val="both"/>
        <w:rPr>
          <w:rFonts w:ascii="Verdana" w:hAnsi="Verdana"/>
          <w:sz w:val="20"/>
          <w:szCs w:val="20"/>
        </w:rPr>
      </w:pPr>
    </w:p>
    <w:p w14:paraId="1B897259" w14:textId="3D6FAFCB" w:rsidR="00557EDE" w:rsidRPr="00DF246F" w:rsidRDefault="00557EDE" w:rsidP="00895DD0">
      <w:pPr>
        <w:pStyle w:val="Prrafodelista"/>
        <w:numPr>
          <w:ilvl w:val="0"/>
          <w:numId w:val="1"/>
        </w:numPr>
        <w:spacing w:after="0" w:line="256" w:lineRule="auto"/>
        <w:jc w:val="both"/>
        <w:rPr>
          <w:rFonts w:ascii="Verdana" w:hAnsi="Verdana"/>
          <w:sz w:val="20"/>
          <w:szCs w:val="20"/>
        </w:rPr>
      </w:pPr>
      <w:r w:rsidRPr="00DF246F">
        <w:rPr>
          <w:rFonts w:ascii="Verdana" w:hAnsi="Verdana"/>
          <w:sz w:val="20"/>
          <w:szCs w:val="20"/>
        </w:rPr>
        <w:t>El 24 de agosto de 2006 se reconoció al Grupo Interdisciplinario por los Derechos Humanos (GIDH) como parte civil en el proceso, en su calidad de representantes de la señora Luz Enith Franco Noreña</w:t>
      </w:r>
      <w:r w:rsidRPr="00DF246F">
        <w:rPr>
          <w:rStyle w:val="Refdenotaalpie"/>
          <w:rFonts w:ascii="Verdana" w:hAnsi="Verdana"/>
          <w:sz w:val="20"/>
          <w:szCs w:val="20"/>
        </w:rPr>
        <w:footnoteReference w:id="58"/>
      </w:r>
      <w:r w:rsidRPr="00DF246F">
        <w:rPr>
          <w:rFonts w:ascii="Verdana" w:hAnsi="Verdana"/>
          <w:sz w:val="20"/>
          <w:szCs w:val="20"/>
        </w:rPr>
        <w:t xml:space="preserve">. </w:t>
      </w:r>
    </w:p>
    <w:p w14:paraId="02F4814D" w14:textId="77777777" w:rsidR="00557EDE" w:rsidRPr="00DF246F" w:rsidRDefault="00557EDE" w:rsidP="00557EDE">
      <w:pPr>
        <w:pStyle w:val="Prrafodelista"/>
        <w:rPr>
          <w:rFonts w:ascii="Verdana" w:hAnsi="Verdana"/>
          <w:sz w:val="20"/>
          <w:szCs w:val="20"/>
        </w:rPr>
      </w:pPr>
    </w:p>
    <w:p w14:paraId="79110697" w14:textId="5BF739EC" w:rsidR="00557EDE" w:rsidRPr="00DF246F" w:rsidRDefault="00557EDE" w:rsidP="00895DD0">
      <w:pPr>
        <w:pStyle w:val="Prrafodelista"/>
        <w:numPr>
          <w:ilvl w:val="0"/>
          <w:numId w:val="1"/>
        </w:numPr>
        <w:spacing w:after="0" w:line="256" w:lineRule="auto"/>
        <w:jc w:val="both"/>
        <w:rPr>
          <w:rFonts w:ascii="Verdana" w:hAnsi="Verdana"/>
          <w:sz w:val="20"/>
          <w:szCs w:val="20"/>
        </w:rPr>
      </w:pPr>
      <w:r w:rsidRPr="00DF246F">
        <w:rPr>
          <w:rFonts w:ascii="Verdana" w:hAnsi="Verdana"/>
          <w:sz w:val="20"/>
          <w:szCs w:val="20"/>
        </w:rPr>
        <w:t>El 28 de enero de 2008</w:t>
      </w:r>
      <w:r w:rsidRPr="00DF246F">
        <w:rPr>
          <w:rStyle w:val="Refdenotaalpie"/>
          <w:rFonts w:ascii="Verdana" w:hAnsi="Verdana"/>
          <w:sz w:val="20"/>
          <w:szCs w:val="20"/>
        </w:rPr>
        <w:footnoteReference w:id="59"/>
      </w:r>
      <w:r w:rsidRPr="00DF246F">
        <w:rPr>
          <w:rFonts w:ascii="Verdana" w:hAnsi="Verdana"/>
          <w:sz w:val="20"/>
          <w:szCs w:val="20"/>
        </w:rPr>
        <w:t xml:space="preserve"> el GIDH</w:t>
      </w:r>
      <w:r w:rsidR="008748EB" w:rsidRPr="00DF246F">
        <w:rPr>
          <w:rFonts w:ascii="Verdana" w:hAnsi="Verdana"/>
          <w:sz w:val="20"/>
          <w:szCs w:val="20"/>
        </w:rPr>
        <w:t xml:space="preserve"> </w:t>
      </w:r>
      <w:r w:rsidRPr="00DF246F">
        <w:rPr>
          <w:rFonts w:ascii="Verdana" w:hAnsi="Verdana"/>
          <w:sz w:val="20"/>
          <w:szCs w:val="20"/>
        </w:rPr>
        <w:t>solicit</w:t>
      </w:r>
      <w:r w:rsidR="004F516D" w:rsidRPr="00DF246F">
        <w:rPr>
          <w:rFonts w:ascii="Verdana" w:hAnsi="Verdana"/>
          <w:sz w:val="20"/>
          <w:szCs w:val="20"/>
        </w:rPr>
        <w:t>ó</w:t>
      </w:r>
      <w:r w:rsidRPr="00DF246F">
        <w:rPr>
          <w:rFonts w:ascii="Verdana" w:hAnsi="Verdana"/>
          <w:sz w:val="20"/>
          <w:szCs w:val="20"/>
        </w:rPr>
        <w:t xml:space="preserve"> al Fiscal 9 Especializado </w:t>
      </w:r>
      <w:r w:rsidRPr="00DF246F">
        <w:rPr>
          <w:rFonts w:ascii="Verdana" w:hAnsi="Verdana"/>
          <w:bCs/>
          <w:sz w:val="20"/>
          <w:szCs w:val="20"/>
        </w:rPr>
        <w:t xml:space="preserve">de la Unidad de DH y DIH </w:t>
      </w:r>
      <w:r w:rsidRPr="00DF246F">
        <w:rPr>
          <w:rFonts w:ascii="Verdana" w:hAnsi="Verdana"/>
          <w:sz w:val="20"/>
          <w:szCs w:val="20"/>
        </w:rPr>
        <w:t>que requiriese al C</w:t>
      </w:r>
      <w:r w:rsidR="00A11AD9">
        <w:rPr>
          <w:rFonts w:ascii="Verdana" w:hAnsi="Verdana"/>
          <w:sz w:val="20"/>
          <w:szCs w:val="20"/>
        </w:rPr>
        <w:t>uerpo Técnico de Investigación</w:t>
      </w:r>
      <w:r w:rsidRPr="00DF246F">
        <w:rPr>
          <w:rFonts w:ascii="Verdana" w:hAnsi="Verdana"/>
          <w:sz w:val="20"/>
          <w:szCs w:val="20"/>
        </w:rPr>
        <w:t xml:space="preserve"> informar sobre el hallazgo de fosas comunes en la Comuna 13 entre los años 2004 y 2008. Asimismo, solicit</w:t>
      </w:r>
      <w:r w:rsidR="004F516D" w:rsidRPr="00DF246F">
        <w:rPr>
          <w:rFonts w:ascii="Verdana" w:hAnsi="Verdana"/>
          <w:sz w:val="20"/>
          <w:szCs w:val="20"/>
        </w:rPr>
        <w:t>ó</w:t>
      </w:r>
      <w:r w:rsidRPr="00DF246F">
        <w:rPr>
          <w:rFonts w:ascii="Verdana" w:hAnsi="Verdana"/>
          <w:sz w:val="20"/>
          <w:szCs w:val="20"/>
        </w:rPr>
        <w:t xml:space="preserve"> que se verificase si dentro de los cuerpos hallados en dichas fosas, se encontraba el del señor Guzmán Medina</w:t>
      </w:r>
      <w:r w:rsidRPr="00DF246F">
        <w:rPr>
          <w:rStyle w:val="Refdenotaalpie"/>
          <w:rFonts w:ascii="Verdana" w:hAnsi="Verdana"/>
          <w:sz w:val="20"/>
          <w:szCs w:val="20"/>
        </w:rPr>
        <w:footnoteReference w:id="60"/>
      </w:r>
      <w:r w:rsidRPr="00DF246F">
        <w:rPr>
          <w:rFonts w:ascii="Verdana" w:hAnsi="Verdana"/>
          <w:sz w:val="20"/>
          <w:szCs w:val="20"/>
        </w:rPr>
        <w:t>. El 13 de marzo de 2008, el CTI reportó el hallazgo de “14 cuerpos”, ninguno de los cuales concordaban con el del señor Guzmán Medina.</w:t>
      </w:r>
      <w:r w:rsidRPr="00DF246F">
        <w:rPr>
          <w:rFonts w:ascii="Verdana" w:hAnsi="Verdana"/>
          <w:sz w:val="20"/>
          <w:szCs w:val="20"/>
          <w:lang w:val="es-ES"/>
        </w:rPr>
        <w:t xml:space="preserve"> </w:t>
      </w:r>
    </w:p>
    <w:p w14:paraId="1D36C1BA" w14:textId="77777777" w:rsidR="00557EDE" w:rsidRPr="00DF246F" w:rsidRDefault="00557EDE" w:rsidP="00557EDE">
      <w:pPr>
        <w:spacing w:after="0"/>
        <w:jc w:val="both"/>
        <w:rPr>
          <w:rFonts w:ascii="Verdana" w:hAnsi="Verdana"/>
          <w:sz w:val="20"/>
          <w:szCs w:val="20"/>
        </w:rPr>
      </w:pPr>
    </w:p>
    <w:p w14:paraId="58B2B225" w14:textId="77777777" w:rsidR="00557EDE" w:rsidRPr="00DF246F" w:rsidRDefault="00557EDE" w:rsidP="00895DD0">
      <w:pPr>
        <w:pStyle w:val="Prrafodelista"/>
        <w:numPr>
          <w:ilvl w:val="0"/>
          <w:numId w:val="1"/>
        </w:numPr>
        <w:spacing w:after="0" w:line="256" w:lineRule="auto"/>
        <w:jc w:val="both"/>
        <w:rPr>
          <w:rFonts w:ascii="Verdana" w:hAnsi="Verdana"/>
          <w:sz w:val="20"/>
          <w:szCs w:val="20"/>
        </w:rPr>
      </w:pPr>
      <w:r w:rsidRPr="00DF246F">
        <w:rPr>
          <w:rFonts w:ascii="Verdana" w:hAnsi="Verdana"/>
          <w:sz w:val="20"/>
          <w:szCs w:val="20"/>
        </w:rPr>
        <w:t xml:space="preserve">A la fecha, la investigación se encuentra a cargo de la Fiscalía 212 de la Dirección Especializada contra las Violaciones a los Derechos Humanos de la Fiscalía General de la Nación en Bogotá. </w:t>
      </w:r>
    </w:p>
    <w:p w14:paraId="5A690A69" w14:textId="77777777" w:rsidR="00557EDE" w:rsidRPr="00DF246F" w:rsidRDefault="00557EDE" w:rsidP="00557EDE">
      <w:pPr>
        <w:pStyle w:val="Prrafodelista"/>
        <w:spacing w:after="0"/>
        <w:ind w:left="0"/>
        <w:jc w:val="both"/>
        <w:rPr>
          <w:rFonts w:ascii="Verdana" w:hAnsi="Verdana"/>
          <w:sz w:val="20"/>
          <w:szCs w:val="20"/>
        </w:rPr>
      </w:pPr>
    </w:p>
    <w:p w14:paraId="0AC1373D" w14:textId="5FDD17F3" w:rsidR="00557EDE" w:rsidRPr="00DF246F" w:rsidRDefault="00557EDE" w:rsidP="00B9640C">
      <w:pPr>
        <w:pStyle w:val="Estilo4"/>
        <w:numPr>
          <w:ilvl w:val="0"/>
          <w:numId w:val="27"/>
        </w:numPr>
      </w:pPr>
      <w:bookmarkStart w:id="141" w:name="_Toc148621805"/>
      <w:r w:rsidRPr="00DF246F">
        <w:t>Sentencias dictadas</w:t>
      </w:r>
      <w:bookmarkEnd w:id="141"/>
      <w:r w:rsidRPr="00DF246F">
        <w:t xml:space="preserve"> </w:t>
      </w:r>
    </w:p>
    <w:p w14:paraId="3170D183" w14:textId="77777777" w:rsidR="00557EDE" w:rsidRPr="00DF246F" w:rsidRDefault="00557EDE" w:rsidP="00557EDE">
      <w:pPr>
        <w:spacing w:after="0"/>
        <w:jc w:val="both"/>
        <w:rPr>
          <w:rFonts w:ascii="Verdana" w:hAnsi="Verdana"/>
          <w:sz w:val="20"/>
          <w:szCs w:val="20"/>
        </w:rPr>
      </w:pPr>
    </w:p>
    <w:p w14:paraId="50226AD3" w14:textId="77777777" w:rsidR="00557EDE" w:rsidRPr="00DF246F" w:rsidRDefault="00557EDE" w:rsidP="00895DD0">
      <w:pPr>
        <w:pStyle w:val="Prrafodelista"/>
        <w:numPr>
          <w:ilvl w:val="0"/>
          <w:numId w:val="1"/>
        </w:numPr>
        <w:spacing w:after="0" w:line="256" w:lineRule="auto"/>
        <w:jc w:val="both"/>
        <w:rPr>
          <w:rFonts w:ascii="Verdana" w:hAnsi="Verdana"/>
          <w:sz w:val="20"/>
          <w:szCs w:val="20"/>
        </w:rPr>
      </w:pPr>
      <w:r w:rsidRPr="00DF246F">
        <w:rPr>
          <w:rFonts w:ascii="Verdana" w:hAnsi="Verdana"/>
          <w:sz w:val="20"/>
          <w:szCs w:val="20"/>
        </w:rPr>
        <w:t xml:space="preserve">El 6 de febrero de 2008 se dictó sentencia anticipada contra Diego Fernando Murillo Bejarano, </w:t>
      </w:r>
      <w:r w:rsidRPr="00DF246F">
        <w:rPr>
          <w:rFonts w:ascii="Verdana" w:hAnsi="Verdana"/>
          <w:i/>
          <w:iCs/>
          <w:sz w:val="20"/>
          <w:szCs w:val="20"/>
        </w:rPr>
        <w:t xml:space="preserve">alias </w:t>
      </w:r>
      <w:r w:rsidRPr="00DF246F">
        <w:rPr>
          <w:rFonts w:ascii="Verdana" w:hAnsi="Verdana"/>
          <w:sz w:val="20"/>
          <w:szCs w:val="20"/>
        </w:rPr>
        <w:t>“don Berna”, en su calidad de comandante del Bloque Cacique Nutibara. Entre los delitos por los que se le condenó se encuentran: homicidio agravado, desaparición forzada de 6 personas, desplazamiento forzado y concierto para delinquir en relación con la Comuna 13</w:t>
      </w:r>
      <w:r w:rsidRPr="00DF246F">
        <w:rPr>
          <w:rStyle w:val="Refdenotaalpie"/>
          <w:rFonts w:ascii="Verdana" w:hAnsi="Verdana"/>
          <w:sz w:val="20"/>
          <w:szCs w:val="20"/>
        </w:rPr>
        <w:footnoteReference w:id="61"/>
      </w:r>
      <w:r w:rsidRPr="00DF246F">
        <w:rPr>
          <w:rFonts w:ascii="Verdana" w:hAnsi="Verdana"/>
          <w:sz w:val="20"/>
          <w:szCs w:val="20"/>
        </w:rPr>
        <w:t xml:space="preserve">. </w:t>
      </w:r>
      <w:r w:rsidRPr="00DF246F">
        <w:rPr>
          <w:rFonts w:ascii="Verdana" w:hAnsi="Verdana"/>
          <w:i/>
          <w:iCs/>
          <w:sz w:val="20"/>
          <w:szCs w:val="20"/>
        </w:rPr>
        <w:t xml:space="preserve">Alias </w:t>
      </w:r>
      <w:r w:rsidRPr="00DF246F">
        <w:rPr>
          <w:rFonts w:ascii="Verdana" w:hAnsi="Verdana"/>
          <w:sz w:val="20"/>
          <w:szCs w:val="20"/>
        </w:rPr>
        <w:t xml:space="preserve">“don Berna” no fue investigado ni condenado por hechos relativos a Arles Edisson Guzmán Medina, por lo que el 3 de junio de 2010, el Fiscal Noveno Especializado indicó que “como los hechos relacionados con la desaparición de Guzmán Medina no fueron incluidos dentro de la formulación de cargos al sindicado […] alias “Don Berna” […] se dispuso continuar la investigación” y “se ha ordenado mediante carta rogatoria a las autoridades judiciales de </w:t>
      </w:r>
      <w:r w:rsidRPr="00DF246F">
        <w:rPr>
          <w:rFonts w:ascii="Verdana" w:hAnsi="Verdana"/>
          <w:sz w:val="20"/>
          <w:szCs w:val="20"/>
        </w:rPr>
        <w:lastRenderedPageBreak/>
        <w:t>los Estados Unidos de América, escuchar en ampliación de indagatoria del sindicado […], con relación a la desaparición de que fue objeto el señor Guzmán Medina”</w:t>
      </w:r>
      <w:r w:rsidRPr="00DF246F">
        <w:rPr>
          <w:rStyle w:val="Refdenotaalpie"/>
          <w:rFonts w:ascii="Verdana" w:hAnsi="Verdana"/>
          <w:sz w:val="20"/>
          <w:szCs w:val="20"/>
        </w:rPr>
        <w:footnoteReference w:id="62"/>
      </w:r>
      <w:r w:rsidRPr="00DF246F">
        <w:rPr>
          <w:rFonts w:ascii="Verdana" w:hAnsi="Verdana"/>
          <w:sz w:val="20"/>
          <w:szCs w:val="20"/>
        </w:rPr>
        <w:t xml:space="preserve">. </w:t>
      </w:r>
    </w:p>
    <w:p w14:paraId="5369117E" w14:textId="77777777" w:rsidR="00557EDE" w:rsidRPr="00DF246F" w:rsidRDefault="00557EDE" w:rsidP="00557EDE">
      <w:pPr>
        <w:pStyle w:val="Prrafodelista"/>
        <w:spacing w:after="0"/>
        <w:ind w:left="0"/>
        <w:jc w:val="both"/>
        <w:rPr>
          <w:rFonts w:ascii="Verdana" w:hAnsi="Verdana"/>
          <w:sz w:val="20"/>
          <w:szCs w:val="20"/>
        </w:rPr>
      </w:pPr>
    </w:p>
    <w:p w14:paraId="10BD7EA6" w14:textId="68AF5223" w:rsidR="00B9640C" w:rsidRPr="00DF246F" w:rsidRDefault="00557EDE" w:rsidP="00557EDE">
      <w:pPr>
        <w:pStyle w:val="Prrafodelista"/>
        <w:numPr>
          <w:ilvl w:val="0"/>
          <w:numId w:val="1"/>
        </w:numPr>
        <w:spacing w:after="0" w:line="256" w:lineRule="auto"/>
        <w:jc w:val="both"/>
        <w:rPr>
          <w:rFonts w:ascii="Verdana" w:hAnsi="Verdana"/>
          <w:sz w:val="20"/>
          <w:szCs w:val="20"/>
        </w:rPr>
      </w:pPr>
      <w:r w:rsidRPr="00DF246F">
        <w:rPr>
          <w:rFonts w:ascii="Verdana" w:hAnsi="Verdana"/>
          <w:sz w:val="20"/>
          <w:szCs w:val="20"/>
        </w:rPr>
        <w:t xml:space="preserve">El 26 de junio de 2019 se dictó sentencia contra Jorge Enrique Aguilar Rodríguez, </w:t>
      </w:r>
      <w:r w:rsidRPr="00DF246F">
        <w:rPr>
          <w:rFonts w:ascii="Verdana" w:hAnsi="Verdana"/>
          <w:i/>
          <w:iCs/>
          <w:sz w:val="20"/>
          <w:szCs w:val="20"/>
        </w:rPr>
        <w:t xml:space="preserve">alias </w:t>
      </w:r>
      <w:r w:rsidRPr="00DF246F">
        <w:rPr>
          <w:rFonts w:ascii="Verdana" w:hAnsi="Verdana"/>
          <w:sz w:val="20"/>
          <w:szCs w:val="20"/>
        </w:rPr>
        <w:t xml:space="preserve">“Aguilar”, quien admitió responsabilidad por los delitos de concierto para delinquir agravado, homicidio en persona protegida, desaparición forzada y reclutamiento ilícito. En esta sentencia, se le imputó a </w:t>
      </w:r>
      <w:r w:rsidRPr="00DF246F">
        <w:rPr>
          <w:rFonts w:ascii="Verdana" w:hAnsi="Verdana"/>
          <w:i/>
          <w:iCs/>
          <w:sz w:val="20"/>
          <w:szCs w:val="20"/>
        </w:rPr>
        <w:t>alias</w:t>
      </w:r>
      <w:r w:rsidRPr="00DF246F">
        <w:rPr>
          <w:rFonts w:ascii="Verdana" w:hAnsi="Verdana"/>
          <w:sz w:val="20"/>
          <w:szCs w:val="20"/>
        </w:rPr>
        <w:t xml:space="preserve"> Aguilar responsabilidad por la desaparición de Arles Edisson Guzmán Medina. Al respecto</w:t>
      </w:r>
      <w:r w:rsidR="00C627FA">
        <w:rPr>
          <w:rFonts w:ascii="Verdana" w:hAnsi="Verdana"/>
          <w:sz w:val="20"/>
          <w:szCs w:val="20"/>
        </w:rPr>
        <w:t>,</w:t>
      </w:r>
      <w:r w:rsidRPr="00DF246F">
        <w:rPr>
          <w:rFonts w:ascii="Verdana" w:hAnsi="Verdana"/>
          <w:sz w:val="20"/>
          <w:szCs w:val="20"/>
        </w:rPr>
        <w:t xml:space="preserve"> manifestó que el señor Guzmán Medina era conocido como “pollo” o “el pollero” y que los encargados del Barrio 20 de Julio lo señalaron como colaborador de la guerrilla, además indicó que ese día lo subieron a “La Arenera”, pero no sabe dónde quedó sepultado. Agregó que el encargado del barrio 20 de Julio era </w:t>
      </w:r>
      <w:r w:rsidRPr="00DF246F">
        <w:rPr>
          <w:rFonts w:ascii="Verdana" w:hAnsi="Verdana"/>
          <w:i/>
          <w:iCs/>
          <w:sz w:val="20"/>
          <w:szCs w:val="20"/>
        </w:rPr>
        <w:t xml:space="preserve">alias </w:t>
      </w:r>
      <w:r w:rsidRPr="00DF246F">
        <w:rPr>
          <w:rFonts w:ascii="Verdana" w:hAnsi="Verdana"/>
          <w:sz w:val="20"/>
          <w:szCs w:val="20"/>
        </w:rPr>
        <w:t>“Félix”. En este evento,</w:t>
      </w:r>
      <w:r w:rsidRPr="00985AE8">
        <w:rPr>
          <w:rFonts w:ascii="Verdana" w:hAnsi="Verdana"/>
          <w:i/>
          <w:iCs/>
          <w:sz w:val="20"/>
          <w:szCs w:val="20"/>
        </w:rPr>
        <w:t xml:space="preserve"> alias</w:t>
      </w:r>
      <w:r w:rsidRPr="00DF246F">
        <w:rPr>
          <w:rFonts w:ascii="Verdana" w:hAnsi="Verdana"/>
          <w:sz w:val="20"/>
          <w:szCs w:val="20"/>
        </w:rPr>
        <w:t xml:space="preserve"> “Félix” le informó lo que iban a hacer con la víctima por lo cual él procedió a llamar a </w:t>
      </w:r>
      <w:r w:rsidRPr="00DF246F">
        <w:rPr>
          <w:rFonts w:ascii="Verdana" w:hAnsi="Verdana"/>
          <w:i/>
          <w:iCs/>
          <w:sz w:val="20"/>
          <w:szCs w:val="20"/>
        </w:rPr>
        <w:t xml:space="preserve">alias </w:t>
      </w:r>
      <w:r w:rsidRPr="00DF246F">
        <w:rPr>
          <w:rFonts w:ascii="Verdana" w:hAnsi="Verdana"/>
          <w:sz w:val="20"/>
          <w:szCs w:val="20"/>
        </w:rPr>
        <w:t xml:space="preserve">“King Kong”, quien autorizó el homicidio. Testificó que a todas las víctimas se les ocasionaba la muerte de la misma manera, </w:t>
      </w:r>
      <w:r w:rsidR="00374D75" w:rsidRPr="00DF246F">
        <w:rPr>
          <w:rFonts w:ascii="Verdana" w:hAnsi="Verdana"/>
          <w:sz w:val="20"/>
          <w:szCs w:val="20"/>
        </w:rPr>
        <w:t xml:space="preserve">eran llevadas </w:t>
      </w:r>
      <w:r w:rsidRPr="00DF246F">
        <w:rPr>
          <w:rFonts w:ascii="Verdana" w:hAnsi="Verdana"/>
          <w:sz w:val="20"/>
          <w:szCs w:val="20"/>
        </w:rPr>
        <w:t xml:space="preserve">a </w:t>
      </w:r>
      <w:r w:rsidR="00374D75" w:rsidRPr="00DF246F">
        <w:rPr>
          <w:rFonts w:ascii="Verdana" w:hAnsi="Verdana"/>
          <w:sz w:val="20"/>
          <w:szCs w:val="20"/>
        </w:rPr>
        <w:t>“L</w:t>
      </w:r>
      <w:r w:rsidRPr="00DF246F">
        <w:rPr>
          <w:rFonts w:ascii="Verdana" w:hAnsi="Verdana"/>
          <w:sz w:val="20"/>
          <w:szCs w:val="20"/>
        </w:rPr>
        <w:t xml:space="preserve">a </w:t>
      </w:r>
      <w:r w:rsidR="00374D75" w:rsidRPr="00DF246F">
        <w:rPr>
          <w:rFonts w:ascii="Verdana" w:hAnsi="Verdana"/>
          <w:sz w:val="20"/>
          <w:szCs w:val="20"/>
        </w:rPr>
        <w:t>A</w:t>
      </w:r>
      <w:r w:rsidRPr="00DF246F">
        <w:rPr>
          <w:rFonts w:ascii="Verdana" w:hAnsi="Verdana"/>
          <w:sz w:val="20"/>
          <w:szCs w:val="20"/>
        </w:rPr>
        <w:t>renera</w:t>
      </w:r>
      <w:r w:rsidR="00374D75" w:rsidRPr="00DF246F">
        <w:rPr>
          <w:rFonts w:ascii="Verdana" w:hAnsi="Verdana"/>
          <w:sz w:val="20"/>
          <w:szCs w:val="20"/>
        </w:rPr>
        <w:t>”</w:t>
      </w:r>
      <w:r w:rsidRPr="00DF246F">
        <w:rPr>
          <w:rFonts w:ascii="Verdana" w:hAnsi="Verdana"/>
          <w:sz w:val="20"/>
          <w:szCs w:val="20"/>
        </w:rPr>
        <w:t xml:space="preserve"> y “King Kong” daba la orden de desaparecerlos. Se les daban dos impactos con arma de fuego tipo pistola 9 mm en la cabeza y </w:t>
      </w:r>
      <w:r w:rsidR="00374D75" w:rsidRPr="00DF246F">
        <w:rPr>
          <w:rFonts w:ascii="Verdana" w:hAnsi="Verdana"/>
          <w:sz w:val="20"/>
          <w:szCs w:val="20"/>
        </w:rPr>
        <w:t xml:space="preserve">luego </w:t>
      </w:r>
      <w:r w:rsidRPr="00DF246F">
        <w:rPr>
          <w:rFonts w:ascii="Verdana" w:hAnsi="Verdana"/>
          <w:sz w:val="20"/>
          <w:szCs w:val="20"/>
        </w:rPr>
        <w:t>lo</w:t>
      </w:r>
      <w:r w:rsidR="00374D75" w:rsidRPr="00DF246F">
        <w:rPr>
          <w:rFonts w:ascii="Verdana" w:hAnsi="Verdana"/>
          <w:sz w:val="20"/>
          <w:szCs w:val="20"/>
        </w:rPr>
        <w:t>s</w:t>
      </w:r>
      <w:r w:rsidRPr="00DF246F">
        <w:rPr>
          <w:rFonts w:ascii="Verdana" w:hAnsi="Verdana"/>
          <w:sz w:val="20"/>
          <w:szCs w:val="20"/>
        </w:rPr>
        <w:t xml:space="preserve"> enterraban en un hueco que habían excavado</w:t>
      </w:r>
      <w:r w:rsidRPr="00DF246F">
        <w:rPr>
          <w:rStyle w:val="Refdenotaalpie"/>
          <w:rFonts w:ascii="Verdana" w:hAnsi="Verdana"/>
          <w:sz w:val="20"/>
          <w:szCs w:val="20"/>
        </w:rPr>
        <w:footnoteReference w:id="63"/>
      </w:r>
      <w:r w:rsidR="0060224D" w:rsidRPr="00DF246F">
        <w:rPr>
          <w:rFonts w:ascii="Verdana" w:hAnsi="Verdana"/>
          <w:sz w:val="20"/>
          <w:szCs w:val="20"/>
        </w:rPr>
        <w:t>.</w:t>
      </w:r>
      <w:r w:rsidRPr="00DF246F">
        <w:rPr>
          <w:rFonts w:ascii="Verdana" w:hAnsi="Verdana"/>
          <w:sz w:val="20"/>
          <w:szCs w:val="20"/>
        </w:rPr>
        <w:t xml:space="preserve"> </w:t>
      </w:r>
    </w:p>
    <w:p w14:paraId="2014EC70" w14:textId="77777777" w:rsidR="00B9640C" w:rsidRPr="00DF246F" w:rsidRDefault="00B9640C" w:rsidP="00557EDE">
      <w:pPr>
        <w:pStyle w:val="Prrafodelista"/>
        <w:spacing w:after="0"/>
        <w:ind w:left="0"/>
        <w:jc w:val="both"/>
        <w:rPr>
          <w:rFonts w:ascii="Verdana" w:hAnsi="Verdana"/>
          <w:sz w:val="20"/>
          <w:szCs w:val="20"/>
        </w:rPr>
      </w:pPr>
    </w:p>
    <w:p w14:paraId="4D4ABE50" w14:textId="0E0E21D1" w:rsidR="00557EDE" w:rsidRPr="00DF246F" w:rsidRDefault="00557EDE" w:rsidP="00B9640C">
      <w:pPr>
        <w:pStyle w:val="Estilo4"/>
        <w:numPr>
          <w:ilvl w:val="0"/>
          <w:numId w:val="27"/>
        </w:numPr>
      </w:pPr>
      <w:bookmarkStart w:id="142" w:name="_Toc148621806"/>
      <w:r w:rsidRPr="00DF246F">
        <w:t>Proceso de búsqueda de Arles Edisson Guzmán Medina y medidas relacionadas con los sectores conocidos como “La Escombrera” y “La Arenera”</w:t>
      </w:r>
      <w:bookmarkEnd w:id="142"/>
    </w:p>
    <w:p w14:paraId="4773D376" w14:textId="77777777" w:rsidR="00557EDE" w:rsidRPr="00DF246F" w:rsidRDefault="00557EDE" w:rsidP="00557EDE">
      <w:pPr>
        <w:spacing w:after="0"/>
        <w:jc w:val="both"/>
        <w:rPr>
          <w:rFonts w:ascii="Verdana" w:hAnsi="Verdana"/>
          <w:sz w:val="20"/>
          <w:szCs w:val="20"/>
        </w:rPr>
      </w:pPr>
    </w:p>
    <w:p w14:paraId="41842BE3" w14:textId="13B6B04C" w:rsidR="00557EDE" w:rsidRPr="00DF246F" w:rsidRDefault="00557EDE" w:rsidP="00895DD0">
      <w:pPr>
        <w:pStyle w:val="Prrafodelista"/>
        <w:numPr>
          <w:ilvl w:val="0"/>
          <w:numId w:val="1"/>
        </w:numPr>
        <w:spacing w:after="0" w:line="256" w:lineRule="auto"/>
        <w:jc w:val="both"/>
        <w:rPr>
          <w:rFonts w:ascii="Verdana" w:hAnsi="Verdana"/>
          <w:sz w:val="20"/>
          <w:szCs w:val="20"/>
        </w:rPr>
      </w:pPr>
      <w:r w:rsidRPr="00DF246F">
        <w:rPr>
          <w:rFonts w:ascii="Verdana" w:hAnsi="Verdana"/>
          <w:sz w:val="20"/>
          <w:szCs w:val="20"/>
        </w:rPr>
        <w:t>Las zonas conocidas como “La Escombrera”</w:t>
      </w:r>
      <w:r w:rsidR="00F7681E" w:rsidRPr="00DF246F">
        <w:rPr>
          <w:rFonts w:ascii="Verdana" w:hAnsi="Verdana"/>
          <w:sz w:val="20"/>
          <w:szCs w:val="20"/>
        </w:rPr>
        <w:t xml:space="preserve"> y “La Arenera” </w:t>
      </w:r>
      <w:r w:rsidRPr="00DF246F">
        <w:rPr>
          <w:rFonts w:ascii="Verdana" w:hAnsi="Verdana"/>
          <w:sz w:val="20"/>
          <w:szCs w:val="20"/>
        </w:rPr>
        <w:t xml:space="preserve">tienen una </w:t>
      </w:r>
      <w:r w:rsidR="00753D5F">
        <w:rPr>
          <w:rFonts w:ascii="Verdana" w:hAnsi="Verdana"/>
          <w:sz w:val="20"/>
          <w:szCs w:val="20"/>
        </w:rPr>
        <w:t>superficie</w:t>
      </w:r>
      <w:r w:rsidRPr="00DF246F">
        <w:rPr>
          <w:rFonts w:ascii="Verdana" w:hAnsi="Verdana"/>
          <w:sz w:val="20"/>
          <w:szCs w:val="20"/>
        </w:rPr>
        <w:t xml:space="preserve"> aproximada de 75 hectáreas y se encuentran ubicadas en la Comuna 13 de Medellín. Estas zonas han sido destinadas a la extracción de materiales de construcción, depósito de desechos y actividades de minería</w:t>
      </w:r>
      <w:r w:rsidR="00753D5F">
        <w:rPr>
          <w:rFonts w:ascii="Verdana" w:hAnsi="Verdana"/>
          <w:sz w:val="20"/>
          <w:szCs w:val="20"/>
        </w:rPr>
        <w:t>, las cuales</w:t>
      </w:r>
      <w:r w:rsidRPr="00DF246F">
        <w:rPr>
          <w:rFonts w:ascii="Verdana" w:hAnsi="Verdana"/>
          <w:sz w:val="20"/>
          <w:szCs w:val="20"/>
        </w:rPr>
        <w:t xml:space="preserve"> han sido señaladas como sitios de inhumación de personas víctimas de desaparición forzada por parte del Bloque Cacique Nutibara de las AUC</w:t>
      </w:r>
      <w:r w:rsidRPr="00DF246F">
        <w:rPr>
          <w:rStyle w:val="Refdenotaalpie"/>
          <w:rFonts w:ascii="Verdana" w:hAnsi="Verdana"/>
          <w:sz w:val="20"/>
          <w:szCs w:val="20"/>
        </w:rPr>
        <w:footnoteReference w:id="64"/>
      </w:r>
      <w:r w:rsidRPr="00DF246F">
        <w:rPr>
          <w:rFonts w:ascii="Verdana" w:hAnsi="Verdana"/>
          <w:sz w:val="20"/>
          <w:szCs w:val="20"/>
        </w:rPr>
        <w:t xml:space="preserve">. </w:t>
      </w:r>
    </w:p>
    <w:p w14:paraId="06946B06" w14:textId="77777777" w:rsidR="00557EDE" w:rsidRPr="00DF246F" w:rsidRDefault="00557EDE" w:rsidP="00557EDE">
      <w:pPr>
        <w:pStyle w:val="Prrafodelista"/>
        <w:spacing w:after="0"/>
        <w:ind w:left="0"/>
        <w:jc w:val="both"/>
        <w:rPr>
          <w:rFonts w:ascii="Verdana" w:hAnsi="Verdana"/>
          <w:sz w:val="20"/>
          <w:szCs w:val="20"/>
        </w:rPr>
      </w:pPr>
    </w:p>
    <w:p w14:paraId="06DA8A91" w14:textId="77777777" w:rsidR="00557EDE" w:rsidRPr="00DF246F" w:rsidRDefault="00557EDE" w:rsidP="00557EDE">
      <w:pPr>
        <w:pStyle w:val="Prrafodelista"/>
        <w:spacing w:after="0"/>
        <w:jc w:val="both"/>
        <w:rPr>
          <w:rFonts w:ascii="Verdana" w:hAnsi="Verdana"/>
          <w:i/>
          <w:iCs/>
          <w:sz w:val="20"/>
          <w:szCs w:val="20"/>
        </w:rPr>
      </w:pPr>
      <w:r w:rsidRPr="00DF246F">
        <w:rPr>
          <w:rFonts w:ascii="Verdana" w:hAnsi="Verdana"/>
          <w:i/>
          <w:iCs/>
          <w:sz w:val="20"/>
          <w:szCs w:val="20"/>
        </w:rPr>
        <w:t>F.1. Labores de búsqueda a cargo de la Fiscalía y la Alcaldía de Medellín</w:t>
      </w:r>
    </w:p>
    <w:p w14:paraId="090297CC" w14:textId="77777777" w:rsidR="00557EDE" w:rsidRPr="00DF246F" w:rsidRDefault="00557EDE" w:rsidP="00557EDE">
      <w:pPr>
        <w:pStyle w:val="Prrafodelista"/>
        <w:spacing w:after="0"/>
        <w:ind w:left="0"/>
        <w:jc w:val="both"/>
        <w:rPr>
          <w:rFonts w:ascii="Verdana" w:hAnsi="Verdana"/>
          <w:sz w:val="20"/>
          <w:szCs w:val="20"/>
        </w:rPr>
      </w:pPr>
    </w:p>
    <w:p w14:paraId="43862CA6" w14:textId="0D469049" w:rsidR="00557EDE" w:rsidRPr="00DF246F" w:rsidRDefault="00557EDE" w:rsidP="00895DD0">
      <w:pPr>
        <w:pStyle w:val="Prrafodelista"/>
        <w:numPr>
          <w:ilvl w:val="0"/>
          <w:numId w:val="1"/>
        </w:numPr>
        <w:spacing w:after="0" w:line="256" w:lineRule="auto"/>
        <w:jc w:val="both"/>
        <w:rPr>
          <w:rFonts w:ascii="Verdana" w:hAnsi="Verdana"/>
          <w:sz w:val="20"/>
          <w:szCs w:val="20"/>
        </w:rPr>
      </w:pPr>
      <w:r w:rsidRPr="00DF246F">
        <w:rPr>
          <w:rFonts w:ascii="Verdana" w:hAnsi="Verdana"/>
          <w:sz w:val="20"/>
          <w:szCs w:val="20"/>
        </w:rPr>
        <w:t>El 3 de diciembre de 2003 la Fiscalía ofició a diversas entidades con el fin de conocer si en sus bases de datos contaban con información sobre el paradero del señor Guzmán Medina</w:t>
      </w:r>
      <w:r w:rsidRPr="00DF246F">
        <w:rPr>
          <w:rStyle w:val="Refdenotaalpie"/>
          <w:rFonts w:ascii="Verdana" w:hAnsi="Verdana"/>
          <w:sz w:val="20"/>
          <w:szCs w:val="20"/>
        </w:rPr>
        <w:footnoteReference w:id="65"/>
      </w:r>
      <w:r w:rsidRPr="00DF246F">
        <w:rPr>
          <w:rFonts w:ascii="Verdana" w:hAnsi="Verdana"/>
          <w:sz w:val="20"/>
          <w:szCs w:val="20"/>
        </w:rPr>
        <w:t>. La Fiscalía 114 solicitó al Grupo de Apoyo a Fiscales Especializados del CTI, realizar todas las labores tendientes a la ubicación del señor Guzmán Medina</w:t>
      </w:r>
      <w:r w:rsidRPr="00DF246F">
        <w:rPr>
          <w:rStyle w:val="Refdenotaalpie"/>
          <w:rFonts w:ascii="Verdana" w:hAnsi="Verdana"/>
          <w:sz w:val="20"/>
          <w:szCs w:val="20"/>
        </w:rPr>
        <w:footnoteReference w:id="66"/>
      </w:r>
      <w:r w:rsidRPr="00DF246F">
        <w:rPr>
          <w:rFonts w:ascii="Verdana" w:hAnsi="Verdana"/>
          <w:sz w:val="20"/>
          <w:szCs w:val="20"/>
        </w:rPr>
        <w:t xml:space="preserve">. El 23 de octubre de 2008, se solicitó judicialmente por parte del GIDH, ante el Fiscal 9 </w:t>
      </w:r>
      <w:r w:rsidRPr="00DF246F">
        <w:rPr>
          <w:rFonts w:ascii="Verdana" w:hAnsi="Verdana"/>
          <w:bCs/>
          <w:sz w:val="20"/>
          <w:szCs w:val="20"/>
        </w:rPr>
        <w:t>Especializado</w:t>
      </w:r>
      <w:r w:rsidRPr="00DF246F">
        <w:rPr>
          <w:rFonts w:ascii="Verdana" w:hAnsi="Verdana"/>
          <w:b/>
          <w:sz w:val="20"/>
          <w:szCs w:val="20"/>
        </w:rPr>
        <w:t xml:space="preserve"> </w:t>
      </w:r>
      <w:r w:rsidRPr="00DF246F">
        <w:rPr>
          <w:rFonts w:ascii="Verdana" w:hAnsi="Verdana"/>
          <w:sz w:val="20"/>
          <w:szCs w:val="20"/>
        </w:rPr>
        <w:t>de la Unidad Nacional de D</w:t>
      </w:r>
      <w:r w:rsidR="00E37061" w:rsidRPr="00DF246F">
        <w:rPr>
          <w:rFonts w:ascii="Verdana" w:hAnsi="Verdana"/>
          <w:sz w:val="20"/>
          <w:szCs w:val="20"/>
        </w:rPr>
        <w:t>H</w:t>
      </w:r>
      <w:r w:rsidRPr="00DF246F">
        <w:rPr>
          <w:rFonts w:ascii="Verdana" w:hAnsi="Verdana"/>
          <w:sz w:val="20"/>
          <w:szCs w:val="20"/>
        </w:rPr>
        <w:t xml:space="preserve"> y D</w:t>
      </w:r>
      <w:r w:rsidR="00E37061" w:rsidRPr="00DF246F">
        <w:rPr>
          <w:rFonts w:ascii="Verdana" w:hAnsi="Verdana"/>
          <w:sz w:val="20"/>
          <w:szCs w:val="20"/>
        </w:rPr>
        <w:t>IH</w:t>
      </w:r>
      <w:r w:rsidRPr="00DF246F">
        <w:rPr>
          <w:rFonts w:ascii="Verdana" w:hAnsi="Verdana"/>
          <w:sz w:val="20"/>
          <w:szCs w:val="20"/>
        </w:rPr>
        <w:t>, que se tomaran medidas de protección y vigilancia para uno de los sectores de “La Arenera”, siguiendo el croquis entregado por José Jairo Franco y los señalamientos de una persona a quien se le había tomado declaración en el proceso</w:t>
      </w:r>
      <w:r w:rsidRPr="00DF246F">
        <w:rPr>
          <w:rStyle w:val="Refdenotaalpie"/>
          <w:rFonts w:ascii="Verdana" w:hAnsi="Verdana"/>
          <w:sz w:val="20"/>
          <w:szCs w:val="20"/>
        </w:rPr>
        <w:footnoteReference w:id="67"/>
      </w:r>
      <w:r w:rsidRPr="00DF246F">
        <w:rPr>
          <w:rFonts w:ascii="Verdana" w:hAnsi="Verdana"/>
          <w:sz w:val="20"/>
          <w:szCs w:val="20"/>
        </w:rPr>
        <w:t xml:space="preserve">. El 28 </w:t>
      </w:r>
      <w:r w:rsidRPr="00DF246F">
        <w:rPr>
          <w:rFonts w:ascii="Verdana" w:hAnsi="Verdana"/>
          <w:sz w:val="20"/>
          <w:szCs w:val="20"/>
        </w:rPr>
        <w:lastRenderedPageBreak/>
        <w:t>de noviembre de 2008 el Fiscal 9 negó la solicitud</w:t>
      </w:r>
      <w:r w:rsidRPr="00DF246F">
        <w:rPr>
          <w:rStyle w:val="Refdenotaalpie"/>
          <w:rFonts w:ascii="Verdana" w:hAnsi="Verdana"/>
          <w:sz w:val="20"/>
          <w:szCs w:val="20"/>
        </w:rPr>
        <w:footnoteReference w:id="68"/>
      </w:r>
      <w:r w:rsidRPr="00DF246F">
        <w:rPr>
          <w:rFonts w:ascii="Verdana" w:hAnsi="Verdana"/>
          <w:sz w:val="20"/>
          <w:szCs w:val="20"/>
        </w:rPr>
        <w:t xml:space="preserve">. Esta solicitud se reiteró en 2009 y fue negada de plano, </w:t>
      </w:r>
      <w:r w:rsidR="008162D9" w:rsidRPr="00DF246F">
        <w:rPr>
          <w:rFonts w:ascii="Verdana" w:hAnsi="Verdana"/>
          <w:sz w:val="20"/>
          <w:szCs w:val="20"/>
        </w:rPr>
        <w:t>indicando</w:t>
      </w:r>
      <w:r w:rsidRPr="00DF246F">
        <w:rPr>
          <w:rFonts w:ascii="Verdana" w:hAnsi="Verdana"/>
          <w:sz w:val="20"/>
          <w:szCs w:val="20"/>
        </w:rPr>
        <w:t xml:space="preserve"> que ya se había resuelto</w:t>
      </w:r>
      <w:r w:rsidRPr="00DF246F">
        <w:rPr>
          <w:rStyle w:val="Refdenotaalpie"/>
          <w:rFonts w:ascii="Verdana" w:hAnsi="Verdana"/>
          <w:sz w:val="20"/>
          <w:szCs w:val="20"/>
        </w:rPr>
        <w:footnoteReference w:id="69"/>
      </w:r>
      <w:r w:rsidRPr="00DF246F">
        <w:rPr>
          <w:rFonts w:ascii="Verdana" w:hAnsi="Verdana"/>
          <w:sz w:val="20"/>
          <w:szCs w:val="20"/>
        </w:rPr>
        <w:t xml:space="preserve">. </w:t>
      </w:r>
    </w:p>
    <w:p w14:paraId="0D6BB759" w14:textId="77777777" w:rsidR="00557EDE" w:rsidRPr="00DF246F" w:rsidRDefault="00557EDE" w:rsidP="00557EDE">
      <w:pPr>
        <w:spacing w:after="0"/>
        <w:jc w:val="both"/>
        <w:rPr>
          <w:rFonts w:ascii="Verdana" w:hAnsi="Verdana"/>
          <w:sz w:val="20"/>
          <w:szCs w:val="20"/>
        </w:rPr>
      </w:pPr>
    </w:p>
    <w:p w14:paraId="7865790A" w14:textId="77777777" w:rsidR="00557EDE" w:rsidRPr="00DF246F" w:rsidRDefault="00557EDE" w:rsidP="00895DD0">
      <w:pPr>
        <w:pStyle w:val="Prrafodelista"/>
        <w:numPr>
          <w:ilvl w:val="0"/>
          <w:numId w:val="1"/>
        </w:numPr>
        <w:spacing w:after="0" w:line="256" w:lineRule="auto"/>
        <w:jc w:val="both"/>
        <w:rPr>
          <w:rFonts w:ascii="Verdana" w:eastAsia="Calibri" w:hAnsi="Verdana" w:cs="Times New Roman"/>
          <w:b/>
          <w:bCs/>
          <w:sz w:val="20"/>
          <w:szCs w:val="20"/>
        </w:rPr>
      </w:pPr>
      <w:r w:rsidRPr="00DF246F">
        <w:rPr>
          <w:rFonts w:ascii="Verdana" w:hAnsi="Verdana"/>
          <w:sz w:val="20"/>
          <w:szCs w:val="20"/>
        </w:rPr>
        <w:t xml:space="preserve">Según lo aducido por el Estado, en el año 2009 se iniciaron una serie de labores para la búsqueda de personas desaparecidas en el sector de “La Escombrera”. El 18 de marzo de 2009 autoridades estales visitaron “La Escombrera” y dialogaron con el gerente y subgerente de ese sector. La Fiscalía ofició a diferentes entidades y organizaciones de derechos humanos con el objeto de ampliar la información respecto de las presuntas desapariciones forzadas y la inhumación ilegal de cadáveres en la Comuna 13 en el sector de San Javier. </w:t>
      </w:r>
      <w:r w:rsidRPr="00DF246F">
        <w:rPr>
          <w:rFonts w:ascii="Verdana" w:eastAsia="Calibri" w:hAnsi="Verdana" w:cs="Times New Roman"/>
          <w:sz w:val="20"/>
          <w:szCs w:val="20"/>
        </w:rPr>
        <w:t>En ese mismo año, la Alcaldía de Medellín, en articulación con la Fiscalía, inició las “Jornadas de desaparecidos”, en el marco de las cuales, entre otras, se recibieron denuncias y se tomaron muestras de ADN.</w:t>
      </w:r>
      <w:r w:rsidRPr="00DF246F">
        <w:rPr>
          <w:rFonts w:ascii="Verdana" w:eastAsia="Calibri" w:hAnsi="Verdana" w:cs="Times New Roman"/>
          <w:b/>
          <w:bCs/>
          <w:sz w:val="20"/>
          <w:szCs w:val="20"/>
        </w:rPr>
        <w:t xml:space="preserve"> </w:t>
      </w:r>
      <w:r w:rsidRPr="00DF246F">
        <w:rPr>
          <w:rFonts w:ascii="Verdana" w:eastAsia="Calibri" w:hAnsi="Verdana" w:cs="Times New Roman"/>
          <w:sz w:val="20"/>
          <w:szCs w:val="20"/>
        </w:rPr>
        <w:t xml:space="preserve">Particularmente para el caso del señor Guzmán Medina el Estado señaló que, en abril de 2009, se realizó la toma de muestras de sus hermanos Blanca Rubiela Guzmán Medina y Albeiro de Jesús Guzmán Medina. </w:t>
      </w:r>
    </w:p>
    <w:p w14:paraId="67E17F2C" w14:textId="77777777" w:rsidR="00557EDE" w:rsidRPr="00DF246F" w:rsidRDefault="00557EDE" w:rsidP="00557EDE">
      <w:pPr>
        <w:spacing w:after="0"/>
        <w:jc w:val="both"/>
        <w:rPr>
          <w:rFonts w:ascii="Verdana" w:eastAsia="Calibri" w:hAnsi="Verdana" w:cs="Times New Roman"/>
          <w:b/>
          <w:bCs/>
          <w:sz w:val="20"/>
          <w:szCs w:val="20"/>
        </w:rPr>
      </w:pPr>
    </w:p>
    <w:p w14:paraId="50D8B5A4" w14:textId="04E35ABC" w:rsidR="00557EDE" w:rsidRPr="00DF246F" w:rsidRDefault="00557EDE" w:rsidP="00895DD0">
      <w:pPr>
        <w:pStyle w:val="Prrafodelista"/>
        <w:numPr>
          <w:ilvl w:val="0"/>
          <w:numId w:val="1"/>
        </w:numPr>
        <w:spacing w:after="0" w:line="256" w:lineRule="auto"/>
        <w:jc w:val="both"/>
        <w:rPr>
          <w:rFonts w:ascii="Verdana" w:eastAsia="Calibri" w:hAnsi="Verdana" w:cs="Times New Roman"/>
          <w:b/>
          <w:sz w:val="20"/>
          <w:szCs w:val="20"/>
        </w:rPr>
      </w:pPr>
      <w:r w:rsidRPr="00DF246F">
        <w:rPr>
          <w:rFonts w:ascii="Verdana" w:hAnsi="Verdana"/>
          <w:sz w:val="20"/>
          <w:szCs w:val="20"/>
        </w:rPr>
        <w:t xml:space="preserve">En el año 2010 </w:t>
      </w:r>
      <w:r w:rsidRPr="00DF246F">
        <w:rPr>
          <w:rFonts w:ascii="Verdana" w:eastAsia="Calibri" w:hAnsi="Verdana" w:cs="Times New Roman"/>
          <w:sz w:val="20"/>
          <w:szCs w:val="20"/>
        </w:rPr>
        <w:t>la Fiscalía realizó un contrato con expertos forenses con el fin de agilizar los procesos de búsqueda de personas desaparecidas para el caso “La Escombrera” en Medellín y se realizó un convenio interadministrativo entre la Fiscalía y la Alcaldía de Medellín entregándose elementos para el apoyo de las labores de identificación.</w:t>
      </w:r>
      <w:r w:rsidRPr="00DF246F">
        <w:rPr>
          <w:rFonts w:ascii="Verdana" w:eastAsia="Calibri" w:hAnsi="Verdana" w:cs="Times New Roman"/>
          <w:b/>
          <w:bCs/>
          <w:sz w:val="20"/>
          <w:szCs w:val="20"/>
        </w:rPr>
        <w:t xml:space="preserve"> </w:t>
      </w:r>
      <w:r w:rsidRPr="00DF246F">
        <w:rPr>
          <w:rFonts w:ascii="Verdana" w:eastAsia="Calibri" w:hAnsi="Verdana" w:cs="Times New Roman"/>
          <w:sz w:val="20"/>
          <w:szCs w:val="20"/>
        </w:rPr>
        <w:t xml:space="preserve">El 21 de enero de 2011, la Corporación Autónoma Regional del Centro de Antioquia (Corantioquia) ordenó la clausura definitiva y prohibió la recepción de escombros y tierras </w:t>
      </w:r>
      <w:r w:rsidRPr="00DF246F">
        <w:rPr>
          <w:rFonts w:ascii="Verdana" w:eastAsia="Calibri" w:hAnsi="Verdana" w:cs="Times New Roman"/>
          <w:bCs/>
          <w:sz w:val="20"/>
          <w:szCs w:val="20"/>
        </w:rPr>
        <w:t xml:space="preserve">en </w:t>
      </w:r>
      <w:r w:rsidRPr="00DF246F">
        <w:rPr>
          <w:rFonts w:ascii="Verdana" w:eastAsia="Calibri" w:hAnsi="Verdana" w:cs="Times New Roman"/>
          <w:sz w:val="20"/>
          <w:szCs w:val="20"/>
        </w:rPr>
        <w:t xml:space="preserve">los predios propiedad de Escombros Solidos Adecuados Ltda. en “La Escombrera”. </w:t>
      </w:r>
      <w:r w:rsidRPr="00DF246F">
        <w:rPr>
          <w:rFonts w:ascii="Verdana" w:hAnsi="Verdana"/>
          <w:sz w:val="20"/>
          <w:szCs w:val="20"/>
        </w:rPr>
        <w:t>El 4 se septiembre de 2013 la Sala de Justicia y Paz del Tribunal Superior de Medellín ordenó, en un proceso contra integrantes del B</w:t>
      </w:r>
      <w:r w:rsidR="006C14EA" w:rsidRPr="00DF246F">
        <w:rPr>
          <w:rFonts w:ascii="Verdana" w:hAnsi="Verdana"/>
          <w:sz w:val="20"/>
          <w:szCs w:val="20"/>
        </w:rPr>
        <w:t>CN</w:t>
      </w:r>
      <w:r w:rsidRPr="00DF246F">
        <w:rPr>
          <w:rFonts w:ascii="Verdana" w:hAnsi="Verdana"/>
          <w:sz w:val="20"/>
          <w:szCs w:val="20"/>
        </w:rPr>
        <w:t xml:space="preserve">, “tomar las </w:t>
      </w:r>
      <w:r w:rsidRPr="00DF246F">
        <w:rPr>
          <w:rFonts w:ascii="Verdana" w:hAnsi="Verdana"/>
          <w:bCs/>
          <w:sz w:val="20"/>
          <w:szCs w:val="20"/>
        </w:rPr>
        <w:t>acciones y medidas necesarias para suspender el arrojo de escombros en los sitios conocidos y delimitados como [“L]a Escombrera[</w:t>
      </w:r>
      <w:r w:rsidR="00F7681E" w:rsidRPr="00DF246F">
        <w:rPr>
          <w:rFonts w:ascii="Verdana" w:hAnsi="Verdana"/>
          <w:sz w:val="20"/>
          <w:szCs w:val="20"/>
        </w:rPr>
        <w:t>”</w:t>
      </w:r>
      <w:r w:rsidRPr="00DF246F">
        <w:rPr>
          <w:rFonts w:ascii="Verdana" w:hAnsi="Verdana"/>
          <w:bCs/>
          <w:sz w:val="20"/>
          <w:szCs w:val="20"/>
        </w:rPr>
        <w:t>] y [“L]a</w:t>
      </w:r>
      <w:r w:rsidRPr="00DF246F">
        <w:rPr>
          <w:rFonts w:ascii="Verdana" w:hAnsi="Verdana"/>
          <w:b/>
          <w:sz w:val="20"/>
          <w:szCs w:val="20"/>
        </w:rPr>
        <w:t xml:space="preserve"> </w:t>
      </w:r>
      <w:r w:rsidRPr="00DF246F">
        <w:rPr>
          <w:rFonts w:ascii="Verdana" w:hAnsi="Verdana"/>
          <w:sz w:val="20"/>
          <w:szCs w:val="20"/>
        </w:rPr>
        <w:t>Arenera</w:t>
      </w:r>
      <w:r w:rsidR="00F7681E" w:rsidRPr="00DF246F">
        <w:rPr>
          <w:rFonts w:ascii="Verdana" w:hAnsi="Verdana"/>
          <w:sz w:val="20"/>
          <w:szCs w:val="20"/>
        </w:rPr>
        <w:t>”</w:t>
      </w:r>
      <w:r w:rsidRPr="00DF246F">
        <w:rPr>
          <w:rFonts w:ascii="Verdana" w:hAnsi="Verdana"/>
          <w:sz w:val="20"/>
          <w:szCs w:val="20"/>
        </w:rPr>
        <w:t>”</w:t>
      </w:r>
      <w:r w:rsidRPr="00DF246F">
        <w:rPr>
          <w:rStyle w:val="Refdenotaalpie"/>
          <w:rFonts w:ascii="Verdana" w:hAnsi="Verdana"/>
          <w:sz w:val="20"/>
          <w:szCs w:val="20"/>
        </w:rPr>
        <w:footnoteReference w:id="70"/>
      </w:r>
      <w:r w:rsidRPr="00DF246F">
        <w:rPr>
          <w:rFonts w:ascii="Verdana" w:hAnsi="Verdana"/>
          <w:sz w:val="20"/>
          <w:szCs w:val="20"/>
        </w:rPr>
        <w:t>.</w:t>
      </w:r>
    </w:p>
    <w:p w14:paraId="24BD3BAE" w14:textId="77777777" w:rsidR="00557EDE" w:rsidRPr="00DF246F" w:rsidRDefault="00557EDE" w:rsidP="00557EDE">
      <w:pPr>
        <w:spacing w:after="0"/>
        <w:jc w:val="both"/>
        <w:rPr>
          <w:rFonts w:ascii="Verdana" w:hAnsi="Verdana"/>
          <w:sz w:val="20"/>
          <w:szCs w:val="20"/>
        </w:rPr>
      </w:pPr>
    </w:p>
    <w:p w14:paraId="0AA759A8" w14:textId="4634EAAF" w:rsidR="00557EDE" w:rsidRPr="00DF246F" w:rsidRDefault="00557EDE" w:rsidP="00895DD0">
      <w:pPr>
        <w:pStyle w:val="Prrafodelista"/>
        <w:numPr>
          <w:ilvl w:val="0"/>
          <w:numId w:val="1"/>
        </w:numPr>
        <w:spacing w:after="0" w:line="256" w:lineRule="auto"/>
        <w:jc w:val="both"/>
        <w:rPr>
          <w:rFonts w:ascii="Verdana" w:hAnsi="Verdana"/>
          <w:sz w:val="20"/>
          <w:szCs w:val="20"/>
        </w:rPr>
      </w:pPr>
      <w:r w:rsidRPr="00DF246F">
        <w:rPr>
          <w:rFonts w:ascii="Verdana" w:hAnsi="Verdana"/>
          <w:sz w:val="20"/>
          <w:szCs w:val="20"/>
        </w:rPr>
        <w:t>El Estado señaló que</w:t>
      </w:r>
      <w:r w:rsidR="00C627FA">
        <w:rPr>
          <w:rFonts w:ascii="Verdana" w:hAnsi="Verdana"/>
          <w:sz w:val="20"/>
          <w:szCs w:val="20"/>
        </w:rPr>
        <w:t>,</w:t>
      </w:r>
      <w:r w:rsidRPr="00DF246F">
        <w:rPr>
          <w:rFonts w:ascii="Verdana" w:hAnsi="Verdana"/>
          <w:sz w:val="20"/>
          <w:szCs w:val="20"/>
        </w:rPr>
        <w:t xml:space="preserve"> en el año 2014</w:t>
      </w:r>
      <w:r w:rsidR="00C627FA">
        <w:rPr>
          <w:rFonts w:ascii="Verdana" w:hAnsi="Verdana"/>
          <w:sz w:val="20"/>
          <w:szCs w:val="20"/>
        </w:rPr>
        <w:t>,</w:t>
      </w:r>
      <w:r w:rsidRPr="00DF246F">
        <w:rPr>
          <w:rFonts w:ascii="Verdana" w:hAnsi="Verdana"/>
          <w:sz w:val="20"/>
          <w:szCs w:val="20"/>
        </w:rPr>
        <w:t xml:space="preserve"> se realizaron reuniones de articulación</w:t>
      </w:r>
      <w:r w:rsidRPr="00985AE8">
        <w:rPr>
          <w:rFonts w:ascii="Verdana" w:hAnsi="Verdana"/>
          <w:bCs/>
          <w:sz w:val="20"/>
          <w:szCs w:val="20"/>
        </w:rPr>
        <w:t>,</w:t>
      </w:r>
      <w:r w:rsidRPr="00DF246F">
        <w:rPr>
          <w:rFonts w:ascii="Verdana" w:hAnsi="Verdana"/>
          <w:sz w:val="20"/>
          <w:szCs w:val="20"/>
        </w:rPr>
        <w:t xml:space="preserve"> presentación de avances y se recibió información. Entre estas labores, el </w:t>
      </w:r>
      <w:r w:rsidRPr="00DF246F">
        <w:rPr>
          <w:rFonts w:ascii="Verdana" w:hAnsi="Verdana"/>
          <w:bCs/>
          <w:sz w:val="20"/>
          <w:szCs w:val="20"/>
        </w:rPr>
        <w:t xml:space="preserve">30 </w:t>
      </w:r>
      <w:r w:rsidRPr="00DF246F">
        <w:rPr>
          <w:rFonts w:ascii="Verdana" w:hAnsi="Verdana"/>
          <w:sz w:val="20"/>
          <w:szCs w:val="20"/>
        </w:rPr>
        <w:t xml:space="preserve">de julio de 2014 se recibió la entrevista de </w:t>
      </w:r>
      <w:r w:rsidRPr="00DF246F">
        <w:rPr>
          <w:rFonts w:ascii="Verdana" w:hAnsi="Verdana"/>
          <w:i/>
          <w:iCs/>
          <w:sz w:val="20"/>
          <w:szCs w:val="20"/>
        </w:rPr>
        <w:t>alias</w:t>
      </w:r>
      <w:r w:rsidRPr="00DF246F">
        <w:rPr>
          <w:rFonts w:ascii="Verdana" w:hAnsi="Verdana"/>
          <w:sz w:val="20"/>
          <w:szCs w:val="20"/>
        </w:rPr>
        <w:t xml:space="preserve"> “Móvil 8” quien proporcionó información sobre el actuar del Bloque Cacique Nutibara en la </w:t>
      </w:r>
      <w:r w:rsidR="0060224D" w:rsidRPr="00DF246F">
        <w:rPr>
          <w:rFonts w:ascii="Verdana" w:hAnsi="Verdana"/>
          <w:sz w:val="20"/>
          <w:szCs w:val="20"/>
        </w:rPr>
        <w:t>C</w:t>
      </w:r>
      <w:r w:rsidRPr="00DF246F">
        <w:rPr>
          <w:rFonts w:ascii="Verdana" w:hAnsi="Verdana"/>
          <w:sz w:val="20"/>
          <w:szCs w:val="20"/>
        </w:rPr>
        <w:t xml:space="preserve">omuna 13 y en </w:t>
      </w:r>
      <w:r w:rsidR="00374D75" w:rsidRPr="00DF246F">
        <w:rPr>
          <w:rFonts w:ascii="Verdana" w:hAnsi="Verdana"/>
          <w:sz w:val="20"/>
          <w:szCs w:val="20"/>
        </w:rPr>
        <w:t>“</w:t>
      </w:r>
      <w:r w:rsidRPr="00DF246F">
        <w:rPr>
          <w:rFonts w:ascii="Verdana" w:hAnsi="Verdana"/>
          <w:sz w:val="20"/>
          <w:szCs w:val="20"/>
        </w:rPr>
        <w:t>La Escombrera</w:t>
      </w:r>
      <w:r w:rsidR="00374D75" w:rsidRPr="00DF246F">
        <w:rPr>
          <w:rFonts w:ascii="Verdana" w:hAnsi="Verdana"/>
          <w:sz w:val="20"/>
          <w:szCs w:val="20"/>
        </w:rPr>
        <w:t>”</w:t>
      </w:r>
      <w:r w:rsidRPr="00DF246F">
        <w:rPr>
          <w:rFonts w:ascii="Verdana" w:hAnsi="Verdana"/>
          <w:sz w:val="20"/>
          <w:szCs w:val="20"/>
        </w:rPr>
        <w:t xml:space="preserve"> desde 2001 y 2002, respectivamente. Además, el 31 de julio de este mismo año, diferentes autoridades estatales realizaron una visita a “La Escombrera” con</w:t>
      </w:r>
      <w:r w:rsidRPr="00DF246F">
        <w:rPr>
          <w:rFonts w:ascii="Verdana" w:hAnsi="Verdana"/>
          <w:i/>
          <w:iCs/>
          <w:sz w:val="20"/>
          <w:szCs w:val="20"/>
        </w:rPr>
        <w:t xml:space="preserve"> alias</w:t>
      </w:r>
      <w:r w:rsidRPr="00DF246F">
        <w:rPr>
          <w:rFonts w:ascii="Verdana" w:hAnsi="Verdana"/>
          <w:sz w:val="20"/>
          <w:szCs w:val="20"/>
        </w:rPr>
        <w:t xml:space="preserve"> “Móvil 8” donde este señaló tres puntos donde posiblemente se depositaban los cadáveres y sostuvo que en la zona se podrían recuperar aproximadamente 40 cuerpos. </w:t>
      </w:r>
      <w:r w:rsidRPr="00DF246F">
        <w:rPr>
          <w:rFonts w:ascii="Verdana" w:eastAsia="Calibri" w:hAnsi="Verdana" w:cs="Times New Roman"/>
          <w:sz w:val="20"/>
          <w:szCs w:val="20"/>
        </w:rPr>
        <w:t>El Estado informó qu</w:t>
      </w:r>
      <w:r w:rsidR="00C627FA">
        <w:rPr>
          <w:rFonts w:ascii="Verdana" w:eastAsia="Calibri" w:hAnsi="Verdana" w:cs="Times New Roman"/>
          <w:sz w:val="20"/>
          <w:szCs w:val="20"/>
        </w:rPr>
        <w:t>e,</w:t>
      </w:r>
      <w:r w:rsidRPr="00DF246F">
        <w:rPr>
          <w:rFonts w:ascii="Verdana" w:eastAsia="Calibri" w:hAnsi="Verdana" w:cs="Times New Roman"/>
          <w:sz w:val="20"/>
          <w:szCs w:val="20"/>
        </w:rPr>
        <w:t xml:space="preserve"> a partir de ese momento, las zonas denominadas polígonos 1, 2 y 3 fueron cerradas y se inició una investigación metodológica que conllevó varias acciones realizadas hasta diciembre de 2014. Particularmente en septiembre de 2014</w:t>
      </w:r>
      <w:r w:rsidRPr="00DF246F">
        <w:rPr>
          <w:rFonts w:ascii="Verdana" w:eastAsia="Calibri" w:hAnsi="Verdana" w:cs="Times New Roman"/>
          <w:bCs/>
          <w:sz w:val="20"/>
          <w:szCs w:val="20"/>
        </w:rPr>
        <w:t>,</w:t>
      </w:r>
      <w:r w:rsidRPr="00DF246F">
        <w:rPr>
          <w:rFonts w:ascii="Verdana" w:eastAsia="Calibri" w:hAnsi="Verdana" w:cs="Times New Roman"/>
          <w:sz w:val="20"/>
          <w:szCs w:val="20"/>
        </w:rPr>
        <w:t xml:space="preserve"> la Fiscalía realizó el cerramiento preventivo de los tres puntos señalados por </w:t>
      </w:r>
      <w:r w:rsidRPr="00DF246F">
        <w:rPr>
          <w:rFonts w:ascii="Verdana" w:eastAsia="Calibri" w:hAnsi="Verdana" w:cs="Times New Roman"/>
          <w:i/>
          <w:iCs/>
          <w:sz w:val="20"/>
          <w:szCs w:val="20"/>
        </w:rPr>
        <w:t>alias</w:t>
      </w:r>
      <w:r w:rsidRPr="00DF246F">
        <w:rPr>
          <w:rFonts w:ascii="Verdana" w:eastAsia="Calibri" w:hAnsi="Verdana" w:cs="Times New Roman"/>
          <w:sz w:val="20"/>
          <w:szCs w:val="20"/>
        </w:rPr>
        <w:t xml:space="preserve"> “Móvil 8” para su posterior intervención. La Comisión Técnica de la Alcaldía de Medellín asumió el estudio técnico para determinar los volúmenes de escombros depositados en esos tres puntos</w:t>
      </w:r>
      <w:r w:rsidRPr="00DF246F">
        <w:rPr>
          <w:rStyle w:val="Refdenotaalpie"/>
          <w:rFonts w:ascii="Verdana" w:eastAsia="Calibri" w:hAnsi="Verdana" w:cs="Times New Roman"/>
          <w:sz w:val="20"/>
          <w:szCs w:val="20"/>
        </w:rPr>
        <w:footnoteReference w:id="71"/>
      </w:r>
      <w:r w:rsidRPr="00DF246F">
        <w:rPr>
          <w:rFonts w:ascii="Verdana" w:eastAsia="Calibri" w:hAnsi="Verdana" w:cs="Times New Roman"/>
          <w:sz w:val="20"/>
          <w:szCs w:val="20"/>
        </w:rPr>
        <w:t xml:space="preserve">. </w:t>
      </w:r>
      <w:r w:rsidRPr="00DF246F">
        <w:rPr>
          <w:rFonts w:ascii="Verdana" w:hAnsi="Verdana"/>
          <w:sz w:val="20"/>
          <w:szCs w:val="20"/>
        </w:rPr>
        <w:t xml:space="preserve">En 2015 la Alcaldía de Medellín inició un plan piloto parcial de intervención en el polígono 1. </w:t>
      </w:r>
    </w:p>
    <w:p w14:paraId="51273488" w14:textId="77777777" w:rsidR="00557EDE" w:rsidRPr="00DF246F" w:rsidRDefault="00557EDE" w:rsidP="00557EDE">
      <w:pPr>
        <w:spacing w:after="0"/>
        <w:jc w:val="both"/>
        <w:rPr>
          <w:rFonts w:ascii="Verdana" w:hAnsi="Verdana"/>
          <w:sz w:val="20"/>
          <w:szCs w:val="20"/>
        </w:rPr>
      </w:pPr>
    </w:p>
    <w:p w14:paraId="68172F94" w14:textId="0E14B6AA" w:rsidR="00557EDE" w:rsidRPr="00DF246F" w:rsidRDefault="00557EDE" w:rsidP="00895DD0">
      <w:pPr>
        <w:pStyle w:val="Prrafodelista"/>
        <w:numPr>
          <w:ilvl w:val="0"/>
          <w:numId w:val="1"/>
        </w:numPr>
        <w:spacing w:after="0" w:line="256" w:lineRule="auto"/>
        <w:jc w:val="both"/>
        <w:rPr>
          <w:rFonts w:ascii="Verdana" w:eastAsia="Verdana" w:hAnsi="Verdana" w:cs="Verdana"/>
          <w:b/>
          <w:bCs/>
          <w:sz w:val="20"/>
          <w:szCs w:val="20"/>
        </w:rPr>
      </w:pPr>
      <w:r w:rsidRPr="00DF246F">
        <w:rPr>
          <w:rFonts w:ascii="Verdana" w:eastAsia="Verdana" w:hAnsi="Verdana" w:cs="Verdana"/>
          <w:sz w:val="20"/>
          <w:szCs w:val="20"/>
        </w:rPr>
        <w:lastRenderedPageBreak/>
        <w:t xml:space="preserve">Según información proporcionada por el Estado a principios del año 2015, el Grupo interno de trabajo de búsqueda, identificación y entrega de personas desaparecidas (GRUBE) de la Fiscalía concertó el Plan de búsqueda de desaparecidos </w:t>
      </w:r>
      <w:r w:rsidRPr="00DF246F">
        <w:rPr>
          <w:rFonts w:ascii="Verdana" w:eastAsia="Verdana" w:hAnsi="Verdana" w:cs="Verdana"/>
          <w:bCs/>
          <w:sz w:val="20"/>
          <w:szCs w:val="20"/>
        </w:rPr>
        <w:t>de</w:t>
      </w:r>
      <w:r w:rsidRPr="00DF246F">
        <w:rPr>
          <w:rFonts w:ascii="Verdana" w:eastAsia="Verdana" w:hAnsi="Verdana" w:cs="Verdana"/>
          <w:b/>
          <w:sz w:val="20"/>
          <w:szCs w:val="20"/>
        </w:rPr>
        <w:t xml:space="preserve"> </w:t>
      </w:r>
      <w:r w:rsidRPr="00DF246F">
        <w:rPr>
          <w:rFonts w:ascii="Verdana" w:eastAsia="Verdana" w:hAnsi="Verdana" w:cs="Verdana"/>
          <w:sz w:val="20"/>
          <w:szCs w:val="20"/>
        </w:rPr>
        <w:t>la Comuna 13, el cual fue complementado posteriormente. La implementación del Plan de Búsqueda inició en ese mismo año con la realización de diligencias de prospección en excavaciones en el Polígono 1 en las cuales no se encontró “materia ósea compatible con la especie humana’’.</w:t>
      </w:r>
      <w:r w:rsidRPr="00DF246F">
        <w:rPr>
          <w:rFonts w:ascii="Verdana" w:eastAsia="Verdana" w:hAnsi="Verdana" w:cs="Verdana"/>
          <w:b/>
          <w:bCs/>
          <w:sz w:val="20"/>
          <w:szCs w:val="20"/>
        </w:rPr>
        <w:t xml:space="preserve"> </w:t>
      </w:r>
      <w:r w:rsidRPr="00DF246F">
        <w:rPr>
          <w:rFonts w:ascii="Verdana" w:eastAsia="Verdana" w:hAnsi="Verdana" w:cs="Verdana"/>
          <w:sz w:val="20"/>
          <w:szCs w:val="20"/>
        </w:rPr>
        <w:t>Además</w:t>
      </w:r>
      <w:r w:rsidRPr="00DF246F">
        <w:rPr>
          <w:rFonts w:ascii="Verdana" w:eastAsia="Verdana" w:hAnsi="Verdana" w:cs="Verdana"/>
          <w:bCs/>
          <w:sz w:val="20"/>
          <w:szCs w:val="20"/>
        </w:rPr>
        <w:t xml:space="preserve">, </w:t>
      </w:r>
      <w:r w:rsidRPr="00DF246F">
        <w:rPr>
          <w:rFonts w:ascii="Verdana" w:eastAsia="Verdana" w:hAnsi="Verdana" w:cs="Verdana"/>
          <w:sz w:val="20"/>
          <w:szCs w:val="20"/>
        </w:rPr>
        <w:t>el Estado informó que en el año 201</w:t>
      </w:r>
      <w:r w:rsidR="00C627FA">
        <w:rPr>
          <w:rFonts w:ascii="Verdana" w:eastAsia="Verdana" w:hAnsi="Verdana" w:cs="Verdana"/>
          <w:sz w:val="20"/>
          <w:szCs w:val="20"/>
        </w:rPr>
        <w:t>6,</w:t>
      </w:r>
      <w:r w:rsidRPr="00DF246F">
        <w:rPr>
          <w:rFonts w:ascii="Verdana" w:eastAsia="Verdana" w:hAnsi="Verdana" w:cs="Verdana"/>
          <w:sz w:val="20"/>
          <w:szCs w:val="20"/>
        </w:rPr>
        <w:t xml:space="preserve"> se desplegaron labores preliminares de estudio del Polígono 2 “La Escombrera”</w:t>
      </w:r>
      <w:r w:rsidR="0060224D" w:rsidRPr="00DF246F">
        <w:rPr>
          <w:rFonts w:ascii="Verdana" w:eastAsia="Verdana" w:hAnsi="Verdana" w:cs="Verdana"/>
          <w:sz w:val="20"/>
          <w:szCs w:val="20"/>
        </w:rPr>
        <w:t>,</w:t>
      </w:r>
      <w:r w:rsidRPr="00DF246F">
        <w:rPr>
          <w:rFonts w:ascii="Verdana" w:eastAsia="Verdana" w:hAnsi="Verdana" w:cs="Verdana"/>
          <w:sz w:val="20"/>
          <w:szCs w:val="20"/>
        </w:rPr>
        <w:t xml:space="preserve"> el cual indicó que no se detectaba acumulación “de constante dieléctrica asociable a material osteológico”.</w:t>
      </w:r>
    </w:p>
    <w:p w14:paraId="5C89295D" w14:textId="77777777" w:rsidR="00557EDE" w:rsidRPr="00DF246F" w:rsidRDefault="00557EDE" w:rsidP="00557EDE">
      <w:pPr>
        <w:pStyle w:val="Prrafodelista"/>
        <w:ind w:left="0"/>
        <w:rPr>
          <w:rFonts w:ascii="Verdana" w:hAnsi="Verdana"/>
          <w:sz w:val="20"/>
          <w:szCs w:val="20"/>
        </w:rPr>
      </w:pPr>
    </w:p>
    <w:p w14:paraId="1504C482" w14:textId="77777777" w:rsidR="00557EDE" w:rsidRPr="00DF246F" w:rsidRDefault="00557EDE" w:rsidP="00895DD0">
      <w:pPr>
        <w:pStyle w:val="Prrafodelista"/>
        <w:numPr>
          <w:ilvl w:val="0"/>
          <w:numId w:val="1"/>
        </w:numPr>
        <w:spacing w:after="0" w:line="256" w:lineRule="auto"/>
        <w:jc w:val="both"/>
        <w:rPr>
          <w:rFonts w:ascii="Verdana" w:hAnsi="Verdana"/>
          <w:sz w:val="20"/>
          <w:szCs w:val="20"/>
        </w:rPr>
      </w:pPr>
      <w:r w:rsidRPr="00DF246F">
        <w:rPr>
          <w:rFonts w:ascii="Verdana" w:hAnsi="Verdana"/>
          <w:sz w:val="20"/>
          <w:szCs w:val="20"/>
        </w:rPr>
        <w:t>Posteriormente en 2018</w:t>
      </w:r>
      <w:r w:rsidRPr="00DF246F">
        <w:rPr>
          <w:rFonts w:ascii="Verdana" w:hAnsi="Verdana"/>
          <w:bCs/>
          <w:sz w:val="20"/>
          <w:szCs w:val="20"/>
        </w:rPr>
        <w:t>,</w:t>
      </w:r>
      <w:r w:rsidRPr="00DF246F">
        <w:rPr>
          <w:rFonts w:ascii="Verdana" w:hAnsi="Verdana"/>
          <w:sz w:val="20"/>
          <w:szCs w:val="20"/>
        </w:rPr>
        <w:t xml:space="preserve"> la Alcaldía de Medellín realizó varias visitas para bordear todo el polígono, con fines de verificar la explotación.  </w:t>
      </w:r>
      <w:r w:rsidRPr="00DF246F">
        <w:rPr>
          <w:rFonts w:ascii="Verdana" w:hAnsi="Verdana"/>
          <w:bCs/>
          <w:sz w:val="20"/>
          <w:szCs w:val="20"/>
        </w:rPr>
        <w:t>En febrero del mismo año, la Fiscalía analizó la posibilidad de intervenir en los Polígonos 2 y 3, ya que en</w:t>
      </w:r>
      <w:r w:rsidRPr="00DF246F">
        <w:rPr>
          <w:rFonts w:ascii="Verdana" w:hAnsi="Verdana"/>
          <w:sz w:val="20"/>
          <w:szCs w:val="20"/>
        </w:rPr>
        <w:t xml:space="preserve"> el Polígono 1 no se encontraron restos óseos. En total, en 2018</w:t>
      </w:r>
      <w:r w:rsidRPr="00DF246F">
        <w:rPr>
          <w:rFonts w:ascii="Verdana" w:hAnsi="Verdana"/>
          <w:bCs/>
          <w:sz w:val="20"/>
          <w:szCs w:val="20"/>
        </w:rPr>
        <w:t>,</w:t>
      </w:r>
      <w:r w:rsidRPr="00DF246F">
        <w:rPr>
          <w:rFonts w:ascii="Verdana" w:hAnsi="Verdana"/>
          <w:sz w:val="20"/>
          <w:szCs w:val="20"/>
        </w:rPr>
        <w:t xml:space="preserve"> la Fiscalía registró 349 diligencias de prospecciones y exhumación en Medellín, de las cuales, 83 fueron realizadas en la Comuna 13, incluido el sector de “La Escombrera”. De estas labores, se logró recuperar 223 cuerpos, de los cuales 46 fueron recuperados de la Comuna 13. </w:t>
      </w:r>
    </w:p>
    <w:p w14:paraId="72F35C08" w14:textId="77777777" w:rsidR="00557EDE" w:rsidRPr="00DF246F" w:rsidRDefault="00557EDE" w:rsidP="00557EDE">
      <w:pPr>
        <w:pStyle w:val="Prrafodelista"/>
        <w:spacing w:after="0"/>
        <w:ind w:left="0"/>
        <w:jc w:val="both"/>
        <w:rPr>
          <w:rFonts w:ascii="Verdana" w:hAnsi="Verdana"/>
          <w:sz w:val="20"/>
          <w:szCs w:val="20"/>
        </w:rPr>
      </w:pPr>
    </w:p>
    <w:p w14:paraId="7D1E9092" w14:textId="22B781AE" w:rsidR="00557EDE" w:rsidRPr="00DF246F" w:rsidRDefault="00557EDE" w:rsidP="00895DD0">
      <w:pPr>
        <w:pStyle w:val="Prrafodelista"/>
        <w:numPr>
          <w:ilvl w:val="0"/>
          <w:numId w:val="1"/>
        </w:numPr>
        <w:spacing w:after="0" w:line="256" w:lineRule="auto"/>
        <w:jc w:val="both"/>
        <w:rPr>
          <w:rFonts w:ascii="Verdana" w:hAnsi="Verdana"/>
          <w:b/>
          <w:bCs/>
          <w:sz w:val="20"/>
          <w:szCs w:val="20"/>
        </w:rPr>
      </w:pPr>
      <w:r w:rsidRPr="00DF246F">
        <w:rPr>
          <w:rFonts w:ascii="Verdana" w:hAnsi="Verdana"/>
          <w:sz w:val="20"/>
          <w:szCs w:val="20"/>
        </w:rPr>
        <w:t xml:space="preserve">En 2019 la sección de primera instancia para casos de ausencia de reconocimiento de verdad y responsabilidad del Tribunal para la </w:t>
      </w:r>
      <w:r w:rsidR="00B87981" w:rsidRPr="00DF246F">
        <w:rPr>
          <w:rFonts w:ascii="Verdana" w:hAnsi="Verdana"/>
          <w:sz w:val="20"/>
          <w:szCs w:val="20"/>
        </w:rPr>
        <w:t>Paz</w:t>
      </w:r>
      <w:r w:rsidRPr="00DF246F">
        <w:rPr>
          <w:rFonts w:ascii="Verdana" w:hAnsi="Verdana"/>
          <w:sz w:val="20"/>
          <w:szCs w:val="20"/>
        </w:rPr>
        <w:t xml:space="preserve"> solicitó a varias entidades que entregasen información relacionada a su actuar en relación con desapariciones en la Comuna 13. En 2020 se retomaron esfuerzos para la intervención en </w:t>
      </w:r>
      <w:r w:rsidR="00A56DC5" w:rsidRPr="00DF246F">
        <w:rPr>
          <w:rFonts w:ascii="Verdana" w:hAnsi="Verdana"/>
          <w:sz w:val="20"/>
          <w:szCs w:val="20"/>
        </w:rPr>
        <w:t xml:space="preserve">los </w:t>
      </w:r>
      <w:r w:rsidRPr="00DF246F">
        <w:rPr>
          <w:rFonts w:ascii="Verdana" w:hAnsi="Verdana"/>
          <w:sz w:val="20"/>
          <w:szCs w:val="20"/>
        </w:rPr>
        <w:t>Polígonos restantes. El 25 de junio de 2020</w:t>
      </w:r>
      <w:r w:rsidRPr="008E0F19">
        <w:rPr>
          <w:rFonts w:ascii="Verdana" w:hAnsi="Verdana"/>
          <w:bCs/>
          <w:sz w:val="20"/>
          <w:szCs w:val="20"/>
        </w:rPr>
        <w:t>,</w:t>
      </w:r>
      <w:r w:rsidRPr="00DF246F">
        <w:rPr>
          <w:rFonts w:ascii="Verdana" w:hAnsi="Verdana"/>
          <w:sz w:val="20"/>
          <w:szCs w:val="20"/>
        </w:rPr>
        <w:t xml:space="preserve"> la Fiscalía envió a la Gobernación de Antioquia y</w:t>
      </w:r>
      <w:r w:rsidRPr="00DF246F">
        <w:rPr>
          <w:rFonts w:ascii="Verdana" w:hAnsi="Verdana"/>
          <w:bCs/>
          <w:sz w:val="20"/>
          <w:szCs w:val="20"/>
        </w:rPr>
        <w:t xml:space="preserve"> a</w:t>
      </w:r>
      <w:r w:rsidRPr="00DF246F">
        <w:rPr>
          <w:rFonts w:ascii="Verdana" w:hAnsi="Verdana"/>
          <w:sz w:val="20"/>
          <w:szCs w:val="20"/>
        </w:rPr>
        <w:t xml:space="preserve"> la Alcaldía de Medellín una propuesta técnica de excavación. </w:t>
      </w:r>
    </w:p>
    <w:p w14:paraId="189D2003" w14:textId="77777777" w:rsidR="00557EDE" w:rsidRPr="00DF246F" w:rsidRDefault="00557EDE" w:rsidP="00557EDE">
      <w:pPr>
        <w:spacing w:after="0"/>
        <w:jc w:val="both"/>
        <w:rPr>
          <w:rFonts w:ascii="Verdana" w:hAnsi="Verdana"/>
          <w:b/>
          <w:bCs/>
          <w:sz w:val="20"/>
          <w:szCs w:val="20"/>
        </w:rPr>
      </w:pPr>
    </w:p>
    <w:p w14:paraId="5EE1C703" w14:textId="54591F05" w:rsidR="00557EDE" w:rsidRPr="00DF246F" w:rsidRDefault="00557EDE" w:rsidP="00895DD0">
      <w:pPr>
        <w:pStyle w:val="Prrafodelista"/>
        <w:numPr>
          <w:ilvl w:val="0"/>
          <w:numId w:val="1"/>
        </w:numPr>
        <w:spacing w:after="0" w:line="256" w:lineRule="auto"/>
        <w:jc w:val="both"/>
        <w:rPr>
          <w:rFonts w:ascii="Verdana" w:hAnsi="Verdana"/>
          <w:b/>
          <w:bCs/>
          <w:sz w:val="20"/>
          <w:szCs w:val="20"/>
        </w:rPr>
      </w:pPr>
      <w:r w:rsidRPr="00DF246F">
        <w:rPr>
          <w:rFonts w:ascii="Verdana" w:hAnsi="Verdana"/>
          <w:sz w:val="20"/>
          <w:szCs w:val="20"/>
        </w:rPr>
        <w:t xml:space="preserve">En 2021 se programó por el Fiscal, el equipo técnico </w:t>
      </w:r>
      <w:r w:rsidRPr="00DF246F">
        <w:rPr>
          <w:rFonts w:ascii="Verdana" w:hAnsi="Verdana"/>
          <w:bCs/>
          <w:sz w:val="20"/>
          <w:szCs w:val="20"/>
        </w:rPr>
        <w:t>F</w:t>
      </w:r>
      <w:r w:rsidRPr="00DF246F">
        <w:rPr>
          <w:rFonts w:ascii="Verdana" w:hAnsi="Verdana"/>
          <w:sz w:val="20"/>
          <w:szCs w:val="20"/>
        </w:rPr>
        <w:t>orense de</w:t>
      </w:r>
      <w:r w:rsidR="009821A8" w:rsidRPr="00DF246F">
        <w:rPr>
          <w:rFonts w:ascii="Verdana" w:hAnsi="Verdana"/>
          <w:sz w:val="20"/>
          <w:szCs w:val="20"/>
        </w:rPr>
        <w:t xml:space="preserve"> la Unidad de Búsqueda de Personas dadas por Desaparecidas (en adelante “Unidad de Búsqueda” o “UBPD”)</w:t>
      </w:r>
      <w:r w:rsidRPr="00DF246F">
        <w:rPr>
          <w:rFonts w:ascii="Verdana" w:hAnsi="Verdana"/>
          <w:sz w:val="20"/>
          <w:szCs w:val="20"/>
        </w:rPr>
        <w:t xml:space="preserve">, y el equipo de articulación del Sistema Integral de Verdad, Justicia, Reparación y No Repetición </w:t>
      </w:r>
      <w:r w:rsidRPr="00DF246F">
        <w:rPr>
          <w:rFonts w:ascii="Verdana" w:hAnsi="Verdana"/>
          <w:bCs/>
          <w:sz w:val="20"/>
          <w:szCs w:val="20"/>
        </w:rPr>
        <w:t>de</w:t>
      </w:r>
      <w:r w:rsidRPr="00DF246F">
        <w:rPr>
          <w:rFonts w:ascii="Verdana" w:hAnsi="Verdana"/>
          <w:sz w:val="20"/>
          <w:szCs w:val="20"/>
        </w:rPr>
        <w:t xml:space="preserve"> la Alcaldía de Medellín, realizar una visita de campo en el sector de “La Escombrera”. A partir de esta visita se construyó el “Plan de Intervención de </w:t>
      </w:r>
      <w:r w:rsidR="0060224D" w:rsidRPr="00DF246F">
        <w:rPr>
          <w:rFonts w:ascii="Verdana" w:hAnsi="Verdana"/>
          <w:sz w:val="20"/>
          <w:szCs w:val="20"/>
        </w:rPr>
        <w:t>[</w:t>
      </w:r>
      <w:r w:rsidR="00F7681E" w:rsidRPr="00DF246F">
        <w:rPr>
          <w:rFonts w:ascii="Verdana" w:hAnsi="Verdana"/>
          <w:sz w:val="20"/>
          <w:szCs w:val="20"/>
        </w:rPr>
        <w:t>“</w:t>
      </w:r>
      <w:r w:rsidR="0060224D" w:rsidRPr="00DF246F">
        <w:rPr>
          <w:rFonts w:ascii="Verdana" w:hAnsi="Verdana"/>
          <w:sz w:val="20"/>
          <w:szCs w:val="20"/>
        </w:rPr>
        <w:t>]</w:t>
      </w:r>
      <w:r w:rsidR="00F7681E" w:rsidRPr="00DF246F">
        <w:rPr>
          <w:rFonts w:ascii="Verdana" w:hAnsi="Verdana"/>
          <w:sz w:val="20"/>
          <w:szCs w:val="20"/>
        </w:rPr>
        <w:t>L</w:t>
      </w:r>
      <w:r w:rsidRPr="00DF246F">
        <w:rPr>
          <w:rFonts w:ascii="Verdana" w:hAnsi="Verdana"/>
          <w:sz w:val="20"/>
          <w:szCs w:val="20"/>
        </w:rPr>
        <w:t>a Escombrera</w:t>
      </w:r>
      <w:r w:rsidR="0060224D" w:rsidRPr="00DF246F">
        <w:rPr>
          <w:rFonts w:ascii="Verdana" w:hAnsi="Verdana"/>
          <w:sz w:val="20"/>
          <w:szCs w:val="20"/>
        </w:rPr>
        <w:t>[</w:t>
      </w:r>
      <w:r w:rsidR="00F7681E" w:rsidRPr="00DF246F">
        <w:rPr>
          <w:rFonts w:ascii="Verdana" w:hAnsi="Verdana"/>
          <w:sz w:val="20"/>
          <w:szCs w:val="20"/>
        </w:rPr>
        <w:t>”</w:t>
      </w:r>
      <w:r w:rsidR="0060224D" w:rsidRPr="00DF246F">
        <w:rPr>
          <w:rFonts w:ascii="Verdana" w:hAnsi="Verdana"/>
          <w:sz w:val="20"/>
          <w:szCs w:val="20"/>
        </w:rPr>
        <w:t>]</w:t>
      </w:r>
      <w:r w:rsidRPr="00DF246F">
        <w:rPr>
          <w:rFonts w:ascii="Verdana" w:hAnsi="Verdana"/>
          <w:sz w:val="20"/>
          <w:szCs w:val="20"/>
        </w:rPr>
        <w:t>, medida restaurativa con enfoque territorial”. Para 2022, dicho Plan cuenta con apoyo técnico desde la Alcaldía, en articulación con la J</w:t>
      </w:r>
      <w:r w:rsidR="00C627FA">
        <w:rPr>
          <w:rFonts w:ascii="Verdana" w:hAnsi="Verdana"/>
          <w:sz w:val="20"/>
          <w:szCs w:val="20"/>
        </w:rPr>
        <w:t>urisdicción Especial para la Paz (en adelante también “JEP”)</w:t>
      </w:r>
      <w:r w:rsidRPr="00DF246F">
        <w:rPr>
          <w:rFonts w:ascii="Verdana" w:hAnsi="Verdana"/>
          <w:sz w:val="20"/>
          <w:szCs w:val="20"/>
        </w:rPr>
        <w:t xml:space="preserve"> y la UBPD, para la remoción y análisis de escombros. </w:t>
      </w:r>
    </w:p>
    <w:p w14:paraId="169CB993" w14:textId="77777777" w:rsidR="00557EDE" w:rsidRPr="00DF246F" w:rsidRDefault="00557EDE" w:rsidP="00557EDE">
      <w:pPr>
        <w:pStyle w:val="Prrafodelista"/>
        <w:spacing w:after="0"/>
        <w:ind w:left="0" w:firstLine="708"/>
        <w:jc w:val="both"/>
        <w:rPr>
          <w:rFonts w:ascii="Verdana" w:hAnsi="Verdana"/>
          <w:i/>
          <w:iCs/>
          <w:sz w:val="20"/>
          <w:szCs w:val="20"/>
        </w:rPr>
      </w:pPr>
    </w:p>
    <w:p w14:paraId="1587FD12" w14:textId="675400E8" w:rsidR="00557EDE" w:rsidRPr="00DF246F" w:rsidRDefault="00557EDE" w:rsidP="00557EDE">
      <w:pPr>
        <w:pStyle w:val="Prrafodelista"/>
        <w:spacing w:after="0"/>
        <w:ind w:left="0" w:firstLine="708"/>
        <w:jc w:val="both"/>
        <w:rPr>
          <w:rFonts w:ascii="Verdana" w:hAnsi="Verdana"/>
          <w:i/>
          <w:iCs/>
          <w:sz w:val="20"/>
          <w:szCs w:val="20"/>
        </w:rPr>
      </w:pPr>
      <w:r w:rsidRPr="00DF246F">
        <w:rPr>
          <w:rFonts w:ascii="Verdana" w:hAnsi="Verdana"/>
          <w:i/>
          <w:iCs/>
          <w:sz w:val="20"/>
          <w:szCs w:val="20"/>
        </w:rPr>
        <w:t>F.2. Medidas cautelares emitidas por la Jurisdicción Especial para la Paz</w:t>
      </w:r>
    </w:p>
    <w:p w14:paraId="1D0445A7" w14:textId="77777777" w:rsidR="00557EDE" w:rsidRPr="00DF246F" w:rsidRDefault="00557EDE" w:rsidP="00557EDE">
      <w:pPr>
        <w:pStyle w:val="Prrafodelista"/>
        <w:rPr>
          <w:rFonts w:ascii="Verdana" w:hAnsi="Verdana"/>
          <w:sz w:val="20"/>
          <w:szCs w:val="20"/>
        </w:rPr>
      </w:pPr>
    </w:p>
    <w:p w14:paraId="47F0CE4A" w14:textId="1CB3B74C" w:rsidR="00557EDE" w:rsidRPr="00DF246F" w:rsidRDefault="00557EDE" w:rsidP="00895DD0">
      <w:pPr>
        <w:pStyle w:val="Prrafodelista"/>
        <w:numPr>
          <w:ilvl w:val="0"/>
          <w:numId w:val="1"/>
        </w:numPr>
        <w:spacing w:after="0" w:line="256" w:lineRule="auto"/>
        <w:jc w:val="both"/>
        <w:rPr>
          <w:rFonts w:ascii="Verdana" w:hAnsi="Verdana"/>
          <w:sz w:val="20"/>
          <w:szCs w:val="20"/>
        </w:rPr>
      </w:pPr>
      <w:r w:rsidRPr="00DF246F">
        <w:rPr>
          <w:rFonts w:ascii="Verdana" w:hAnsi="Verdana"/>
          <w:sz w:val="20"/>
          <w:szCs w:val="20"/>
        </w:rPr>
        <w:t xml:space="preserve">El 14 de septiembre de 2018 la SAR-JEP abrió el trámite de </w:t>
      </w:r>
      <w:r w:rsidR="0060224D" w:rsidRPr="00DF246F">
        <w:rPr>
          <w:rFonts w:ascii="Verdana" w:hAnsi="Verdana"/>
          <w:sz w:val="20"/>
          <w:szCs w:val="20"/>
        </w:rPr>
        <w:t>m</w:t>
      </w:r>
      <w:r w:rsidRPr="00DF246F">
        <w:rPr>
          <w:rFonts w:ascii="Verdana" w:hAnsi="Verdana"/>
          <w:sz w:val="20"/>
          <w:szCs w:val="20"/>
        </w:rPr>
        <w:t xml:space="preserve">edidas </w:t>
      </w:r>
      <w:r w:rsidR="0060224D" w:rsidRPr="00DF246F">
        <w:rPr>
          <w:rFonts w:ascii="Verdana" w:hAnsi="Verdana"/>
          <w:sz w:val="20"/>
          <w:szCs w:val="20"/>
        </w:rPr>
        <w:t>c</w:t>
      </w:r>
      <w:r w:rsidRPr="00DF246F">
        <w:rPr>
          <w:rFonts w:ascii="Verdana" w:hAnsi="Verdana"/>
          <w:sz w:val="20"/>
          <w:szCs w:val="20"/>
        </w:rPr>
        <w:t>autelares MC-002</w:t>
      </w:r>
      <w:r w:rsidRPr="00DF246F">
        <w:rPr>
          <w:rStyle w:val="Refdenotaalpie"/>
          <w:rFonts w:ascii="Verdana" w:hAnsi="Verdana"/>
          <w:sz w:val="20"/>
          <w:szCs w:val="20"/>
        </w:rPr>
        <w:footnoteReference w:id="72"/>
      </w:r>
      <w:r w:rsidRPr="00DF246F">
        <w:rPr>
          <w:rFonts w:ascii="Verdana" w:hAnsi="Verdana"/>
          <w:sz w:val="20"/>
          <w:szCs w:val="20"/>
        </w:rPr>
        <w:t>, a raíz de una solicitud presentada por nueve ciudadanos colombianos, en su condición de “familiares de personas dadas por desaparecidas y representantes del Movimiento Nacional de Víctimas de Estado”</w:t>
      </w:r>
      <w:r w:rsidRPr="00DF246F">
        <w:rPr>
          <w:rStyle w:val="Refdenotaalpie"/>
          <w:rFonts w:ascii="Verdana" w:hAnsi="Verdana"/>
          <w:sz w:val="20"/>
          <w:szCs w:val="20"/>
        </w:rPr>
        <w:footnoteReference w:id="73"/>
      </w:r>
      <w:r w:rsidRPr="00DF246F">
        <w:rPr>
          <w:rFonts w:ascii="Verdana" w:hAnsi="Verdana"/>
          <w:sz w:val="20"/>
          <w:szCs w:val="20"/>
        </w:rPr>
        <w:t>. La solicitud estaba orientada a que se decretaran medidas cautelares sobre 16 lugares en diversas partes del país en se presumía existían personas inhumadas dadas por desaparecidas en el marco y con ocasión del conflicto armado</w:t>
      </w:r>
      <w:r w:rsidRPr="00DF246F">
        <w:rPr>
          <w:rStyle w:val="Refdenotaalpie"/>
          <w:rFonts w:ascii="Verdana" w:hAnsi="Verdana"/>
          <w:sz w:val="20"/>
          <w:szCs w:val="20"/>
        </w:rPr>
        <w:footnoteReference w:id="74"/>
      </w:r>
      <w:r w:rsidRPr="00DF246F">
        <w:rPr>
          <w:rFonts w:ascii="Verdana" w:hAnsi="Verdana"/>
          <w:sz w:val="20"/>
          <w:szCs w:val="20"/>
        </w:rPr>
        <w:t>. En la solicitud se indicó que en la Comuna 13</w:t>
      </w:r>
      <w:r w:rsidR="00C627FA">
        <w:rPr>
          <w:rFonts w:ascii="Verdana" w:hAnsi="Verdana"/>
          <w:sz w:val="20"/>
          <w:szCs w:val="20"/>
        </w:rPr>
        <w:t>;</w:t>
      </w:r>
      <w:r w:rsidRPr="00DF246F">
        <w:rPr>
          <w:rFonts w:ascii="Verdana" w:hAnsi="Verdana"/>
          <w:sz w:val="20"/>
          <w:szCs w:val="20"/>
        </w:rPr>
        <w:t xml:space="preserve"> y sus “zonas circundantes se han encontrado </w:t>
      </w:r>
      <w:r w:rsidRPr="00DF246F">
        <w:rPr>
          <w:rFonts w:ascii="Verdana" w:hAnsi="Verdana"/>
          <w:sz w:val="20"/>
          <w:szCs w:val="20"/>
        </w:rPr>
        <w:lastRenderedPageBreak/>
        <w:t>cadáveres y restos esqueletizados”; y que “a la fecha no se ha logrado que exista un plan de búsqueda que permita avances en la búsqueda, localización y exhumación de las posibles víctimas” y, particularmente, que “no se ha avanzado en la búsqueda en ninguno de los sectores de [“L]a Arenera[</w:t>
      </w:r>
      <w:r w:rsidR="00F7681E" w:rsidRPr="00DF246F">
        <w:rPr>
          <w:rFonts w:ascii="Verdana" w:hAnsi="Verdana"/>
          <w:sz w:val="20"/>
          <w:szCs w:val="20"/>
        </w:rPr>
        <w:t>”</w:t>
      </w:r>
      <w:r w:rsidRPr="00DF246F">
        <w:rPr>
          <w:rFonts w:ascii="Verdana" w:hAnsi="Verdana"/>
          <w:sz w:val="20"/>
          <w:szCs w:val="20"/>
        </w:rPr>
        <w:t>], ni de [“L]a Escombrera[</w:t>
      </w:r>
      <w:r w:rsidR="00F7681E" w:rsidRPr="00DF246F">
        <w:rPr>
          <w:rFonts w:ascii="Verdana" w:hAnsi="Verdana"/>
          <w:sz w:val="20"/>
          <w:szCs w:val="20"/>
        </w:rPr>
        <w:t>”</w:t>
      </w:r>
      <w:r w:rsidRPr="00DF246F">
        <w:rPr>
          <w:rFonts w:ascii="Verdana" w:hAnsi="Verdana"/>
          <w:sz w:val="20"/>
          <w:szCs w:val="20"/>
        </w:rPr>
        <w:t>]”</w:t>
      </w:r>
      <w:r w:rsidRPr="00DF246F">
        <w:rPr>
          <w:rStyle w:val="Refdenotaalpie"/>
          <w:rFonts w:ascii="Verdana" w:hAnsi="Verdana"/>
          <w:sz w:val="20"/>
          <w:szCs w:val="20"/>
        </w:rPr>
        <w:footnoteReference w:id="75"/>
      </w:r>
      <w:r w:rsidRPr="00DF246F">
        <w:rPr>
          <w:rFonts w:ascii="Verdana" w:hAnsi="Verdana"/>
          <w:sz w:val="20"/>
          <w:szCs w:val="20"/>
        </w:rPr>
        <w:t xml:space="preserve">. </w:t>
      </w:r>
    </w:p>
    <w:p w14:paraId="7C26D6AE" w14:textId="77777777" w:rsidR="00557EDE" w:rsidRPr="00DF246F" w:rsidRDefault="00557EDE" w:rsidP="00557EDE">
      <w:pPr>
        <w:pStyle w:val="Prrafodelista"/>
        <w:ind w:left="0"/>
        <w:rPr>
          <w:rFonts w:ascii="Verdana" w:hAnsi="Verdana"/>
          <w:sz w:val="20"/>
          <w:szCs w:val="20"/>
        </w:rPr>
      </w:pPr>
    </w:p>
    <w:p w14:paraId="7906BD54" w14:textId="646D3FEF" w:rsidR="00557EDE" w:rsidRPr="00DF246F" w:rsidRDefault="00557EDE" w:rsidP="00895DD0">
      <w:pPr>
        <w:pStyle w:val="Prrafodelista"/>
        <w:numPr>
          <w:ilvl w:val="0"/>
          <w:numId w:val="1"/>
        </w:numPr>
        <w:spacing w:after="0" w:line="256" w:lineRule="auto"/>
        <w:jc w:val="both"/>
        <w:rPr>
          <w:rFonts w:ascii="Verdana" w:hAnsi="Verdana"/>
          <w:sz w:val="20"/>
          <w:szCs w:val="20"/>
        </w:rPr>
      </w:pPr>
      <w:r w:rsidRPr="00DF246F">
        <w:rPr>
          <w:rFonts w:ascii="Verdana" w:hAnsi="Verdana"/>
          <w:sz w:val="20"/>
          <w:szCs w:val="20"/>
        </w:rPr>
        <w:t>A través del auto de 11 de agosto de 2020, la</w:t>
      </w:r>
      <w:r w:rsidR="00C627FA">
        <w:rPr>
          <w:rFonts w:ascii="Verdana" w:hAnsi="Verdana"/>
          <w:sz w:val="20"/>
          <w:szCs w:val="20"/>
        </w:rPr>
        <w:t xml:space="preserve"> Sección de Ausencia de Reconocimiento de Verdad</w:t>
      </w:r>
      <w:r w:rsidRPr="00DF246F">
        <w:rPr>
          <w:rFonts w:ascii="Verdana" w:hAnsi="Verdana"/>
          <w:sz w:val="20"/>
          <w:szCs w:val="20"/>
        </w:rPr>
        <w:t xml:space="preserve"> </w:t>
      </w:r>
      <w:r w:rsidR="00C627FA">
        <w:rPr>
          <w:rFonts w:ascii="Verdana" w:hAnsi="Verdana"/>
          <w:sz w:val="20"/>
          <w:szCs w:val="20"/>
        </w:rPr>
        <w:t>y Responsabilidad (en adelante “</w:t>
      </w:r>
      <w:r w:rsidRPr="00DF246F">
        <w:rPr>
          <w:rFonts w:ascii="Verdana" w:hAnsi="Verdana"/>
          <w:sz w:val="20"/>
          <w:szCs w:val="20"/>
        </w:rPr>
        <w:t>SAR</w:t>
      </w:r>
      <w:r w:rsidR="00C627FA">
        <w:rPr>
          <w:rFonts w:ascii="Verdana" w:hAnsi="Verdana"/>
          <w:sz w:val="20"/>
          <w:szCs w:val="20"/>
        </w:rPr>
        <w:t>”</w:t>
      </w:r>
      <w:r w:rsidRPr="00DF246F">
        <w:rPr>
          <w:rFonts w:ascii="Verdana" w:hAnsi="Verdana"/>
          <w:sz w:val="20"/>
          <w:szCs w:val="20"/>
        </w:rPr>
        <w:t xml:space="preserve"> </w:t>
      </w:r>
      <w:bookmarkStart w:id="143" w:name="_Hlk148539485"/>
      <w:r w:rsidRPr="00DF246F">
        <w:rPr>
          <w:rFonts w:ascii="Verdana" w:hAnsi="Verdana"/>
          <w:sz w:val="20"/>
          <w:szCs w:val="20"/>
        </w:rPr>
        <w:t xml:space="preserve">decretó la </w:t>
      </w:r>
      <w:r w:rsidR="00E37061" w:rsidRPr="00DF246F">
        <w:rPr>
          <w:rFonts w:ascii="Verdana" w:hAnsi="Verdana"/>
          <w:sz w:val="20"/>
          <w:szCs w:val="20"/>
        </w:rPr>
        <w:t>m</w:t>
      </w:r>
      <w:r w:rsidRPr="00DF246F">
        <w:rPr>
          <w:rFonts w:ascii="Verdana" w:hAnsi="Verdana"/>
          <w:sz w:val="20"/>
          <w:szCs w:val="20"/>
        </w:rPr>
        <w:t xml:space="preserve">edida </w:t>
      </w:r>
      <w:r w:rsidR="00E37061" w:rsidRPr="00DF246F">
        <w:rPr>
          <w:rFonts w:ascii="Verdana" w:hAnsi="Verdana"/>
          <w:sz w:val="20"/>
          <w:szCs w:val="20"/>
        </w:rPr>
        <w:t>c</w:t>
      </w:r>
      <w:r w:rsidRPr="00DF246F">
        <w:rPr>
          <w:rFonts w:ascii="Verdana" w:hAnsi="Verdana"/>
          <w:sz w:val="20"/>
          <w:szCs w:val="20"/>
        </w:rPr>
        <w:t xml:space="preserve">autelar solicitada sobre “La Arenera” y “La Escombrera” en la Comuna 13 y ordenó “la protección de lugares, el cerramiento y la prohibición de intervención de cualquier persona o el desarrollo de cualquier actividad” </w:t>
      </w:r>
      <w:bookmarkEnd w:id="143"/>
      <w:r w:rsidRPr="00DF246F">
        <w:rPr>
          <w:rFonts w:ascii="Verdana" w:hAnsi="Verdana"/>
          <w:sz w:val="20"/>
          <w:szCs w:val="20"/>
        </w:rPr>
        <w:t>en varios sitios de “La Escombrera” y “La Arenera”</w:t>
      </w:r>
      <w:r w:rsidRPr="00DF246F">
        <w:rPr>
          <w:rStyle w:val="Refdenotaalpie"/>
          <w:rFonts w:ascii="Verdana" w:hAnsi="Verdana"/>
          <w:sz w:val="20"/>
          <w:szCs w:val="20"/>
        </w:rPr>
        <w:footnoteReference w:id="76"/>
      </w:r>
      <w:r w:rsidRPr="00DF246F">
        <w:rPr>
          <w:rFonts w:ascii="Verdana" w:hAnsi="Verdana"/>
          <w:sz w:val="20"/>
          <w:szCs w:val="20"/>
        </w:rPr>
        <w:t>. Esta medida fue prorrogada mediante varios autos, el 4 de agosto de 2022 se prorrogó por 12 meses más</w:t>
      </w:r>
      <w:r w:rsidRPr="00DF246F">
        <w:rPr>
          <w:rStyle w:val="Refdenotaalpie"/>
          <w:rFonts w:ascii="Verdana" w:hAnsi="Verdana"/>
          <w:sz w:val="20"/>
          <w:szCs w:val="20"/>
        </w:rPr>
        <w:footnoteReference w:id="77"/>
      </w:r>
      <w:r w:rsidRPr="00DF246F">
        <w:rPr>
          <w:rFonts w:ascii="Verdana" w:hAnsi="Verdana"/>
          <w:sz w:val="20"/>
          <w:szCs w:val="20"/>
        </w:rPr>
        <w:t xml:space="preserve">. En marzo de 2021, la JEP realizó una visita a Medellín que tuvo en cuenta la necesidad de realizar exploraciones en el denominado “Nuevo Polígono”.  </w:t>
      </w:r>
    </w:p>
    <w:p w14:paraId="129A43EB" w14:textId="77777777" w:rsidR="00557EDE" w:rsidRPr="00DF246F" w:rsidRDefault="00557EDE" w:rsidP="00557EDE">
      <w:pPr>
        <w:pStyle w:val="Prrafodelista"/>
        <w:rPr>
          <w:rFonts w:ascii="Verdana" w:hAnsi="Verdana"/>
          <w:sz w:val="20"/>
          <w:szCs w:val="20"/>
        </w:rPr>
      </w:pPr>
    </w:p>
    <w:p w14:paraId="432C4059" w14:textId="3D3C3D5C" w:rsidR="00557EDE" w:rsidRPr="00DF246F" w:rsidRDefault="00557EDE" w:rsidP="00895DD0">
      <w:pPr>
        <w:pStyle w:val="Prrafodelista"/>
        <w:numPr>
          <w:ilvl w:val="0"/>
          <w:numId w:val="1"/>
        </w:numPr>
        <w:spacing w:after="0" w:line="256" w:lineRule="auto"/>
        <w:jc w:val="both"/>
        <w:rPr>
          <w:rFonts w:ascii="Verdana" w:hAnsi="Verdana"/>
          <w:sz w:val="20"/>
          <w:szCs w:val="20"/>
        </w:rPr>
      </w:pPr>
      <w:r w:rsidRPr="00CA6AE4">
        <w:rPr>
          <w:rFonts w:ascii="Verdana" w:hAnsi="Verdana"/>
          <w:sz w:val="20"/>
          <w:szCs w:val="20"/>
        </w:rPr>
        <w:t>Las representantes indicaron que el 20 de abril de 2021 presentaron</w:t>
      </w:r>
      <w:r w:rsidRPr="00DF246F">
        <w:rPr>
          <w:rFonts w:ascii="Verdana" w:hAnsi="Verdana"/>
          <w:sz w:val="20"/>
          <w:szCs w:val="20"/>
        </w:rPr>
        <w:t xml:space="preserve"> ante la SAR una solicitud para que se reconociera a la señora Luz Enith Franco </w:t>
      </w:r>
      <w:r w:rsidR="00985AE8">
        <w:rPr>
          <w:rFonts w:ascii="Verdana" w:hAnsi="Verdana"/>
          <w:sz w:val="20"/>
          <w:szCs w:val="20"/>
        </w:rPr>
        <w:t xml:space="preserve">Noreña </w:t>
      </w:r>
      <w:r w:rsidRPr="00DF246F">
        <w:rPr>
          <w:rFonts w:ascii="Verdana" w:hAnsi="Verdana"/>
          <w:sz w:val="20"/>
          <w:szCs w:val="20"/>
        </w:rPr>
        <w:t xml:space="preserve">la calidad de víctima, se le tuviera por interviniente especial en el trámite de </w:t>
      </w:r>
      <w:r w:rsidR="00F7681E" w:rsidRPr="00DF246F">
        <w:rPr>
          <w:rFonts w:ascii="Verdana" w:hAnsi="Verdana"/>
          <w:sz w:val="20"/>
          <w:szCs w:val="20"/>
        </w:rPr>
        <w:t>m</w:t>
      </w:r>
      <w:r w:rsidRPr="00DF246F">
        <w:rPr>
          <w:rFonts w:ascii="Verdana" w:hAnsi="Verdana"/>
          <w:sz w:val="20"/>
          <w:szCs w:val="20"/>
        </w:rPr>
        <w:t xml:space="preserve">edidas </w:t>
      </w:r>
      <w:r w:rsidR="00F7681E" w:rsidRPr="00DF246F">
        <w:rPr>
          <w:rFonts w:ascii="Verdana" w:hAnsi="Verdana"/>
          <w:sz w:val="20"/>
          <w:szCs w:val="20"/>
        </w:rPr>
        <w:t>c</w:t>
      </w:r>
      <w:r w:rsidRPr="00DF246F">
        <w:rPr>
          <w:rFonts w:ascii="Verdana" w:hAnsi="Verdana"/>
          <w:sz w:val="20"/>
          <w:szCs w:val="20"/>
        </w:rPr>
        <w:t xml:space="preserve">autelares y se le reconociera personería al GIDH para actuar en su representación. Ello fue reiterado </w:t>
      </w:r>
      <w:r w:rsidR="0060224D" w:rsidRPr="00DF246F">
        <w:rPr>
          <w:rFonts w:ascii="Verdana" w:hAnsi="Verdana"/>
          <w:sz w:val="20"/>
          <w:szCs w:val="20"/>
        </w:rPr>
        <w:t xml:space="preserve">los días </w:t>
      </w:r>
      <w:r w:rsidRPr="00DF246F">
        <w:rPr>
          <w:rFonts w:ascii="Verdana" w:hAnsi="Verdana"/>
          <w:sz w:val="20"/>
          <w:szCs w:val="20"/>
        </w:rPr>
        <w:t xml:space="preserve">2 de junio y 23 de agosto del mismo año. La solicitud fue aceptada en septiembre del 2021.  </w:t>
      </w:r>
    </w:p>
    <w:p w14:paraId="13AD7618" w14:textId="77777777" w:rsidR="00557EDE" w:rsidRPr="00DF246F" w:rsidRDefault="00557EDE" w:rsidP="00557EDE">
      <w:pPr>
        <w:pStyle w:val="Prrafodelista"/>
        <w:ind w:left="0"/>
        <w:rPr>
          <w:rFonts w:ascii="Verdana" w:hAnsi="Verdana"/>
          <w:sz w:val="20"/>
          <w:szCs w:val="20"/>
        </w:rPr>
      </w:pPr>
    </w:p>
    <w:p w14:paraId="00982F72" w14:textId="710C8A39" w:rsidR="00557EDE" w:rsidRPr="00DF246F" w:rsidRDefault="00557EDE" w:rsidP="00895DD0">
      <w:pPr>
        <w:pStyle w:val="Prrafodelista"/>
        <w:numPr>
          <w:ilvl w:val="0"/>
          <w:numId w:val="1"/>
        </w:numPr>
        <w:spacing w:after="0" w:line="256" w:lineRule="auto"/>
        <w:jc w:val="both"/>
        <w:rPr>
          <w:rFonts w:ascii="Verdana" w:hAnsi="Verdana"/>
          <w:sz w:val="20"/>
          <w:szCs w:val="20"/>
        </w:rPr>
      </w:pPr>
      <w:r w:rsidRPr="00DF246F">
        <w:rPr>
          <w:rFonts w:ascii="Verdana" w:hAnsi="Verdana"/>
          <w:sz w:val="20"/>
          <w:szCs w:val="20"/>
        </w:rPr>
        <w:t xml:space="preserve">Según información proporcionada por </w:t>
      </w:r>
      <w:r w:rsidRPr="00F55AE7">
        <w:rPr>
          <w:rFonts w:ascii="Verdana" w:hAnsi="Verdana"/>
          <w:sz w:val="20"/>
          <w:szCs w:val="20"/>
        </w:rPr>
        <w:t>el Estado</w:t>
      </w:r>
      <w:r w:rsidR="00F55AE7" w:rsidRPr="00F55AE7">
        <w:rPr>
          <w:rFonts w:ascii="Verdana" w:hAnsi="Verdana"/>
          <w:sz w:val="20"/>
          <w:szCs w:val="20"/>
        </w:rPr>
        <w:t>,</w:t>
      </w:r>
      <w:r w:rsidRPr="00F55AE7">
        <w:rPr>
          <w:rFonts w:ascii="Verdana" w:hAnsi="Verdana"/>
          <w:sz w:val="20"/>
          <w:szCs w:val="20"/>
        </w:rPr>
        <w:t xml:space="preserve"> en abril de 2021</w:t>
      </w:r>
      <w:r w:rsidRPr="00DF246F">
        <w:rPr>
          <w:rFonts w:ascii="Verdana" w:hAnsi="Verdana"/>
          <w:sz w:val="20"/>
          <w:szCs w:val="20"/>
        </w:rPr>
        <w:t xml:space="preserve"> se inició la articulación entre la Unidad de Búsqueda de Personas dadas por Desaparecidas y la JEP. El 20 de octubre de 2021 la SAR-JEP y la UBPD presentaron a las organizaciones peticionarias de las </w:t>
      </w:r>
      <w:r w:rsidR="0060224D" w:rsidRPr="00DF246F">
        <w:rPr>
          <w:rFonts w:ascii="Verdana" w:hAnsi="Verdana"/>
          <w:sz w:val="20"/>
          <w:szCs w:val="20"/>
        </w:rPr>
        <w:t>m</w:t>
      </w:r>
      <w:r w:rsidRPr="00DF246F">
        <w:rPr>
          <w:rFonts w:ascii="Verdana" w:hAnsi="Verdana"/>
          <w:sz w:val="20"/>
          <w:szCs w:val="20"/>
        </w:rPr>
        <w:t xml:space="preserve">edidas </w:t>
      </w:r>
      <w:r w:rsidR="0060224D" w:rsidRPr="00DF246F">
        <w:rPr>
          <w:rFonts w:ascii="Verdana" w:hAnsi="Verdana"/>
          <w:sz w:val="20"/>
          <w:szCs w:val="20"/>
        </w:rPr>
        <w:t>c</w:t>
      </w:r>
      <w:r w:rsidRPr="00DF246F">
        <w:rPr>
          <w:rFonts w:ascii="Verdana" w:hAnsi="Verdana"/>
          <w:sz w:val="20"/>
          <w:szCs w:val="20"/>
        </w:rPr>
        <w:t>autelares, a EQUITAS y al GIDH, un informe conjunto de lo que llamaron la “Etapa IV de la Propuesta Técnico Forense para intervención en los polígonos cercados por la JEP en [</w:t>
      </w:r>
      <w:r w:rsidR="00F7681E" w:rsidRPr="00DF246F">
        <w:rPr>
          <w:rFonts w:ascii="Verdana" w:hAnsi="Verdana"/>
          <w:sz w:val="20"/>
          <w:szCs w:val="20"/>
        </w:rPr>
        <w:t>“</w:t>
      </w:r>
      <w:r w:rsidRPr="00DF246F">
        <w:rPr>
          <w:rFonts w:ascii="Verdana" w:hAnsi="Verdana"/>
          <w:sz w:val="20"/>
          <w:szCs w:val="20"/>
        </w:rPr>
        <w:t>L]a Escombrera</w:t>
      </w:r>
      <w:r w:rsidR="00F7681E" w:rsidRPr="00DF246F">
        <w:rPr>
          <w:rFonts w:ascii="Verdana" w:hAnsi="Verdana"/>
          <w:sz w:val="20"/>
          <w:szCs w:val="20"/>
        </w:rPr>
        <w:t>”</w:t>
      </w:r>
      <w:r w:rsidRPr="00DF246F">
        <w:rPr>
          <w:rFonts w:ascii="Verdana" w:hAnsi="Verdana"/>
          <w:sz w:val="20"/>
          <w:szCs w:val="20"/>
        </w:rPr>
        <w:t>”</w:t>
      </w:r>
      <w:r w:rsidRPr="00DF246F">
        <w:rPr>
          <w:rStyle w:val="Refdenotaalpie"/>
          <w:rFonts w:ascii="Verdana" w:hAnsi="Verdana"/>
          <w:sz w:val="20"/>
          <w:szCs w:val="20"/>
        </w:rPr>
        <w:footnoteReference w:id="78"/>
      </w:r>
      <w:r w:rsidRPr="00DF246F">
        <w:rPr>
          <w:rFonts w:ascii="Verdana" w:hAnsi="Verdana"/>
          <w:sz w:val="20"/>
          <w:szCs w:val="20"/>
        </w:rPr>
        <w:t>. En el informe no fue tomada en cuenta la información del croquis presentad</w:t>
      </w:r>
      <w:r w:rsidR="00C627FA">
        <w:rPr>
          <w:rFonts w:ascii="Verdana" w:hAnsi="Verdana"/>
          <w:sz w:val="20"/>
          <w:szCs w:val="20"/>
        </w:rPr>
        <w:t>a</w:t>
      </w:r>
      <w:r w:rsidRPr="00DF246F">
        <w:rPr>
          <w:rFonts w:ascii="Verdana" w:hAnsi="Verdana"/>
          <w:sz w:val="20"/>
          <w:szCs w:val="20"/>
        </w:rPr>
        <w:t xml:space="preserve"> por la señora Luz Enith, por lo que las representantes presentaron Derechos de Petición a la SAR-JEP y a la UBPD para que el equipo forense correspondiente estudiara el croquis y determinara si era necesario algún tipo de ajuste a la delimitación del polígono nuevo. La Unidad de Búsqueda dio respuesta a la petición el 19 de noviembre 2021, para lo cual consideró relevante “complementar el proceso de contrastación con una visita de verificación, que permita confirmar la ubicación propuesta y en ese sentido, la participación de su institución y de la persona que busca, la señora Luz Enith Franco Noreña, esposa de Arles Edis</w:t>
      </w:r>
      <w:r w:rsidR="000336C3" w:rsidRPr="00DF246F">
        <w:rPr>
          <w:rFonts w:ascii="Verdana" w:hAnsi="Verdana"/>
          <w:sz w:val="20"/>
          <w:szCs w:val="20"/>
        </w:rPr>
        <w:t>s</w:t>
      </w:r>
      <w:r w:rsidRPr="00DF246F">
        <w:rPr>
          <w:rFonts w:ascii="Verdana" w:hAnsi="Verdana"/>
          <w:sz w:val="20"/>
          <w:szCs w:val="20"/>
        </w:rPr>
        <w:t>on</w:t>
      </w:r>
      <w:r w:rsidR="00985AE8">
        <w:rPr>
          <w:rFonts w:ascii="Verdana" w:hAnsi="Verdana"/>
          <w:sz w:val="20"/>
          <w:szCs w:val="20"/>
        </w:rPr>
        <w:t xml:space="preserve"> […]</w:t>
      </w:r>
      <w:r w:rsidRPr="00DF246F">
        <w:rPr>
          <w:rFonts w:ascii="Verdana" w:hAnsi="Verdana"/>
          <w:sz w:val="20"/>
          <w:szCs w:val="20"/>
        </w:rPr>
        <w:t>, es de suma importancia; para lo cual [se propuso] la realización de “una visita</w:t>
      </w:r>
      <w:r w:rsidRPr="00DF246F">
        <w:rPr>
          <w:rStyle w:val="Refdenotaalpie"/>
          <w:rFonts w:ascii="Verdana" w:hAnsi="Verdana"/>
          <w:sz w:val="20"/>
          <w:szCs w:val="20"/>
        </w:rPr>
        <w:footnoteReference w:id="79"/>
      </w:r>
      <w:r w:rsidRPr="00DF246F">
        <w:rPr>
          <w:rFonts w:ascii="Verdana" w:hAnsi="Verdana"/>
          <w:sz w:val="20"/>
          <w:szCs w:val="20"/>
        </w:rPr>
        <w:t xml:space="preserve">. El 6 de diciembre de 2021 la señora </w:t>
      </w:r>
      <w:r w:rsidR="0060224D" w:rsidRPr="00DF246F">
        <w:rPr>
          <w:rFonts w:ascii="Verdana" w:hAnsi="Verdana"/>
          <w:sz w:val="20"/>
          <w:szCs w:val="20"/>
        </w:rPr>
        <w:t xml:space="preserve">Franco </w:t>
      </w:r>
      <w:r w:rsidRPr="00DF246F">
        <w:rPr>
          <w:rFonts w:ascii="Verdana" w:hAnsi="Verdana"/>
          <w:sz w:val="20"/>
          <w:szCs w:val="20"/>
        </w:rPr>
        <w:t xml:space="preserve">Noreña rindió su testimonio ante la JEP </w:t>
      </w:r>
      <w:r w:rsidRPr="00DF246F">
        <w:rPr>
          <w:rFonts w:ascii="Verdana" w:hAnsi="Verdana"/>
          <w:sz w:val="20"/>
          <w:szCs w:val="20"/>
        </w:rPr>
        <w:lastRenderedPageBreak/>
        <w:t>y, en compañía del GIDH, la UBPD y la JEP realizaron una visita al polígono de interés forense</w:t>
      </w:r>
      <w:r w:rsidRPr="00DF246F">
        <w:rPr>
          <w:rStyle w:val="Refdenotaalpie"/>
          <w:rFonts w:ascii="Verdana" w:hAnsi="Verdana"/>
          <w:sz w:val="20"/>
          <w:szCs w:val="20"/>
        </w:rPr>
        <w:footnoteReference w:id="80"/>
      </w:r>
      <w:r w:rsidRPr="00DF246F">
        <w:rPr>
          <w:rFonts w:ascii="Verdana" w:hAnsi="Verdana"/>
          <w:sz w:val="20"/>
          <w:szCs w:val="20"/>
        </w:rPr>
        <w:t xml:space="preserve">. </w:t>
      </w:r>
    </w:p>
    <w:p w14:paraId="6960C8C8" w14:textId="77777777" w:rsidR="00557EDE" w:rsidRPr="00DF246F" w:rsidRDefault="00557EDE" w:rsidP="00557EDE">
      <w:pPr>
        <w:autoSpaceDE w:val="0"/>
        <w:autoSpaceDN w:val="0"/>
        <w:adjustRightInd w:val="0"/>
        <w:spacing w:after="0" w:line="240" w:lineRule="auto"/>
        <w:jc w:val="both"/>
        <w:rPr>
          <w:rFonts w:ascii="Verdana" w:hAnsi="Verdana"/>
          <w:color w:val="FF0000"/>
          <w:sz w:val="20"/>
          <w:szCs w:val="20"/>
        </w:rPr>
      </w:pPr>
    </w:p>
    <w:p w14:paraId="41038C7B" w14:textId="77777777" w:rsidR="00557EDE" w:rsidRPr="00DF246F" w:rsidRDefault="00557EDE" w:rsidP="00557EDE">
      <w:pPr>
        <w:autoSpaceDE w:val="0"/>
        <w:autoSpaceDN w:val="0"/>
        <w:adjustRightInd w:val="0"/>
        <w:spacing w:after="0" w:line="240" w:lineRule="auto"/>
        <w:ind w:left="708"/>
        <w:jc w:val="both"/>
        <w:rPr>
          <w:rFonts w:ascii="Verdana" w:hAnsi="Verdana"/>
          <w:i/>
          <w:iCs/>
          <w:sz w:val="20"/>
          <w:szCs w:val="20"/>
        </w:rPr>
      </w:pPr>
      <w:r w:rsidRPr="00DF246F">
        <w:rPr>
          <w:rFonts w:ascii="Verdana" w:hAnsi="Verdana"/>
          <w:i/>
          <w:iCs/>
          <w:sz w:val="20"/>
          <w:szCs w:val="20"/>
        </w:rPr>
        <w:t>F.3. Acciones emprendidas por la Unidad de Búsqueda de Personas dadas por Desaparecidas</w:t>
      </w:r>
    </w:p>
    <w:p w14:paraId="4031183C" w14:textId="77777777" w:rsidR="00557EDE" w:rsidRPr="00DF246F" w:rsidRDefault="00557EDE" w:rsidP="00557EDE">
      <w:pPr>
        <w:autoSpaceDE w:val="0"/>
        <w:autoSpaceDN w:val="0"/>
        <w:adjustRightInd w:val="0"/>
        <w:spacing w:after="0" w:line="240" w:lineRule="auto"/>
        <w:jc w:val="both"/>
        <w:rPr>
          <w:rFonts w:ascii="Verdana" w:hAnsi="Verdana"/>
          <w:sz w:val="20"/>
          <w:szCs w:val="20"/>
        </w:rPr>
      </w:pPr>
    </w:p>
    <w:p w14:paraId="367B8F90" w14:textId="3EAC5B90" w:rsidR="00557EDE" w:rsidRPr="00DF246F" w:rsidRDefault="00557EDE" w:rsidP="00895DD0">
      <w:pPr>
        <w:pStyle w:val="Prrafodelista"/>
        <w:numPr>
          <w:ilvl w:val="0"/>
          <w:numId w:val="1"/>
        </w:numPr>
        <w:autoSpaceDE w:val="0"/>
        <w:autoSpaceDN w:val="0"/>
        <w:adjustRightInd w:val="0"/>
        <w:spacing w:after="0" w:line="240" w:lineRule="auto"/>
        <w:jc w:val="both"/>
        <w:rPr>
          <w:rFonts w:ascii="Verdana" w:hAnsi="Verdana"/>
          <w:b/>
          <w:bCs/>
          <w:sz w:val="20"/>
          <w:szCs w:val="20"/>
        </w:rPr>
      </w:pPr>
      <w:r w:rsidRPr="00DF246F">
        <w:rPr>
          <w:rFonts w:ascii="Verdana" w:hAnsi="Verdana"/>
          <w:sz w:val="20"/>
          <w:szCs w:val="20"/>
        </w:rPr>
        <w:t xml:space="preserve">La Unidad de Búsqueda, en virtud del Decreto-Ley 589 de 2017, debe diseñar y poner en marcha un Plan Nacional de Búsqueda (PNB) y de Planes Regionales de Búsqueda (PRB) que agilicen el desarrollo de las acciones </w:t>
      </w:r>
      <w:r w:rsidRPr="00DF246F">
        <w:rPr>
          <w:rFonts w:ascii="Verdana" w:hAnsi="Verdana"/>
          <w:bCs/>
          <w:sz w:val="20"/>
          <w:szCs w:val="20"/>
        </w:rPr>
        <w:t xml:space="preserve">humanitarias </w:t>
      </w:r>
      <w:r w:rsidRPr="00DF246F">
        <w:rPr>
          <w:rFonts w:ascii="Verdana" w:hAnsi="Verdana"/>
          <w:sz w:val="20"/>
          <w:szCs w:val="20"/>
        </w:rPr>
        <w:t>de búsqueda</w:t>
      </w:r>
      <w:r w:rsidRPr="008E0F19">
        <w:rPr>
          <w:rFonts w:ascii="Verdana" w:hAnsi="Verdana"/>
          <w:bCs/>
          <w:sz w:val="20"/>
          <w:szCs w:val="20"/>
        </w:rPr>
        <w:t>,</w:t>
      </w:r>
      <w:r w:rsidRPr="00DF246F">
        <w:rPr>
          <w:rFonts w:ascii="Verdana" w:hAnsi="Verdana"/>
          <w:sz w:val="20"/>
          <w:szCs w:val="20"/>
        </w:rPr>
        <w:t xml:space="preserve"> localización, recuperación, identificación y entrega digna de cuerpos esqueletizados de personas dadas por desaparecidas en el contexto y en razón del conflicto armado</w:t>
      </w:r>
      <w:r w:rsidRPr="00DF246F">
        <w:rPr>
          <w:rStyle w:val="Refdenotaalpie"/>
          <w:rFonts w:ascii="Verdana" w:hAnsi="Verdana"/>
          <w:sz w:val="20"/>
          <w:szCs w:val="20"/>
        </w:rPr>
        <w:footnoteReference w:id="81"/>
      </w:r>
      <w:r w:rsidRPr="00DF246F">
        <w:rPr>
          <w:rFonts w:ascii="Verdana" w:hAnsi="Verdana"/>
          <w:sz w:val="20"/>
          <w:szCs w:val="20"/>
        </w:rPr>
        <w:t>. En estos términos, la UBPD formuló el “Plan Regional de Búsqueda del Centro de Antioquia Capítulo Valle de Aburrá” (en adelante “el Plan Regional”), en el cual está incluido el caso de Arles Edisson Guzmán Medina como una de las personas dadas por desaparecidas en la Comuna 13 en el marco de las operaciones militares desarrolladas en la misma entre los años 2001 y 2003</w:t>
      </w:r>
      <w:r w:rsidRPr="00DF246F">
        <w:rPr>
          <w:rStyle w:val="Refdenotaalpie"/>
          <w:rFonts w:ascii="Verdana" w:hAnsi="Verdana"/>
          <w:sz w:val="20"/>
          <w:szCs w:val="20"/>
        </w:rPr>
        <w:footnoteReference w:id="82"/>
      </w:r>
      <w:r w:rsidRPr="00DF246F">
        <w:rPr>
          <w:rFonts w:ascii="Verdana" w:hAnsi="Verdana"/>
          <w:sz w:val="20"/>
          <w:szCs w:val="20"/>
        </w:rPr>
        <w:t xml:space="preserve">. La Unidad de Búsqueda, ha expuesto que la búsqueda de Arles Edisson Guzmán </w:t>
      </w:r>
      <w:r w:rsidR="0060224D" w:rsidRPr="00DF246F">
        <w:rPr>
          <w:rFonts w:ascii="Verdana" w:hAnsi="Verdana"/>
          <w:sz w:val="20"/>
          <w:szCs w:val="20"/>
        </w:rPr>
        <w:t xml:space="preserve">Medina </w:t>
      </w:r>
      <w:r w:rsidRPr="00DF246F">
        <w:rPr>
          <w:rFonts w:ascii="Verdana" w:hAnsi="Verdana"/>
          <w:sz w:val="20"/>
          <w:szCs w:val="20"/>
        </w:rPr>
        <w:t xml:space="preserve">se realiza desde la estrategia de búsqueda masiva de personas desaparecidas. Para el caso específico de Arles Edisson, “se concreta en la propuesta de intervención forense en el sector </w:t>
      </w:r>
      <w:r w:rsidR="00F7681E" w:rsidRPr="00DF246F">
        <w:rPr>
          <w:rFonts w:ascii="Verdana" w:hAnsi="Verdana"/>
          <w:sz w:val="20"/>
          <w:szCs w:val="20"/>
        </w:rPr>
        <w:t>[“]</w:t>
      </w:r>
      <w:r w:rsidRPr="00DF246F">
        <w:rPr>
          <w:rFonts w:ascii="Verdana" w:hAnsi="Verdana"/>
          <w:sz w:val="20"/>
          <w:szCs w:val="20"/>
        </w:rPr>
        <w:t>La Escombrera</w:t>
      </w:r>
      <w:r w:rsidR="00F7681E" w:rsidRPr="00DF246F">
        <w:rPr>
          <w:rFonts w:ascii="Verdana" w:hAnsi="Verdana"/>
          <w:sz w:val="20"/>
          <w:szCs w:val="20"/>
        </w:rPr>
        <w:t>[”]</w:t>
      </w:r>
      <w:r w:rsidRPr="00DF246F">
        <w:rPr>
          <w:rFonts w:ascii="Verdana" w:hAnsi="Verdana"/>
          <w:sz w:val="20"/>
          <w:szCs w:val="20"/>
        </w:rPr>
        <w:t xml:space="preserve"> - </w:t>
      </w:r>
      <w:r w:rsidR="00F7681E" w:rsidRPr="00DF246F">
        <w:rPr>
          <w:rFonts w:ascii="Verdana" w:hAnsi="Verdana"/>
          <w:sz w:val="20"/>
          <w:szCs w:val="20"/>
        </w:rPr>
        <w:t>[“]</w:t>
      </w:r>
      <w:r w:rsidRPr="00DF246F">
        <w:rPr>
          <w:rFonts w:ascii="Verdana" w:hAnsi="Verdana"/>
          <w:sz w:val="20"/>
          <w:szCs w:val="20"/>
        </w:rPr>
        <w:t>La Arenera</w:t>
      </w:r>
      <w:r w:rsidR="00F7681E" w:rsidRPr="00DF246F">
        <w:rPr>
          <w:rFonts w:ascii="Verdana" w:hAnsi="Verdana"/>
          <w:sz w:val="20"/>
          <w:szCs w:val="20"/>
        </w:rPr>
        <w:t>[”]</w:t>
      </w:r>
      <w:r w:rsidRPr="00DF246F">
        <w:rPr>
          <w:rFonts w:ascii="Verdana" w:hAnsi="Verdana"/>
          <w:sz w:val="20"/>
          <w:szCs w:val="20"/>
        </w:rPr>
        <w:t>, en donde de manera indiciaria podría estar dispuesto por lo menos el cuerpo de Arles Edisson”</w:t>
      </w:r>
      <w:r w:rsidRPr="00DF246F">
        <w:rPr>
          <w:rStyle w:val="Refdenotaalpie"/>
          <w:rFonts w:ascii="Verdana" w:hAnsi="Verdana"/>
          <w:sz w:val="20"/>
          <w:szCs w:val="20"/>
        </w:rPr>
        <w:footnoteReference w:id="83"/>
      </w:r>
      <w:r w:rsidRPr="00DF246F">
        <w:rPr>
          <w:rFonts w:ascii="Verdana" w:hAnsi="Verdana"/>
          <w:sz w:val="20"/>
          <w:szCs w:val="20"/>
        </w:rPr>
        <w:t>. El Estado ha indicado que la UBPD ha informado que Arles Edis</w:t>
      </w:r>
      <w:r w:rsidR="000336C3" w:rsidRPr="00DF246F">
        <w:rPr>
          <w:rFonts w:ascii="Verdana" w:hAnsi="Verdana"/>
          <w:sz w:val="20"/>
          <w:szCs w:val="20"/>
        </w:rPr>
        <w:t>s</w:t>
      </w:r>
      <w:r w:rsidRPr="00DF246F">
        <w:rPr>
          <w:rFonts w:ascii="Verdana" w:hAnsi="Verdana"/>
          <w:sz w:val="20"/>
          <w:szCs w:val="20"/>
        </w:rPr>
        <w:t xml:space="preserve">on Guzmán Medina se encuentra registrado en la entidad desde el 27 de febrero de 2020. </w:t>
      </w:r>
    </w:p>
    <w:p w14:paraId="3D3F5204" w14:textId="77777777" w:rsidR="00557EDE" w:rsidRPr="00DF246F" w:rsidRDefault="00557EDE" w:rsidP="00557EDE">
      <w:pPr>
        <w:autoSpaceDE w:val="0"/>
        <w:autoSpaceDN w:val="0"/>
        <w:adjustRightInd w:val="0"/>
        <w:spacing w:after="0" w:line="240" w:lineRule="auto"/>
        <w:jc w:val="both"/>
        <w:rPr>
          <w:rFonts w:ascii="Verdana" w:hAnsi="Verdana"/>
          <w:sz w:val="20"/>
          <w:szCs w:val="20"/>
        </w:rPr>
      </w:pPr>
      <w:r w:rsidRPr="00DF246F">
        <w:rPr>
          <w:rFonts w:ascii="Verdana" w:hAnsi="Verdana"/>
          <w:sz w:val="20"/>
          <w:szCs w:val="20"/>
        </w:rPr>
        <w:t xml:space="preserve"> </w:t>
      </w:r>
    </w:p>
    <w:p w14:paraId="413A40F7" w14:textId="77777777" w:rsidR="00557EDE" w:rsidRPr="00DF246F" w:rsidRDefault="00557EDE" w:rsidP="00895DD0">
      <w:pPr>
        <w:pStyle w:val="Prrafodelista"/>
        <w:numPr>
          <w:ilvl w:val="0"/>
          <w:numId w:val="1"/>
        </w:numPr>
        <w:autoSpaceDE w:val="0"/>
        <w:autoSpaceDN w:val="0"/>
        <w:adjustRightInd w:val="0"/>
        <w:spacing w:after="0" w:line="240" w:lineRule="auto"/>
        <w:jc w:val="both"/>
        <w:rPr>
          <w:rFonts w:ascii="Verdana" w:hAnsi="Verdana"/>
          <w:sz w:val="20"/>
          <w:szCs w:val="20"/>
        </w:rPr>
      </w:pPr>
      <w:r w:rsidRPr="00DF246F">
        <w:rPr>
          <w:rFonts w:ascii="Verdana" w:hAnsi="Verdana"/>
          <w:sz w:val="20"/>
          <w:szCs w:val="20"/>
        </w:rPr>
        <w:t xml:space="preserve">La UBPD ha indicado que el plan integral de la búsqueda hasta el momento se ha centrado en cinco grandes acciones: </w:t>
      </w:r>
    </w:p>
    <w:p w14:paraId="72DB1194" w14:textId="77777777" w:rsidR="00557EDE" w:rsidRPr="000829F2" w:rsidRDefault="00557EDE" w:rsidP="001F6532">
      <w:pPr>
        <w:pStyle w:val="Prrafodelista"/>
        <w:autoSpaceDE w:val="0"/>
        <w:autoSpaceDN w:val="0"/>
        <w:adjustRightInd w:val="0"/>
        <w:spacing w:after="0" w:line="240" w:lineRule="auto"/>
        <w:ind w:left="709"/>
        <w:jc w:val="both"/>
        <w:rPr>
          <w:rFonts w:ascii="Verdana" w:hAnsi="Verdana"/>
          <w:sz w:val="20"/>
          <w:szCs w:val="20"/>
        </w:rPr>
      </w:pPr>
    </w:p>
    <w:p w14:paraId="593E5067" w14:textId="2C5633AF" w:rsidR="00557EDE" w:rsidRPr="000829F2" w:rsidRDefault="00557EDE" w:rsidP="001F6532">
      <w:pPr>
        <w:pStyle w:val="Prrafodelista"/>
        <w:autoSpaceDE w:val="0"/>
        <w:autoSpaceDN w:val="0"/>
        <w:adjustRightInd w:val="0"/>
        <w:spacing w:after="0" w:line="240" w:lineRule="auto"/>
        <w:ind w:left="709" w:right="571"/>
        <w:jc w:val="both"/>
        <w:rPr>
          <w:rFonts w:ascii="Verdana" w:hAnsi="Verdana"/>
          <w:sz w:val="16"/>
          <w:szCs w:val="16"/>
        </w:rPr>
      </w:pPr>
      <w:r w:rsidRPr="000829F2">
        <w:rPr>
          <w:rFonts w:ascii="Verdana" w:hAnsi="Verdana"/>
          <w:sz w:val="16"/>
          <w:szCs w:val="16"/>
        </w:rPr>
        <w:t xml:space="preserve">(i) promoción y fortalecimiento de la participación de los familiares y la organización acompañante en las distintas acciones de búsqueda; (ii) documentación, sistematización y análisis de la información conducente para la ubicación del posible sitio de disposición del cuerpo; (iii) acciones de prospección en </w:t>
      </w:r>
      <w:r w:rsidR="00F7681E" w:rsidRPr="000829F2">
        <w:rPr>
          <w:rFonts w:ascii="Verdana" w:hAnsi="Verdana"/>
          <w:sz w:val="16"/>
          <w:szCs w:val="16"/>
        </w:rPr>
        <w:t>[“]</w:t>
      </w:r>
      <w:r w:rsidRPr="000829F2">
        <w:rPr>
          <w:rFonts w:ascii="Verdana" w:hAnsi="Verdana"/>
          <w:sz w:val="16"/>
          <w:szCs w:val="16"/>
        </w:rPr>
        <w:t>La Escombrera</w:t>
      </w:r>
      <w:r w:rsidR="00F7681E" w:rsidRPr="000829F2">
        <w:rPr>
          <w:rFonts w:ascii="Verdana" w:hAnsi="Verdana"/>
          <w:sz w:val="16"/>
          <w:szCs w:val="16"/>
        </w:rPr>
        <w:t>[”]</w:t>
      </w:r>
      <w:r w:rsidRPr="000829F2">
        <w:rPr>
          <w:rFonts w:ascii="Verdana" w:hAnsi="Verdana"/>
          <w:sz w:val="16"/>
          <w:szCs w:val="16"/>
        </w:rPr>
        <w:t xml:space="preserve">– </w:t>
      </w:r>
      <w:r w:rsidR="00F7681E" w:rsidRPr="000829F2">
        <w:rPr>
          <w:rFonts w:ascii="Verdana" w:hAnsi="Verdana"/>
          <w:sz w:val="16"/>
          <w:szCs w:val="16"/>
        </w:rPr>
        <w:t>[“]</w:t>
      </w:r>
      <w:r w:rsidRPr="000829F2">
        <w:rPr>
          <w:rFonts w:ascii="Verdana" w:hAnsi="Verdana"/>
          <w:sz w:val="16"/>
          <w:szCs w:val="16"/>
        </w:rPr>
        <w:t>La Arenera</w:t>
      </w:r>
      <w:r w:rsidR="00F7681E" w:rsidRPr="000829F2">
        <w:rPr>
          <w:rFonts w:ascii="Verdana" w:hAnsi="Verdana"/>
          <w:sz w:val="16"/>
          <w:szCs w:val="16"/>
        </w:rPr>
        <w:t>[”]</w:t>
      </w:r>
      <w:r w:rsidRPr="000829F2">
        <w:rPr>
          <w:rFonts w:ascii="Verdana" w:hAnsi="Verdana"/>
          <w:sz w:val="16"/>
          <w:szCs w:val="16"/>
        </w:rPr>
        <w:t xml:space="preserve"> en el marco del cumplimiento de la Medida Cautelar; (iv) impulso a la identificación; y (v) articulación interinstitucional para la búsqueda.</w:t>
      </w:r>
    </w:p>
    <w:p w14:paraId="469F6026" w14:textId="77777777" w:rsidR="00557EDE" w:rsidRPr="000829F2" w:rsidRDefault="00557EDE" w:rsidP="00557EDE">
      <w:pPr>
        <w:autoSpaceDE w:val="0"/>
        <w:autoSpaceDN w:val="0"/>
        <w:adjustRightInd w:val="0"/>
        <w:spacing w:after="0" w:line="240" w:lineRule="auto"/>
        <w:jc w:val="both"/>
        <w:rPr>
          <w:rFonts w:ascii="Verdana" w:hAnsi="Verdana"/>
          <w:color w:val="FF0000"/>
          <w:sz w:val="20"/>
          <w:szCs w:val="20"/>
        </w:rPr>
      </w:pPr>
    </w:p>
    <w:p w14:paraId="6B387EC0" w14:textId="77777777" w:rsidR="00557EDE" w:rsidRPr="00DF246F" w:rsidRDefault="00557EDE" w:rsidP="00895DD0">
      <w:pPr>
        <w:pStyle w:val="Prrafodelista"/>
        <w:numPr>
          <w:ilvl w:val="0"/>
          <w:numId w:val="1"/>
        </w:numPr>
        <w:autoSpaceDE w:val="0"/>
        <w:autoSpaceDN w:val="0"/>
        <w:adjustRightInd w:val="0"/>
        <w:spacing w:after="0" w:line="240" w:lineRule="auto"/>
        <w:jc w:val="both"/>
        <w:rPr>
          <w:rFonts w:ascii="Verdana" w:hAnsi="Verdana"/>
          <w:sz w:val="20"/>
          <w:szCs w:val="20"/>
        </w:rPr>
      </w:pPr>
      <w:r w:rsidRPr="00DF246F">
        <w:rPr>
          <w:rFonts w:ascii="Verdana" w:hAnsi="Verdana"/>
          <w:sz w:val="20"/>
          <w:szCs w:val="20"/>
        </w:rPr>
        <w:t>Respecto a la primera acción, la Unidad de Búsqueda señaló que se han realizado diálogos individuales y colectivos con los familiares y se ha articulado trabajo con el GIDH. En un primer nivel se dialogó con los familiares de Arles Edisson para “conocer en detalle sus expectativas sobre la búsqueda y su participación en todas las acciones humanitarias”; en un segundo nivel se ha dialogado con los familiares y el Grupo Interdisciplinario por los Derechos Humanos (GIDH) como organización acompañante; y en un tercer nivel se ha mantenido diálogos colectivos donde participan los familiares de Arles Edisson, el GIDH y otras familias de la Comuna 13 víctimas de desaparición</w:t>
      </w:r>
      <w:r w:rsidRPr="00DF246F">
        <w:rPr>
          <w:rStyle w:val="Refdenotaalpie"/>
          <w:rFonts w:ascii="Verdana" w:hAnsi="Verdana"/>
          <w:sz w:val="20"/>
          <w:szCs w:val="20"/>
        </w:rPr>
        <w:footnoteReference w:id="84"/>
      </w:r>
      <w:r w:rsidRPr="00DF246F">
        <w:rPr>
          <w:rFonts w:ascii="Verdana" w:hAnsi="Verdana"/>
          <w:sz w:val="20"/>
          <w:szCs w:val="20"/>
        </w:rPr>
        <w:t xml:space="preserve">. </w:t>
      </w:r>
    </w:p>
    <w:p w14:paraId="716369A2" w14:textId="77777777" w:rsidR="00557EDE" w:rsidRPr="00DF246F" w:rsidRDefault="00557EDE" w:rsidP="00557EDE">
      <w:pPr>
        <w:pStyle w:val="Prrafodelista"/>
        <w:autoSpaceDE w:val="0"/>
        <w:autoSpaceDN w:val="0"/>
        <w:adjustRightInd w:val="0"/>
        <w:spacing w:after="0" w:line="240" w:lineRule="auto"/>
        <w:ind w:left="0"/>
        <w:jc w:val="both"/>
        <w:rPr>
          <w:rFonts w:ascii="Verdana" w:hAnsi="Verdana"/>
          <w:sz w:val="20"/>
          <w:szCs w:val="20"/>
        </w:rPr>
      </w:pPr>
    </w:p>
    <w:p w14:paraId="0DD85C9F" w14:textId="0441566E" w:rsidR="00557EDE" w:rsidRPr="00DF246F" w:rsidRDefault="00557EDE" w:rsidP="00895DD0">
      <w:pPr>
        <w:pStyle w:val="Prrafodelista"/>
        <w:numPr>
          <w:ilvl w:val="0"/>
          <w:numId w:val="1"/>
        </w:numPr>
        <w:autoSpaceDE w:val="0"/>
        <w:autoSpaceDN w:val="0"/>
        <w:adjustRightInd w:val="0"/>
        <w:spacing w:after="0" w:line="240" w:lineRule="auto"/>
        <w:jc w:val="both"/>
        <w:rPr>
          <w:rFonts w:ascii="Verdana" w:hAnsi="Verdana"/>
          <w:sz w:val="20"/>
          <w:szCs w:val="20"/>
        </w:rPr>
      </w:pPr>
      <w:r w:rsidRPr="00DF246F">
        <w:rPr>
          <w:rFonts w:ascii="Verdana" w:hAnsi="Verdana"/>
          <w:sz w:val="20"/>
          <w:szCs w:val="20"/>
        </w:rPr>
        <w:t xml:space="preserve">Sobre la segunda acción, la Unidad de Búsqueda indicó que pudo acceder a diligencias de distintas instituciones y a la información que la familia recabó de forma autónoma, lo cual </w:t>
      </w:r>
      <w:r w:rsidRPr="00DF246F">
        <w:rPr>
          <w:rFonts w:ascii="Verdana" w:hAnsi="Verdana"/>
          <w:sz w:val="20"/>
          <w:szCs w:val="20"/>
        </w:rPr>
        <w:lastRenderedPageBreak/>
        <w:t>permitió el establecimiento del estado de proceso de la búsqueda y el planteamiento de la hipótesis de localización en “La Escombrera” “a partir del mapa aportado por la familia”</w:t>
      </w:r>
      <w:r w:rsidRPr="00DF246F">
        <w:rPr>
          <w:rStyle w:val="Refdenotaalpie"/>
          <w:rFonts w:ascii="Verdana" w:hAnsi="Verdana"/>
          <w:sz w:val="20"/>
          <w:szCs w:val="20"/>
        </w:rPr>
        <w:footnoteReference w:id="85"/>
      </w:r>
      <w:r w:rsidRPr="00DF246F">
        <w:rPr>
          <w:rFonts w:ascii="Verdana" w:hAnsi="Verdana"/>
          <w:sz w:val="20"/>
          <w:szCs w:val="20"/>
        </w:rPr>
        <w:t xml:space="preserve">. </w:t>
      </w:r>
    </w:p>
    <w:p w14:paraId="40660179" w14:textId="77777777" w:rsidR="00557EDE" w:rsidRPr="00DF246F" w:rsidRDefault="00557EDE" w:rsidP="00557EDE">
      <w:pPr>
        <w:pStyle w:val="Prrafodelista"/>
        <w:ind w:left="0"/>
        <w:rPr>
          <w:rFonts w:ascii="Verdana" w:hAnsi="Verdana"/>
          <w:sz w:val="20"/>
          <w:szCs w:val="20"/>
        </w:rPr>
      </w:pPr>
    </w:p>
    <w:p w14:paraId="24536443" w14:textId="3CB3DCFF" w:rsidR="00557EDE" w:rsidRPr="00DF246F" w:rsidRDefault="00557EDE" w:rsidP="00895DD0">
      <w:pPr>
        <w:pStyle w:val="Prrafodelista"/>
        <w:numPr>
          <w:ilvl w:val="0"/>
          <w:numId w:val="1"/>
        </w:numPr>
        <w:autoSpaceDE w:val="0"/>
        <w:autoSpaceDN w:val="0"/>
        <w:adjustRightInd w:val="0"/>
        <w:spacing w:after="0" w:line="240" w:lineRule="auto"/>
        <w:jc w:val="both"/>
        <w:rPr>
          <w:rFonts w:ascii="Verdana" w:hAnsi="Verdana"/>
          <w:sz w:val="20"/>
          <w:szCs w:val="20"/>
        </w:rPr>
      </w:pPr>
      <w:r w:rsidRPr="00DF246F">
        <w:rPr>
          <w:rFonts w:ascii="Verdana" w:hAnsi="Verdana"/>
          <w:sz w:val="20"/>
          <w:szCs w:val="20"/>
        </w:rPr>
        <w:t xml:space="preserve">En la tercera acción se hizo referencia a la medida cautelar de </w:t>
      </w:r>
      <w:r w:rsidR="00DB5B5A" w:rsidRPr="00DF246F">
        <w:rPr>
          <w:rFonts w:ascii="Verdana" w:hAnsi="Verdana"/>
          <w:sz w:val="20"/>
          <w:szCs w:val="20"/>
        </w:rPr>
        <w:t>l</w:t>
      </w:r>
      <w:r w:rsidRPr="00DF246F">
        <w:rPr>
          <w:rFonts w:ascii="Verdana" w:hAnsi="Verdana"/>
          <w:sz w:val="20"/>
          <w:szCs w:val="20"/>
        </w:rPr>
        <w:t>a JEP sobre el sector de “La Escombrera” y “La Arenera”, en cuyo marco se ordenó la elaboración de un plan de intervención del sector de “La Escombrera”. Este plan contempla 5 fases en su ejecución: i) Revisión y análisis documental; ii) materialización de las áreas; iii) intervención inicial para la priorización de áreas; iv) correlación de información y elaboración de la propuesta de intervención final; v) intervención final. Sobre esta última fase, se indicó que inicialmente estaba definida en dos etapas</w:t>
      </w:r>
      <w:r w:rsidR="00DB5B5A" w:rsidRPr="00DF246F">
        <w:rPr>
          <w:rFonts w:ascii="Verdana" w:hAnsi="Verdana"/>
          <w:sz w:val="20"/>
          <w:szCs w:val="20"/>
        </w:rPr>
        <w:t>.</w:t>
      </w:r>
      <w:r w:rsidRPr="00DF246F">
        <w:rPr>
          <w:rFonts w:ascii="Verdana" w:hAnsi="Verdana"/>
          <w:sz w:val="20"/>
          <w:szCs w:val="20"/>
        </w:rPr>
        <w:t xml:space="preserve"> </w:t>
      </w:r>
      <w:r w:rsidR="00DB5B5A" w:rsidRPr="00DF246F">
        <w:rPr>
          <w:rFonts w:ascii="Verdana" w:hAnsi="Verdana"/>
          <w:sz w:val="20"/>
          <w:szCs w:val="20"/>
        </w:rPr>
        <w:t>N</w:t>
      </w:r>
      <w:r w:rsidRPr="00DF246F">
        <w:rPr>
          <w:rFonts w:ascii="Verdana" w:hAnsi="Verdana"/>
          <w:sz w:val="20"/>
          <w:szCs w:val="20"/>
        </w:rPr>
        <w:t>o obstante, fue necesario incluir una etapa inicial adicional en la que, por la magnitud de la remoción de suelos, el Departamento Administrativo de Gestión del Riesgo de la Alcaldía de Medellín solicitó la realización de un estudio de geotecnia de la zona para determinar los riesgos de colapso del talud en el polígono a intervenir</w:t>
      </w:r>
      <w:r w:rsidRPr="00DF246F">
        <w:rPr>
          <w:rStyle w:val="Refdenotaalpie"/>
          <w:rFonts w:ascii="Verdana" w:hAnsi="Verdana"/>
          <w:sz w:val="20"/>
          <w:szCs w:val="20"/>
        </w:rPr>
        <w:footnoteReference w:id="86"/>
      </w:r>
      <w:r w:rsidRPr="00DF246F">
        <w:rPr>
          <w:rFonts w:ascii="Verdana" w:hAnsi="Verdana"/>
          <w:sz w:val="20"/>
          <w:szCs w:val="20"/>
        </w:rPr>
        <w:t>.</w:t>
      </w:r>
    </w:p>
    <w:p w14:paraId="2E3A27FF" w14:textId="77777777" w:rsidR="00557EDE" w:rsidRPr="00DF246F" w:rsidRDefault="00557EDE" w:rsidP="00557EDE">
      <w:pPr>
        <w:pStyle w:val="Prrafodelista"/>
        <w:autoSpaceDE w:val="0"/>
        <w:autoSpaceDN w:val="0"/>
        <w:adjustRightInd w:val="0"/>
        <w:spacing w:after="0" w:line="240" w:lineRule="auto"/>
        <w:ind w:left="0"/>
        <w:jc w:val="both"/>
        <w:rPr>
          <w:rFonts w:ascii="Verdana" w:hAnsi="Verdana"/>
          <w:sz w:val="20"/>
          <w:szCs w:val="20"/>
        </w:rPr>
      </w:pPr>
    </w:p>
    <w:p w14:paraId="081D2A52" w14:textId="7EF3F3B3" w:rsidR="00557EDE" w:rsidRPr="00DF246F" w:rsidRDefault="00557EDE" w:rsidP="00895DD0">
      <w:pPr>
        <w:pStyle w:val="Prrafodelista"/>
        <w:numPr>
          <w:ilvl w:val="0"/>
          <w:numId w:val="1"/>
        </w:numPr>
        <w:autoSpaceDE w:val="0"/>
        <w:autoSpaceDN w:val="0"/>
        <w:adjustRightInd w:val="0"/>
        <w:spacing w:after="0" w:line="240" w:lineRule="auto"/>
        <w:jc w:val="both"/>
        <w:rPr>
          <w:rFonts w:ascii="Verdana" w:hAnsi="Verdana"/>
          <w:sz w:val="20"/>
          <w:szCs w:val="20"/>
        </w:rPr>
      </w:pPr>
      <w:bookmarkStart w:id="144" w:name="_Hlk147230157"/>
      <w:r w:rsidRPr="00DF246F">
        <w:rPr>
          <w:rFonts w:ascii="Verdana" w:hAnsi="Verdana"/>
          <w:sz w:val="20"/>
          <w:szCs w:val="20"/>
        </w:rPr>
        <w:t>En noviembre de 2022 se comenzó con la etapa inicial, y la Unidad de Búsqueda realizó la excavación de seis apiques</w:t>
      </w:r>
      <w:r w:rsidRPr="00DF246F">
        <w:rPr>
          <w:rStyle w:val="Refdenotaalpie"/>
          <w:rFonts w:ascii="Verdana" w:hAnsi="Verdana"/>
          <w:sz w:val="20"/>
          <w:szCs w:val="20"/>
        </w:rPr>
        <w:footnoteReference w:id="87"/>
      </w:r>
      <w:r w:rsidRPr="00DF246F">
        <w:rPr>
          <w:rFonts w:ascii="Verdana" w:hAnsi="Verdana"/>
          <w:sz w:val="20"/>
          <w:szCs w:val="20"/>
        </w:rPr>
        <w:t>, con el fin de recabar información sobre la composición del suelo. En este contexto se encontraron fragmentos óseos, los cuales fueron entregados al Instituto Nacional de Medicina Legal y Ciencias Forenses (en adelante “Instituto de Medicina Legal”) para su análisis, inicialmente para determinar si pertenecen a un cuerpo humano. El desarrollo total de la Fase 5 de intervención final (conclusión de etapas 1 y 2) está sujeto a la realización del estudio geotécnico, el cual, según fue indicado por la UBPD “fue solicitado por el Departamento Administrativo de Gestión del Riesgo (DGRD) de la ciudad de Medellín para permitir el desarrollo de la intervención y está sujeto a la contratación que debe realizar la Alcaldía de Medellín”</w:t>
      </w:r>
      <w:r w:rsidRPr="00DF246F">
        <w:rPr>
          <w:rStyle w:val="Refdenotaalpie"/>
          <w:rFonts w:ascii="Verdana" w:hAnsi="Verdana"/>
          <w:sz w:val="20"/>
          <w:szCs w:val="20"/>
        </w:rPr>
        <w:footnoteReference w:id="88"/>
      </w:r>
      <w:r w:rsidRPr="00DF246F">
        <w:rPr>
          <w:rFonts w:ascii="Verdana" w:hAnsi="Verdana"/>
          <w:sz w:val="20"/>
          <w:szCs w:val="20"/>
        </w:rPr>
        <w:t>.</w:t>
      </w:r>
    </w:p>
    <w:bookmarkEnd w:id="144"/>
    <w:p w14:paraId="61ED469B" w14:textId="77777777" w:rsidR="00557EDE" w:rsidRPr="00DF246F" w:rsidRDefault="00557EDE" w:rsidP="00557EDE">
      <w:pPr>
        <w:pStyle w:val="Prrafodelista"/>
        <w:autoSpaceDE w:val="0"/>
        <w:autoSpaceDN w:val="0"/>
        <w:adjustRightInd w:val="0"/>
        <w:spacing w:after="0" w:line="240" w:lineRule="auto"/>
        <w:ind w:left="0"/>
        <w:jc w:val="both"/>
        <w:rPr>
          <w:rFonts w:ascii="Verdana" w:hAnsi="Verdana"/>
          <w:sz w:val="20"/>
          <w:szCs w:val="20"/>
        </w:rPr>
      </w:pPr>
    </w:p>
    <w:p w14:paraId="66BA98B3" w14:textId="646BA585" w:rsidR="00557EDE" w:rsidRPr="00DF246F" w:rsidRDefault="00C86894" w:rsidP="00895DD0">
      <w:pPr>
        <w:pStyle w:val="Prrafodelista"/>
        <w:numPr>
          <w:ilvl w:val="0"/>
          <w:numId w:val="1"/>
        </w:numPr>
        <w:autoSpaceDE w:val="0"/>
        <w:autoSpaceDN w:val="0"/>
        <w:adjustRightInd w:val="0"/>
        <w:spacing w:after="0" w:line="240" w:lineRule="auto"/>
        <w:jc w:val="both"/>
        <w:rPr>
          <w:rFonts w:ascii="Verdana" w:hAnsi="Verdana"/>
          <w:sz w:val="20"/>
          <w:szCs w:val="20"/>
        </w:rPr>
      </w:pPr>
      <w:r w:rsidRPr="00DF246F">
        <w:rPr>
          <w:rFonts w:ascii="Verdana" w:hAnsi="Verdana"/>
          <w:sz w:val="20"/>
          <w:szCs w:val="20"/>
        </w:rPr>
        <w:t>En relación con l</w:t>
      </w:r>
      <w:r w:rsidR="00557EDE" w:rsidRPr="00DF246F">
        <w:rPr>
          <w:rFonts w:ascii="Verdana" w:hAnsi="Verdana"/>
          <w:sz w:val="20"/>
          <w:szCs w:val="20"/>
        </w:rPr>
        <w:t>a cuarta acción del Plan Regional, relativa al impulso a la identificación, la Unidad de Búsqueda ha indicado que no se tiene reporte en los sistemas de información de la recuperación de cuerpos que permitan establecer como hipótesis su identidad</w:t>
      </w:r>
      <w:r w:rsidR="00557EDE" w:rsidRPr="00DF246F">
        <w:rPr>
          <w:rFonts w:ascii="Verdana" w:hAnsi="Verdana"/>
          <w:bCs/>
          <w:sz w:val="20"/>
          <w:szCs w:val="20"/>
        </w:rPr>
        <w:t>,</w:t>
      </w:r>
      <w:r w:rsidR="00557EDE" w:rsidRPr="00DF246F">
        <w:rPr>
          <w:rFonts w:ascii="Verdana" w:hAnsi="Verdana"/>
          <w:sz w:val="20"/>
          <w:szCs w:val="20"/>
        </w:rPr>
        <w:t xml:space="preserve"> pero ya se han propiciado muestras de ADN de sus familiares para eventuales procesos de identificación. Finalmente, sobre la quinta acción, relativa a la articulación interinstitucional para la búsqueda de Arles Edisson, la Unidad de Búsqueda señaló que ha actuado de manera articulada con la Jurisdicción Especial para la Paz, la Alcaldía de Medellín, el Instituto Nacional y la Fiscalía en las diligencias del proceso de búsqueda</w:t>
      </w:r>
      <w:r w:rsidR="00557EDE" w:rsidRPr="00DF246F">
        <w:rPr>
          <w:rStyle w:val="Refdenotaalpie"/>
          <w:rFonts w:ascii="Verdana" w:hAnsi="Verdana"/>
          <w:sz w:val="20"/>
          <w:szCs w:val="20"/>
        </w:rPr>
        <w:footnoteReference w:id="89"/>
      </w:r>
      <w:r w:rsidR="00557EDE" w:rsidRPr="00DF246F">
        <w:rPr>
          <w:rFonts w:ascii="Verdana" w:hAnsi="Verdana"/>
          <w:sz w:val="20"/>
          <w:szCs w:val="20"/>
        </w:rPr>
        <w:t>.</w:t>
      </w:r>
    </w:p>
    <w:p w14:paraId="5D89F96D" w14:textId="77777777" w:rsidR="006F57BB" w:rsidRPr="00DF246F" w:rsidRDefault="006F57BB" w:rsidP="000D0313">
      <w:pPr>
        <w:pStyle w:val="Prrafodelista"/>
        <w:autoSpaceDE w:val="0"/>
        <w:autoSpaceDN w:val="0"/>
        <w:adjustRightInd w:val="0"/>
        <w:spacing w:after="0" w:line="240" w:lineRule="auto"/>
        <w:ind w:left="0"/>
        <w:jc w:val="both"/>
        <w:rPr>
          <w:rFonts w:ascii="Verdana" w:hAnsi="Verdana"/>
          <w:sz w:val="20"/>
          <w:szCs w:val="20"/>
        </w:rPr>
      </w:pPr>
    </w:p>
    <w:p w14:paraId="1D5F3948" w14:textId="3C77F13D" w:rsidR="009A1236" w:rsidRPr="00DF246F" w:rsidRDefault="00F454C2" w:rsidP="00F454C2">
      <w:pPr>
        <w:pStyle w:val="Estilo2"/>
        <w:spacing w:before="0"/>
      </w:pPr>
      <w:bookmarkStart w:id="145" w:name="_Toc103006081"/>
      <w:bookmarkStart w:id="146" w:name="_Toc108971298"/>
      <w:bookmarkStart w:id="147" w:name="_Toc108972024"/>
      <w:bookmarkStart w:id="148" w:name="_Toc132121013"/>
      <w:bookmarkStart w:id="149" w:name="_Toc133396588"/>
      <w:bookmarkStart w:id="150" w:name="_Toc133396720"/>
      <w:bookmarkStart w:id="151" w:name="_Toc148621807"/>
      <w:r w:rsidRPr="00DF246F">
        <w:t>VII</w:t>
      </w:r>
      <w:bookmarkStart w:id="152" w:name="_Toc103006082"/>
      <w:bookmarkStart w:id="153" w:name="_Toc108971299"/>
      <w:bookmarkStart w:id="154" w:name="_Toc108972025"/>
      <w:bookmarkEnd w:id="145"/>
      <w:bookmarkEnd w:id="146"/>
      <w:bookmarkEnd w:id="147"/>
      <w:bookmarkEnd w:id="148"/>
      <w:r w:rsidRPr="00DF246F">
        <w:br/>
        <w:t>FONDO</w:t>
      </w:r>
      <w:bookmarkEnd w:id="149"/>
      <w:bookmarkEnd w:id="150"/>
      <w:bookmarkEnd w:id="151"/>
      <w:bookmarkEnd w:id="152"/>
      <w:bookmarkEnd w:id="153"/>
      <w:bookmarkEnd w:id="154"/>
      <w:r w:rsidRPr="00DF246F">
        <w:t xml:space="preserve"> </w:t>
      </w:r>
    </w:p>
    <w:p w14:paraId="75DF45DC" w14:textId="77777777" w:rsidR="00306CFA" w:rsidRPr="00DF246F" w:rsidRDefault="00306CFA" w:rsidP="00306CFA">
      <w:pPr>
        <w:pStyle w:val="Prrafodelista"/>
        <w:spacing w:after="0" w:line="240" w:lineRule="auto"/>
        <w:ind w:left="0"/>
        <w:jc w:val="both"/>
        <w:rPr>
          <w:rFonts w:ascii="Verdana" w:hAnsi="Verdana"/>
          <w:sz w:val="20"/>
          <w:szCs w:val="20"/>
          <w:u w:val="single"/>
        </w:rPr>
      </w:pPr>
    </w:p>
    <w:p w14:paraId="2CFF415F" w14:textId="239A2441" w:rsidR="00B92EC1" w:rsidRPr="00DF246F" w:rsidRDefault="6CDA8463" w:rsidP="00895DD0">
      <w:pPr>
        <w:pStyle w:val="Prrafodelista"/>
        <w:numPr>
          <w:ilvl w:val="0"/>
          <w:numId w:val="1"/>
        </w:numPr>
        <w:spacing w:after="0" w:line="240" w:lineRule="auto"/>
        <w:jc w:val="both"/>
        <w:rPr>
          <w:rFonts w:ascii="Verdana" w:hAnsi="Verdana"/>
          <w:sz w:val="20"/>
          <w:szCs w:val="20"/>
          <w:u w:val="single"/>
        </w:rPr>
      </w:pPr>
      <w:r w:rsidRPr="00DF246F">
        <w:rPr>
          <w:rFonts w:ascii="Verdana" w:hAnsi="Verdana"/>
          <w:sz w:val="20"/>
          <w:szCs w:val="20"/>
        </w:rPr>
        <w:t>La Corte recuerda que el Estado reconoció su responsabilidad internacional por la desaparición forzada de Arles Edisson Guzmán Medina y las afectaciones causadas a sus familiares en violación de los derechos contenidos en los artículos 3, 4, 5, 7, 8, 17 y 25 de la Convención Americana y de los artículos I.a) y I.b) de la CIDFP. Aten</w:t>
      </w:r>
      <w:r w:rsidR="00D22933" w:rsidRPr="00DF246F">
        <w:rPr>
          <w:rFonts w:ascii="Verdana" w:hAnsi="Verdana"/>
          <w:sz w:val="20"/>
          <w:szCs w:val="20"/>
        </w:rPr>
        <w:t>d</w:t>
      </w:r>
      <w:r w:rsidRPr="00DF246F">
        <w:rPr>
          <w:rFonts w:ascii="Verdana" w:hAnsi="Verdana"/>
          <w:sz w:val="20"/>
          <w:szCs w:val="20"/>
        </w:rPr>
        <w:t xml:space="preserve">iendo a la gravedad de las violaciones a derechos humanos ocurridas en este caso y a la falta de reconocimiento expreso de la violación del derecho a la verdad, esta Corte decidió dictar una sentencia sobre </w:t>
      </w:r>
      <w:r w:rsidRPr="00DF246F">
        <w:rPr>
          <w:rFonts w:ascii="Verdana" w:hAnsi="Verdana"/>
          <w:sz w:val="20"/>
          <w:szCs w:val="20"/>
        </w:rPr>
        <w:lastRenderedPageBreak/>
        <w:t>el fondo del presente caso (</w:t>
      </w:r>
      <w:r w:rsidRPr="00DF246F">
        <w:rPr>
          <w:rFonts w:ascii="Verdana" w:hAnsi="Verdana"/>
          <w:i/>
          <w:iCs/>
          <w:sz w:val="20"/>
          <w:szCs w:val="20"/>
        </w:rPr>
        <w:t xml:space="preserve">supra </w:t>
      </w:r>
      <w:r w:rsidRPr="00DF246F">
        <w:rPr>
          <w:rFonts w:ascii="Verdana" w:hAnsi="Verdana"/>
          <w:sz w:val="20"/>
          <w:szCs w:val="20"/>
        </w:rPr>
        <w:t xml:space="preserve">párrs. </w:t>
      </w:r>
      <w:r w:rsidR="00D22933" w:rsidRPr="00DF246F">
        <w:rPr>
          <w:rFonts w:ascii="Verdana" w:hAnsi="Verdana"/>
          <w:sz w:val="20"/>
          <w:szCs w:val="20"/>
        </w:rPr>
        <w:t>2</w:t>
      </w:r>
      <w:r w:rsidR="009D09F2" w:rsidRPr="00DF246F">
        <w:rPr>
          <w:rFonts w:ascii="Verdana" w:hAnsi="Verdana"/>
          <w:sz w:val="20"/>
          <w:szCs w:val="20"/>
        </w:rPr>
        <w:t>9</w:t>
      </w:r>
      <w:r w:rsidR="00D22933" w:rsidRPr="00DF246F">
        <w:rPr>
          <w:rFonts w:ascii="Verdana" w:hAnsi="Verdana"/>
          <w:sz w:val="20"/>
          <w:szCs w:val="20"/>
        </w:rPr>
        <w:t xml:space="preserve"> a 3</w:t>
      </w:r>
      <w:r w:rsidR="009D09F2" w:rsidRPr="00DF246F">
        <w:rPr>
          <w:rFonts w:ascii="Verdana" w:hAnsi="Verdana"/>
          <w:sz w:val="20"/>
          <w:szCs w:val="20"/>
        </w:rPr>
        <w:t>1</w:t>
      </w:r>
      <w:r w:rsidRPr="00DF246F">
        <w:rPr>
          <w:rFonts w:ascii="Verdana" w:hAnsi="Verdana"/>
          <w:sz w:val="20"/>
          <w:szCs w:val="20"/>
        </w:rPr>
        <w:t xml:space="preserve">). Por lo anterior, la Corte se referirá, en primer término, a </w:t>
      </w:r>
      <w:r w:rsidR="00EB023B" w:rsidRPr="00DF246F">
        <w:rPr>
          <w:rFonts w:ascii="Verdana" w:hAnsi="Verdana"/>
          <w:sz w:val="20"/>
          <w:szCs w:val="20"/>
        </w:rPr>
        <w:t xml:space="preserve">la violación de </w:t>
      </w:r>
      <w:r w:rsidRPr="00DF246F">
        <w:rPr>
          <w:rFonts w:ascii="Verdana" w:hAnsi="Verdana"/>
          <w:sz w:val="20"/>
          <w:szCs w:val="20"/>
        </w:rPr>
        <w:t xml:space="preserve">los derechos al reconocimiento de la personalidad jurídica, </w:t>
      </w:r>
      <w:r w:rsidR="009D09F2" w:rsidRPr="00DF246F">
        <w:rPr>
          <w:rFonts w:ascii="Verdana" w:hAnsi="Verdana"/>
          <w:sz w:val="20"/>
          <w:szCs w:val="20"/>
        </w:rPr>
        <w:t xml:space="preserve">a la vida, </w:t>
      </w:r>
      <w:r w:rsidRPr="00DF246F">
        <w:rPr>
          <w:rFonts w:ascii="Verdana" w:hAnsi="Verdana"/>
          <w:sz w:val="20"/>
          <w:szCs w:val="20"/>
        </w:rPr>
        <w:t>a la integridad personal y a la libertad personal, en perjuicio del señor Arles Edisson Guzmán Medina, debido a su desaparición</w:t>
      </w:r>
      <w:r w:rsidR="00DB5B5A" w:rsidRPr="00DF246F">
        <w:rPr>
          <w:rFonts w:ascii="Verdana" w:hAnsi="Verdana"/>
          <w:sz w:val="20"/>
          <w:szCs w:val="20"/>
        </w:rPr>
        <w:t xml:space="preserve"> forzada</w:t>
      </w:r>
      <w:r w:rsidRPr="00DF246F">
        <w:rPr>
          <w:rFonts w:ascii="Verdana" w:hAnsi="Verdana"/>
          <w:sz w:val="20"/>
          <w:szCs w:val="20"/>
        </w:rPr>
        <w:t>. En segundo lugar, hará referencia a</w:t>
      </w:r>
      <w:r w:rsidR="00985AE8">
        <w:rPr>
          <w:rFonts w:ascii="Verdana" w:hAnsi="Verdana"/>
          <w:sz w:val="20"/>
          <w:szCs w:val="20"/>
        </w:rPr>
        <w:t xml:space="preserve"> </w:t>
      </w:r>
      <w:r w:rsidRPr="00DF246F">
        <w:rPr>
          <w:rFonts w:ascii="Verdana" w:hAnsi="Verdana"/>
          <w:sz w:val="20"/>
          <w:szCs w:val="20"/>
        </w:rPr>
        <w:t xml:space="preserve">los derechos a las garantías judiciales y a la protección judicial, en perjuicio del señor Guzmán Medina y de sus familiares, por las actuaciones estatales posteriores a la desaparición forzada de </w:t>
      </w:r>
      <w:r w:rsidR="00DB5B5A" w:rsidRPr="00DF246F">
        <w:rPr>
          <w:rFonts w:ascii="Verdana" w:hAnsi="Verdana"/>
          <w:sz w:val="20"/>
          <w:szCs w:val="20"/>
        </w:rPr>
        <w:t xml:space="preserve">la </w:t>
      </w:r>
      <w:r w:rsidRPr="00DF246F">
        <w:rPr>
          <w:rFonts w:ascii="Verdana" w:hAnsi="Verdana"/>
          <w:sz w:val="20"/>
          <w:szCs w:val="20"/>
        </w:rPr>
        <w:t>víctima</w:t>
      </w:r>
      <w:r w:rsidR="00710FB7" w:rsidRPr="00DF246F">
        <w:rPr>
          <w:rFonts w:ascii="Verdana" w:hAnsi="Verdana"/>
          <w:sz w:val="20"/>
          <w:szCs w:val="20"/>
        </w:rPr>
        <w:t>,</w:t>
      </w:r>
      <w:r w:rsidRPr="00DF246F">
        <w:rPr>
          <w:rFonts w:ascii="Verdana" w:hAnsi="Verdana"/>
          <w:sz w:val="20"/>
          <w:szCs w:val="20"/>
        </w:rPr>
        <w:t xml:space="preserve"> y al derecho a conocer la verdad. Finalmente, se pronunciará sobre los derechos a la integridad personal y a la protección</w:t>
      </w:r>
      <w:r w:rsidR="003C6DAB" w:rsidRPr="00DF246F">
        <w:rPr>
          <w:rFonts w:ascii="Verdana" w:hAnsi="Verdana"/>
          <w:sz w:val="20"/>
          <w:szCs w:val="20"/>
        </w:rPr>
        <w:t xml:space="preserve"> a la</w:t>
      </w:r>
      <w:r w:rsidRPr="00DF246F">
        <w:rPr>
          <w:rFonts w:ascii="Verdana" w:hAnsi="Verdana"/>
          <w:sz w:val="20"/>
          <w:szCs w:val="20"/>
        </w:rPr>
        <w:t xml:space="preserve"> familia de sus familiares.</w:t>
      </w:r>
    </w:p>
    <w:p w14:paraId="7C80E925" w14:textId="77777777" w:rsidR="002D4FE2" w:rsidRPr="00DF246F" w:rsidRDefault="002D4FE2" w:rsidP="45A58A44">
      <w:pPr>
        <w:spacing w:after="0" w:line="240" w:lineRule="auto"/>
        <w:jc w:val="both"/>
        <w:rPr>
          <w:rFonts w:ascii="Verdana" w:hAnsi="Verdana"/>
          <w:sz w:val="20"/>
          <w:szCs w:val="20"/>
          <w:u w:val="single"/>
        </w:rPr>
      </w:pPr>
      <w:bookmarkStart w:id="155" w:name="_Toc133396601"/>
      <w:bookmarkStart w:id="156" w:name="_Toc133396733"/>
      <w:bookmarkStart w:id="157" w:name="_Toc103006109"/>
      <w:bookmarkStart w:id="158" w:name="_Toc108971319"/>
      <w:bookmarkStart w:id="159" w:name="_Toc108972045"/>
    </w:p>
    <w:p w14:paraId="0D240E58" w14:textId="0D777893" w:rsidR="004B51ED" w:rsidRPr="00DF246F" w:rsidRDefault="004B51ED" w:rsidP="004B51ED">
      <w:pPr>
        <w:pStyle w:val="Estilo2"/>
        <w:spacing w:before="0"/>
      </w:pPr>
      <w:bookmarkStart w:id="160" w:name="_Toc103006083"/>
      <w:bookmarkStart w:id="161" w:name="_Toc108971300"/>
      <w:bookmarkStart w:id="162" w:name="_Toc108972026"/>
      <w:bookmarkStart w:id="163" w:name="_Toc132121015"/>
      <w:bookmarkStart w:id="164" w:name="_Toc133396589"/>
      <w:bookmarkStart w:id="165" w:name="_Toc133581808"/>
      <w:bookmarkStart w:id="166" w:name="_Toc148621808"/>
      <w:r w:rsidRPr="00DF246F">
        <w:t>VII.1</w:t>
      </w:r>
      <w:bookmarkStart w:id="167" w:name="_Toc103006084"/>
      <w:bookmarkStart w:id="168" w:name="_Toc108971301"/>
      <w:bookmarkStart w:id="169" w:name="_Toc108972027"/>
      <w:bookmarkEnd w:id="160"/>
      <w:bookmarkEnd w:id="161"/>
      <w:bookmarkEnd w:id="162"/>
      <w:bookmarkEnd w:id="163"/>
      <w:r w:rsidRPr="00DF246F">
        <w:br/>
        <w:t>DERECHOS AL RECONOCIMIENTO DE LA PERSONALIDAD JURÍDICA, A LA VIDA, A LA INTEGRIDAD PERSONAL, Y A LA LIBERTAD PERSONAL, EN RELACIÓN CON LAS OBLIGACIONES DE RESPETAR Y GARANTIZAR LOS DERECHOS</w:t>
      </w:r>
      <w:bookmarkEnd w:id="167"/>
      <w:bookmarkEnd w:id="168"/>
      <w:bookmarkEnd w:id="169"/>
      <w:r w:rsidR="00091CEE" w:rsidRPr="00DF246F">
        <w:rPr>
          <w:rStyle w:val="Refdenotaalpie"/>
        </w:rPr>
        <w:footnoteReference w:id="90"/>
      </w:r>
      <w:r w:rsidRPr="00DF246F">
        <w:t xml:space="preserve"> Y El ARTICULO I.A) DE LA CIDFP</w:t>
      </w:r>
      <w:bookmarkEnd w:id="164"/>
      <w:bookmarkEnd w:id="165"/>
      <w:bookmarkEnd w:id="166"/>
    </w:p>
    <w:p w14:paraId="3B46ECDB" w14:textId="77777777" w:rsidR="004B51ED" w:rsidRPr="00DF246F" w:rsidRDefault="004B51ED" w:rsidP="004B51ED">
      <w:pPr>
        <w:pStyle w:val="Prrafodelista"/>
        <w:spacing w:after="0" w:line="240" w:lineRule="auto"/>
        <w:ind w:left="0"/>
        <w:jc w:val="both"/>
        <w:rPr>
          <w:rFonts w:ascii="Verdana" w:hAnsi="Verdana"/>
          <w:sz w:val="20"/>
          <w:szCs w:val="20"/>
        </w:rPr>
      </w:pPr>
    </w:p>
    <w:p w14:paraId="2AF971D0" w14:textId="23A3A4ED" w:rsidR="004B51ED" w:rsidRPr="00DF246F" w:rsidRDefault="00B9640C" w:rsidP="00B9640C">
      <w:pPr>
        <w:pStyle w:val="Estilo4"/>
        <w:numPr>
          <w:ilvl w:val="2"/>
          <w:numId w:val="1"/>
        </w:numPr>
        <w:ind w:left="567"/>
      </w:pPr>
      <w:bookmarkStart w:id="170" w:name="_Toc95672243"/>
      <w:bookmarkStart w:id="171" w:name="_Toc103006085"/>
      <w:bookmarkStart w:id="172" w:name="_Toc108971302"/>
      <w:bookmarkStart w:id="173" w:name="_Toc108972028"/>
      <w:bookmarkStart w:id="174" w:name="_Toc132121017"/>
      <w:bookmarkStart w:id="175" w:name="_Toc133396590"/>
      <w:bookmarkStart w:id="176" w:name="_Toc133581809"/>
      <w:bookmarkStart w:id="177" w:name="_Toc148621809"/>
      <w:bookmarkStart w:id="178" w:name="_Toc103006086"/>
      <w:bookmarkStart w:id="179" w:name="_Toc108971303"/>
      <w:bookmarkStart w:id="180" w:name="_Toc108972029"/>
      <w:r w:rsidRPr="00DF246F">
        <w:t>A</w:t>
      </w:r>
      <w:r w:rsidR="004B51ED" w:rsidRPr="00DF246F">
        <w:t>rgumentos de la Comisión y de las partes</w:t>
      </w:r>
      <w:bookmarkEnd w:id="170"/>
      <w:bookmarkEnd w:id="171"/>
      <w:bookmarkEnd w:id="172"/>
      <w:bookmarkEnd w:id="173"/>
      <w:bookmarkEnd w:id="174"/>
      <w:bookmarkEnd w:id="175"/>
      <w:bookmarkEnd w:id="176"/>
      <w:bookmarkEnd w:id="177"/>
    </w:p>
    <w:p w14:paraId="3E9013C0" w14:textId="77777777" w:rsidR="004B51ED" w:rsidRPr="00DF246F" w:rsidRDefault="004B51ED" w:rsidP="004B51ED">
      <w:pPr>
        <w:pStyle w:val="Prrafodelista"/>
        <w:spacing w:after="0" w:line="240" w:lineRule="auto"/>
        <w:ind w:left="0"/>
        <w:jc w:val="both"/>
        <w:rPr>
          <w:rFonts w:ascii="Verdana" w:hAnsi="Verdana"/>
          <w:sz w:val="20"/>
          <w:szCs w:val="20"/>
        </w:rPr>
      </w:pPr>
    </w:p>
    <w:p w14:paraId="385288C3" w14:textId="2454142C" w:rsidR="004B51ED" w:rsidRPr="00DF246F" w:rsidRDefault="6CDA8463" w:rsidP="00895DD0">
      <w:pPr>
        <w:pStyle w:val="Estilo3"/>
        <w:numPr>
          <w:ilvl w:val="0"/>
          <w:numId w:val="1"/>
        </w:numPr>
        <w:spacing w:line="240" w:lineRule="auto"/>
        <w:jc w:val="both"/>
      </w:pPr>
      <w:r w:rsidRPr="00DF246F">
        <w:t xml:space="preserve">La </w:t>
      </w:r>
      <w:r w:rsidRPr="00DF246F">
        <w:rPr>
          <w:b/>
          <w:bCs/>
          <w:i/>
          <w:iCs/>
        </w:rPr>
        <w:t>Comisión</w:t>
      </w:r>
      <w:r w:rsidRPr="00DF246F">
        <w:t xml:space="preserve"> señaló que no existe controversia en cuanto a que la desaparición del señor Guzmán Medina fue cometida por paramilitares del Bloque Cacique Nutibara. Sostuvo que es posible concluir que este hecho es atribuible al Estado</w:t>
      </w:r>
      <w:r w:rsidR="00902DAE" w:rsidRPr="00DF246F">
        <w:t>,</w:t>
      </w:r>
      <w:r w:rsidRPr="00DF246F">
        <w:t xml:space="preserve"> considerando que existen suficientes elementos contextuales, probatorios e indiciarios específicos para concluir que, en el presente caso, a través de la “Operación Orión”, el Estado facilitó el afianzamiento del B</w:t>
      </w:r>
      <w:r w:rsidR="006C14EA" w:rsidRPr="00DF246F">
        <w:t>CN</w:t>
      </w:r>
      <w:r w:rsidRPr="00DF246F">
        <w:t xml:space="preserve"> en la Comuna 13 para lograr ejercer control en la zona, y que dicha presencia se extendió</w:t>
      </w:r>
      <w:r w:rsidR="00902DAE" w:rsidRPr="00DF246F">
        <w:t>,</w:t>
      </w:r>
      <w:r w:rsidRPr="00DF246F">
        <w:t xml:space="preserve"> debido a la actuación estatal</w:t>
      </w:r>
      <w:r w:rsidR="00902DAE" w:rsidRPr="00DF246F">
        <w:t>,</w:t>
      </w:r>
      <w:r w:rsidRPr="00DF246F">
        <w:t xml:space="preserve"> hasta la fecha en que ocurrió la desaparición forzada de Arles Edisson Guzmán Medina.</w:t>
      </w:r>
      <w:r w:rsidRPr="00DF246F">
        <w:rPr>
          <w:b/>
          <w:bCs/>
        </w:rPr>
        <w:t xml:space="preserve"> </w:t>
      </w:r>
      <w:r w:rsidRPr="00DF246F">
        <w:t>Por tanto, consideró que la desaparición forzada del señor Guzmán Medina es atribuible al Estado por su colaboración y aquiescencia con el bloque paramilitar involucrado</w:t>
      </w:r>
      <w:r w:rsidR="00902DAE" w:rsidRPr="00DF246F">
        <w:t>,</w:t>
      </w:r>
      <w:r w:rsidRPr="00DF246F">
        <w:t xml:space="preserve"> por lo que el Estado violó los artículos 3, 4, 5</w:t>
      </w:r>
      <w:r w:rsidR="00465F3E" w:rsidRPr="00DF246F">
        <w:t xml:space="preserve"> </w:t>
      </w:r>
      <w:r w:rsidRPr="00DF246F">
        <w:t>y 7 de la Convención Americana</w:t>
      </w:r>
      <w:r w:rsidR="00902DAE" w:rsidRPr="00DF246F">
        <w:t>,</w:t>
      </w:r>
      <w:r w:rsidRPr="00DF246F">
        <w:t xml:space="preserve"> en relación con el artículo 1.1 del mismo instrumento, y el artículo </w:t>
      </w:r>
      <w:r w:rsidR="00902DAE" w:rsidRPr="00DF246F">
        <w:t>I</w:t>
      </w:r>
      <w:r w:rsidRPr="00DF246F">
        <w:t xml:space="preserve">.a) de la </w:t>
      </w:r>
      <w:r w:rsidRPr="00DF246F">
        <w:rPr>
          <w:rFonts w:cs="Verdana"/>
        </w:rPr>
        <w:t>CIDFP</w:t>
      </w:r>
      <w:r w:rsidRPr="00DF246F">
        <w:t>.</w:t>
      </w:r>
      <w:r w:rsidRPr="00DF246F">
        <w:rPr>
          <w:b/>
          <w:bCs/>
        </w:rPr>
        <w:t xml:space="preserve"> </w:t>
      </w:r>
    </w:p>
    <w:p w14:paraId="51557CC7" w14:textId="77777777" w:rsidR="004B51ED" w:rsidRPr="00DF246F" w:rsidRDefault="004B51ED" w:rsidP="0000454D">
      <w:pPr>
        <w:pStyle w:val="Estilo3"/>
        <w:numPr>
          <w:ilvl w:val="0"/>
          <w:numId w:val="0"/>
        </w:numPr>
        <w:spacing w:line="240" w:lineRule="auto"/>
        <w:jc w:val="both"/>
      </w:pPr>
    </w:p>
    <w:p w14:paraId="57A0B343" w14:textId="33086767" w:rsidR="004B51ED" w:rsidRPr="00DF246F" w:rsidRDefault="6CDA8463" w:rsidP="00895DD0">
      <w:pPr>
        <w:pStyle w:val="Prrafodelista"/>
        <w:numPr>
          <w:ilvl w:val="0"/>
          <w:numId w:val="1"/>
        </w:numPr>
        <w:autoSpaceDE w:val="0"/>
        <w:autoSpaceDN w:val="0"/>
        <w:adjustRightInd w:val="0"/>
        <w:spacing w:after="0" w:line="240" w:lineRule="auto"/>
        <w:jc w:val="both"/>
        <w:rPr>
          <w:rFonts w:ascii="Verdana" w:eastAsia="Calibri" w:hAnsi="Verdana" w:cs="Times New Roman"/>
          <w:sz w:val="20"/>
          <w:szCs w:val="20"/>
        </w:rPr>
      </w:pPr>
      <w:r w:rsidRPr="00DF246F">
        <w:rPr>
          <w:rFonts w:ascii="Verdana" w:eastAsia="Calibri" w:hAnsi="Verdana" w:cs="Times New Roman"/>
          <w:sz w:val="20"/>
          <w:szCs w:val="20"/>
        </w:rPr>
        <w:t xml:space="preserve">Las </w:t>
      </w:r>
      <w:r w:rsidRPr="00DF246F">
        <w:rPr>
          <w:rFonts w:ascii="Verdana" w:eastAsia="Calibri" w:hAnsi="Verdana" w:cs="Times New Roman"/>
          <w:b/>
          <w:bCs/>
          <w:i/>
          <w:iCs/>
          <w:sz w:val="20"/>
          <w:szCs w:val="20"/>
        </w:rPr>
        <w:t>representantes</w:t>
      </w:r>
      <w:r w:rsidRPr="00DF246F">
        <w:rPr>
          <w:rFonts w:ascii="Verdana" w:eastAsia="Calibri" w:hAnsi="Verdana" w:cs="Times New Roman"/>
          <w:sz w:val="20"/>
          <w:szCs w:val="20"/>
        </w:rPr>
        <w:t xml:space="preserve"> secundaron los argumentos de la Comisión en su Informe de Fondo y realizaron consideraciones generales sobre el crimen de la desaparición forzada. Destacaron que, contrario a lo señalado por el Estado en su reconocimiento de responsabilidad, los crímenes cometidos en la Comuna 13 por el B</w:t>
      </w:r>
      <w:r w:rsidR="006C14EA" w:rsidRPr="00DF246F">
        <w:rPr>
          <w:rFonts w:ascii="Verdana" w:eastAsia="Calibri" w:hAnsi="Verdana" w:cs="Times New Roman"/>
          <w:sz w:val="20"/>
          <w:szCs w:val="20"/>
        </w:rPr>
        <w:t>CN</w:t>
      </w:r>
      <w:r w:rsidRPr="00DF246F">
        <w:rPr>
          <w:rFonts w:ascii="Verdana" w:eastAsia="Calibri" w:hAnsi="Verdana" w:cs="Times New Roman"/>
          <w:sz w:val="20"/>
          <w:szCs w:val="20"/>
        </w:rPr>
        <w:t xml:space="preserve">, con ocasión de la “Operación Orión”, se ejecutaron más allá de la aquiescencia estatal, esto es, en coordinación con el ejército, la policía y el CTI. Por lo anterior solicitaron que la Corte analice la participación de agentes del Estado y declare que la responsabilidad </w:t>
      </w:r>
      <w:r w:rsidR="00EB023B" w:rsidRPr="00DF246F">
        <w:rPr>
          <w:rFonts w:ascii="Verdana" w:eastAsia="Calibri" w:hAnsi="Verdana" w:cs="Times New Roman"/>
          <w:sz w:val="20"/>
          <w:szCs w:val="20"/>
        </w:rPr>
        <w:t xml:space="preserve">estatal </w:t>
      </w:r>
      <w:r w:rsidRPr="00DF246F">
        <w:rPr>
          <w:rFonts w:ascii="Verdana" w:eastAsia="Calibri" w:hAnsi="Verdana" w:cs="Times New Roman"/>
          <w:sz w:val="20"/>
          <w:szCs w:val="20"/>
        </w:rPr>
        <w:t xml:space="preserve">deriva directamente de los hechos perpetrados por el Bloque Cacique Nutibara de las AUC actuando en connivencia, por órdenes y en coordinación </w:t>
      </w:r>
      <w:r w:rsidR="00B72B17" w:rsidRPr="00DF246F">
        <w:rPr>
          <w:rFonts w:ascii="Verdana" w:eastAsia="Calibri" w:hAnsi="Verdana" w:cs="Times New Roman"/>
          <w:sz w:val="20"/>
          <w:szCs w:val="20"/>
        </w:rPr>
        <w:t>con</w:t>
      </w:r>
      <w:r w:rsidRPr="00DF246F">
        <w:rPr>
          <w:rFonts w:ascii="Verdana" w:eastAsia="Calibri" w:hAnsi="Verdana" w:cs="Times New Roman"/>
          <w:sz w:val="20"/>
          <w:szCs w:val="20"/>
        </w:rPr>
        <w:t xml:space="preserve"> agentes del Estado.  </w:t>
      </w:r>
    </w:p>
    <w:p w14:paraId="4B09EA6E" w14:textId="77777777" w:rsidR="004B51ED" w:rsidRPr="00DF246F" w:rsidRDefault="004B51ED" w:rsidP="004B51ED">
      <w:pPr>
        <w:pStyle w:val="Prrafodelista"/>
        <w:autoSpaceDE w:val="0"/>
        <w:autoSpaceDN w:val="0"/>
        <w:adjustRightInd w:val="0"/>
        <w:spacing w:after="0" w:line="240" w:lineRule="auto"/>
        <w:ind w:left="0"/>
        <w:jc w:val="both"/>
        <w:rPr>
          <w:rFonts w:ascii="Verdana" w:eastAsia="Calibri" w:hAnsi="Verdana" w:cs="Times New Roman"/>
          <w:sz w:val="20"/>
          <w:szCs w:val="20"/>
        </w:rPr>
      </w:pPr>
    </w:p>
    <w:p w14:paraId="26441DD5" w14:textId="019FDA84" w:rsidR="00096B79" w:rsidRPr="00DF246F" w:rsidRDefault="6CDA8463" w:rsidP="00096B79">
      <w:pPr>
        <w:pStyle w:val="Prrafodelista"/>
        <w:numPr>
          <w:ilvl w:val="0"/>
          <w:numId w:val="1"/>
        </w:numPr>
        <w:autoSpaceDE w:val="0"/>
        <w:autoSpaceDN w:val="0"/>
        <w:adjustRightInd w:val="0"/>
        <w:spacing w:after="0" w:line="240" w:lineRule="auto"/>
        <w:jc w:val="both"/>
        <w:rPr>
          <w:rFonts w:ascii="Verdana" w:hAnsi="Verdana"/>
          <w:sz w:val="20"/>
          <w:szCs w:val="20"/>
        </w:rPr>
      </w:pPr>
      <w:r w:rsidRPr="00DF246F">
        <w:rPr>
          <w:rFonts w:ascii="Verdana" w:eastAsia="Calibri" w:hAnsi="Verdana" w:cs="Times New Roman"/>
          <w:sz w:val="20"/>
          <w:szCs w:val="20"/>
        </w:rPr>
        <w:t xml:space="preserve">Durante la audiencia pública del presente caso y en sus alegatos finales escritos, el </w:t>
      </w:r>
      <w:r w:rsidRPr="00DF246F">
        <w:rPr>
          <w:rFonts w:ascii="Verdana" w:eastAsia="Calibri" w:hAnsi="Verdana" w:cs="Times New Roman"/>
          <w:b/>
          <w:bCs/>
          <w:i/>
          <w:iCs/>
          <w:sz w:val="20"/>
          <w:szCs w:val="20"/>
        </w:rPr>
        <w:t>Estado</w:t>
      </w:r>
      <w:r w:rsidRPr="00DF246F">
        <w:rPr>
          <w:rFonts w:ascii="Verdana" w:eastAsia="Calibri" w:hAnsi="Verdana" w:cs="Times New Roman"/>
          <w:sz w:val="20"/>
          <w:szCs w:val="20"/>
        </w:rPr>
        <w:t xml:space="preserve"> reconoció su responsabilidad internacional por la desaparición forzada del señor Guzmán Medina y aseguró que es posible inferir razonablemente que los crímenes cometidos por el Bloque Cacique Nutibara, en este caso, son atribuibles al Estado. </w:t>
      </w:r>
    </w:p>
    <w:p w14:paraId="21D10716" w14:textId="77777777" w:rsidR="004B51ED" w:rsidRPr="00DF246F" w:rsidRDefault="004B51ED" w:rsidP="004B51ED">
      <w:pPr>
        <w:pStyle w:val="Prrafodelista"/>
        <w:autoSpaceDE w:val="0"/>
        <w:autoSpaceDN w:val="0"/>
        <w:adjustRightInd w:val="0"/>
        <w:spacing w:after="0" w:line="240" w:lineRule="auto"/>
        <w:ind w:left="0"/>
        <w:jc w:val="both"/>
        <w:rPr>
          <w:rFonts w:ascii="Verdana" w:hAnsi="Verdana"/>
          <w:sz w:val="20"/>
          <w:szCs w:val="20"/>
        </w:rPr>
      </w:pPr>
    </w:p>
    <w:p w14:paraId="6B84678F" w14:textId="0BEFA85F" w:rsidR="004B51ED" w:rsidRPr="00DF246F" w:rsidRDefault="00B9640C" w:rsidP="00B9640C">
      <w:pPr>
        <w:pStyle w:val="Estilo4"/>
        <w:numPr>
          <w:ilvl w:val="0"/>
          <w:numId w:val="0"/>
        </w:numPr>
        <w:ind w:left="720" w:hanging="360"/>
      </w:pPr>
      <w:bookmarkStart w:id="181" w:name="_Toc133396591"/>
      <w:bookmarkStart w:id="182" w:name="_Toc133581810"/>
      <w:bookmarkStart w:id="183" w:name="_Toc148621810"/>
      <w:r w:rsidRPr="00DF246F">
        <w:t xml:space="preserve">B.  </w:t>
      </w:r>
      <w:r w:rsidR="004B51ED" w:rsidRPr="00DF246F">
        <w:t>Consideraciones de la Corte</w:t>
      </w:r>
      <w:bookmarkEnd w:id="178"/>
      <w:bookmarkEnd w:id="179"/>
      <w:bookmarkEnd w:id="180"/>
      <w:bookmarkEnd w:id="181"/>
      <w:bookmarkEnd w:id="182"/>
      <w:bookmarkEnd w:id="183"/>
    </w:p>
    <w:p w14:paraId="7A466315" w14:textId="77777777" w:rsidR="00EA3491" w:rsidRPr="00DF246F" w:rsidRDefault="00EA3491" w:rsidP="00EA3491">
      <w:pPr>
        <w:pStyle w:val="Prrafodelista"/>
        <w:spacing w:after="0" w:line="240" w:lineRule="auto"/>
        <w:ind w:left="0"/>
        <w:jc w:val="both"/>
        <w:rPr>
          <w:rFonts w:ascii="Verdana" w:hAnsi="Verdana"/>
          <w:sz w:val="20"/>
          <w:szCs w:val="20"/>
        </w:rPr>
      </w:pPr>
    </w:p>
    <w:p w14:paraId="5185D99A" w14:textId="2E25B94D" w:rsidR="004B51ED" w:rsidRPr="000829F2" w:rsidRDefault="004B51ED" w:rsidP="00895DD0">
      <w:pPr>
        <w:pStyle w:val="Prrafodelista"/>
        <w:numPr>
          <w:ilvl w:val="0"/>
          <w:numId w:val="1"/>
        </w:numPr>
        <w:spacing w:after="0" w:line="240" w:lineRule="auto"/>
        <w:jc w:val="both"/>
        <w:rPr>
          <w:rFonts w:ascii="Verdana" w:hAnsi="Verdana"/>
          <w:sz w:val="20"/>
          <w:szCs w:val="20"/>
        </w:rPr>
      </w:pPr>
      <w:r w:rsidRPr="00DF246F">
        <w:rPr>
          <w:rFonts w:ascii="Verdana" w:hAnsi="Verdana"/>
          <w:sz w:val="20"/>
          <w:szCs w:val="20"/>
        </w:rPr>
        <w:t xml:space="preserve">Este Tribunal se ha referido de manera reiterada al carácter pluriofensivo de la desaparición forzada, así como a su naturaleza permanente o continuada, la cual inicia con la privación de la libertad de la persona y la falta de información sobre su destino y se prolonga </w:t>
      </w:r>
      <w:r w:rsidRPr="00DF246F">
        <w:rPr>
          <w:rFonts w:ascii="Verdana" w:hAnsi="Verdana"/>
          <w:sz w:val="20"/>
          <w:szCs w:val="20"/>
        </w:rPr>
        <w:lastRenderedPageBreak/>
        <w:t>mientras no se conozca su paradero o se identifiquen con certeza sus restos</w:t>
      </w:r>
      <w:r w:rsidRPr="00DF246F">
        <w:rPr>
          <w:rStyle w:val="Refdenotaalpie"/>
          <w:rFonts w:ascii="Verdana" w:hAnsi="Verdana"/>
          <w:sz w:val="20"/>
          <w:szCs w:val="20"/>
        </w:rPr>
        <w:footnoteReference w:id="91"/>
      </w:r>
      <w:r w:rsidRPr="00DF246F">
        <w:rPr>
          <w:rFonts w:ascii="Verdana" w:hAnsi="Verdana"/>
          <w:sz w:val="20"/>
          <w:szCs w:val="20"/>
        </w:rPr>
        <w:t>. También ha establecido que la desaparición forzada es una</w:t>
      </w:r>
      <w:r w:rsidRPr="000829F2">
        <w:rPr>
          <w:rFonts w:ascii="Verdana" w:hAnsi="Verdana"/>
          <w:sz w:val="20"/>
          <w:szCs w:val="20"/>
        </w:rPr>
        <w:t xml:space="preserve"> violación de derechos humanos constituida por tres elementos concurrentes: a) la privación de la libertad; b) la intervención directa de agentes estatales o la aquiescencia de estos, y c) la negativa a reconocer la detención o la falta de información sobre la suerte o el paradero de la persona</w:t>
      </w:r>
      <w:r w:rsidRPr="000829F2">
        <w:rPr>
          <w:rStyle w:val="Refdenotaalpie"/>
          <w:rFonts w:ascii="Verdana" w:hAnsi="Verdana"/>
          <w:sz w:val="20"/>
          <w:szCs w:val="20"/>
        </w:rPr>
        <w:footnoteReference w:id="92"/>
      </w:r>
      <w:r w:rsidRPr="000829F2">
        <w:rPr>
          <w:rFonts w:ascii="Verdana" w:hAnsi="Verdana"/>
          <w:sz w:val="20"/>
          <w:szCs w:val="20"/>
        </w:rPr>
        <w:t>. Estos elementos han sido identificados también en la Convención Interamericana sobre Desaparición Forzada de Personas</w:t>
      </w:r>
      <w:r w:rsidRPr="000829F2">
        <w:rPr>
          <w:rStyle w:val="Refdenotaalpie"/>
          <w:rFonts w:ascii="Verdana" w:hAnsi="Verdana"/>
          <w:sz w:val="20"/>
          <w:szCs w:val="20"/>
        </w:rPr>
        <w:footnoteReference w:id="93"/>
      </w:r>
      <w:r w:rsidRPr="000829F2">
        <w:rPr>
          <w:rFonts w:ascii="Verdana" w:hAnsi="Verdana"/>
          <w:sz w:val="20"/>
          <w:szCs w:val="20"/>
        </w:rPr>
        <w:t xml:space="preserve">; </w:t>
      </w:r>
      <w:r w:rsidR="004461BD" w:rsidRPr="000829F2">
        <w:rPr>
          <w:rFonts w:ascii="Verdana" w:hAnsi="Verdana"/>
          <w:sz w:val="20"/>
          <w:szCs w:val="20"/>
        </w:rPr>
        <w:t>el Estatuto de Roma</w:t>
      </w:r>
      <w:r w:rsidR="004461BD" w:rsidRPr="000829F2">
        <w:rPr>
          <w:rStyle w:val="Refdenotaalpie"/>
          <w:rFonts w:ascii="Verdana" w:hAnsi="Verdana"/>
          <w:sz w:val="20"/>
          <w:szCs w:val="20"/>
        </w:rPr>
        <w:footnoteReference w:id="94"/>
      </w:r>
      <w:r w:rsidR="004461BD" w:rsidRPr="000829F2">
        <w:rPr>
          <w:rFonts w:ascii="Verdana" w:hAnsi="Verdana"/>
          <w:sz w:val="20"/>
          <w:szCs w:val="20"/>
        </w:rPr>
        <w:t xml:space="preserve">; </w:t>
      </w:r>
      <w:r w:rsidR="00465F3E" w:rsidRPr="000829F2">
        <w:rPr>
          <w:rFonts w:ascii="Verdana" w:hAnsi="Verdana"/>
          <w:sz w:val="20"/>
          <w:szCs w:val="20"/>
        </w:rPr>
        <w:t xml:space="preserve">la </w:t>
      </w:r>
      <w:r w:rsidR="00773027" w:rsidRPr="000829F2">
        <w:rPr>
          <w:rFonts w:ascii="Verdana" w:hAnsi="Verdana"/>
          <w:sz w:val="20"/>
          <w:szCs w:val="20"/>
        </w:rPr>
        <w:t xml:space="preserve">Convención </w:t>
      </w:r>
      <w:r w:rsidR="00465F3E" w:rsidRPr="000829F2">
        <w:rPr>
          <w:rFonts w:ascii="Verdana" w:hAnsi="Verdana"/>
          <w:sz w:val="20"/>
          <w:szCs w:val="20"/>
        </w:rPr>
        <w:t>I</w:t>
      </w:r>
      <w:r w:rsidR="00773027" w:rsidRPr="000829F2">
        <w:rPr>
          <w:rFonts w:ascii="Verdana" w:hAnsi="Verdana"/>
          <w:sz w:val="20"/>
          <w:szCs w:val="20"/>
        </w:rPr>
        <w:t xml:space="preserve">nternacional para la </w:t>
      </w:r>
      <w:r w:rsidR="00465F3E" w:rsidRPr="000829F2">
        <w:rPr>
          <w:rFonts w:ascii="Verdana" w:hAnsi="Verdana"/>
          <w:sz w:val="20"/>
          <w:szCs w:val="20"/>
        </w:rPr>
        <w:t>P</w:t>
      </w:r>
      <w:r w:rsidR="00773027" w:rsidRPr="000829F2">
        <w:rPr>
          <w:rFonts w:ascii="Verdana" w:hAnsi="Verdana"/>
          <w:sz w:val="20"/>
          <w:szCs w:val="20"/>
        </w:rPr>
        <w:t xml:space="preserve">rotección de </w:t>
      </w:r>
      <w:r w:rsidR="00465F3E" w:rsidRPr="000829F2">
        <w:rPr>
          <w:rFonts w:ascii="Verdana" w:hAnsi="Verdana"/>
          <w:sz w:val="20"/>
          <w:szCs w:val="20"/>
        </w:rPr>
        <w:t>T</w:t>
      </w:r>
      <w:r w:rsidR="00773027" w:rsidRPr="000829F2">
        <w:rPr>
          <w:rFonts w:ascii="Verdana" w:hAnsi="Verdana"/>
          <w:sz w:val="20"/>
          <w:szCs w:val="20"/>
        </w:rPr>
        <w:t xml:space="preserve">odas las </w:t>
      </w:r>
      <w:r w:rsidR="00465F3E" w:rsidRPr="000829F2">
        <w:rPr>
          <w:rFonts w:ascii="Verdana" w:hAnsi="Verdana"/>
          <w:sz w:val="20"/>
          <w:szCs w:val="20"/>
        </w:rPr>
        <w:t>P</w:t>
      </w:r>
      <w:r w:rsidR="00773027" w:rsidRPr="000829F2">
        <w:rPr>
          <w:rFonts w:ascii="Verdana" w:hAnsi="Verdana"/>
          <w:sz w:val="20"/>
          <w:szCs w:val="20"/>
        </w:rPr>
        <w:t xml:space="preserve">ersonas contra las </w:t>
      </w:r>
      <w:r w:rsidR="00465F3E" w:rsidRPr="000829F2">
        <w:rPr>
          <w:rFonts w:ascii="Verdana" w:hAnsi="Verdana"/>
          <w:sz w:val="20"/>
          <w:szCs w:val="20"/>
        </w:rPr>
        <w:t>D</w:t>
      </w:r>
      <w:r w:rsidR="00773027" w:rsidRPr="000829F2">
        <w:rPr>
          <w:rFonts w:ascii="Verdana" w:hAnsi="Verdana"/>
          <w:sz w:val="20"/>
          <w:szCs w:val="20"/>
        </w:rPr>
        <w:t xml:space="preserve">esapariciones </w:t>
      </w:r>
      <w:r w:rsidR="00465F3E" w:rsidRPr="000829F2">
        <w:rPr>
          <w:rFonts w:ascii="Verdana" w:hAnsi="Verdana"/>
          <w:sz w:val="20"/>
          <w:szCs w:val="20"/>
        </w:rPr>
        <w:t>F</w:t>
      </w:r>
      <w:r w:rsidR="00773027" w:rsidRPr="000829F2">
        <w:rPr>
          <w:rFonts w:ascii="Verdana" w:hAnsi="Verdana"/>
          <w:sz w:val="20"/>
          <w:szCs w:val="20"/>
        </w:rPr>
        <w:t>orzadas</w:t>
      </w:r>
      <w:r w:rsidR="00773027" w:rsidRPr="000829F2">
        <w:rPr>
          <w:rStyle w:val="Refdenotaalpie"/>
          <w:rFonts w:ascii="Verdana" w:hAnsi="Verdana"/>
          <w:sz w:val="20"/>
          <w:szCs w:val="20"/>
        </w:rPr>
        <w:footnoteReference w:id="95"/>
      </w:r>
      <w:r w:rsidR="00773027" w:rsidRPr="000829F2">
        <w:rPr>
          <w:rFonts w:ascii="Verdana" w:hAnsi="Verdana"/>
          <w:sz w:val="20"/>
          <w:szCs w:val="20"/>
        </w:rPr>
        <w:t xml:space="preserve">; </w:t>
      </w:r>
      <w:r w:rsidRPr="000829F2">
        <w:rPr>
          <w:rFonts w:ascii="Verdana" w:hAnsi="Verdana"/>
          <w:sz w:val="20"/>
          <w:szCs w:val="20"/>
        </w:rPr>
        <w:t>las definiciones del Grupo de Trabajo sobre Desapariciones Forzadas e Involuntarias de Personas de las Naciones Unidas</w:t>
      </w:r>
      <w:r w:rsidRPr="000829F2">
        <w:rPr>
          <w:rStyle w:val="Refdenotaalpie"/>
          <w:rFonts w:ascii="Verdana" w:hAnsi="Verdana"/>
          <w:sz w:val="20"/>
          <w:szCs w:val="20"/>
        </w:rPr>
        <w:footnoteReference w:id="96"/>
      </w:r>
      <w:r w:rsidRPr="000829F2">
        <w:rPr>
          <w:rFonts w:ascii="Verdana" w:hAnsi="Verdana"/>
          <w:sz w:val="20"/>
          <w:szCs w:val="20"/>
        </w:rPr>
        <w:t>; así como en la jurisprudencia del Tribunal Europeo de Derechos Humanos</w:t>
      </w:r>
      <w:r w:rsidR="001C2A47" w:rsidRPr="000829F2">
        <w:rPr>
          <w:rFonts w:ascii="Verdana" w:hAnsi="Verdana"/>
          <w:sz w:val="20"/>
          <w:szCs w:val="20"/>
        </w:rPr>
        <w:t xml:space="preserve"> (en adelante “TEDH”)</w:t>
      </w:r>
      <w:r w:rsidRPr="000829F2">
        <w:rPr>
          <w:rStyle w:val="Refdenotaalpie"/>
          <w:rFonts w:ascii="Verdana" w:hAnsi="Verdana"/>
          <w:sz w:val="20"/>
          <w:szCs w:val="20"/>
        </w:rPr>
        <w:footnoteReference w:id="97"/>
      </w:r>
      <w:r w:rsidRPr="000829F2">
        <w:rPr>
          <w:rFonts w:ascii="Verdana" w:hAnsi="Verdana"/>
          <w:sz w:val="20"/>
          <w:szCs w:val="20"/>
        </w:rPr>
        <w:t xml:space="preserve"> y en decisiones de diferentes instancias internacionales</w:t>
      </w:r>
      <w:r w:rsidRPr="000829F2">
        <w:rPr>
          <w:rStyle w:val="Refdenotaalpie"/>
          <w:rFonts w:ascii="Verdana" w:hAnsi="Verdana"/>
          <w:sz w:val="20"/>
          <w:szCs w:val="20"/>
        </w:rPr>
        <w:footnoteReference w:id="98"/>
      </w:r>
      <w:r w:rsidRPr="000829F2">
        <w:rPr>
          <w:rFonts w:ascii="Verdana" w:hAnsi="Verdana"/>
          <w:sz w:val="20"/>
          <w:szCs w:val="20"/>
        </w:rPr>
        <w:t xml:space="preserve">. </w:t>
      </w:r>
    </w:p>
    <w:p w14:paraId="16F9BE24" w14:textId="77777777" w:rsidR="004B51ED" w:rsidRPr="000829F2" w:rsidRDefault="004B51ED" w:rsidP="0000454D">
      <w:pPr>
        <w:pStyle w:val="Prrafodelista"/>
        <w:spacing w:after="0" w:line="240" w:lineRule="auto"/>
        <w:ind w:left="0"/>
        <w:jc w:val="both"/>
        <w:rPr>
          <w:rFonts w:ascii="Verdana" w:hAnsi="Verdana"/>
          <w:strike/>
          <w:sz w:val="20"/>
          <w:szCs w:val="20"/>
        </w:rPr>
      </w:pPr>
    </w:p>
    <w:p w14:paraId="737F9961" w14:textId="3D46F3DE" w:rsidR="0048757D" w:rsidRPr="000829F2" w:rsidRDefault="6CDA8463" w:rsidP="00895DD0">
      <w:pPr>
        <w:pStyle w:val="Prrafodelista"/>
        <w:numPr>
          <w:ilvl w:val="0"/>
          <w:numId w:val="1"/>
        </w:numPr>
        <w:spacing w:after="0" w:line="240" w:lineRule="auto"/>
        <w:jc w:val="both"/>
        <w:rPr>
          <w:rFonts w:ascii="Verdana" w:hAnsi="Verdana"/>
          <w:sz w:val="20"/>
          <w:szCs w:val="20"/>
        </w:rPr>
      </w:pPr>
      <w:r w:rsidRPr="000829F2">
        <w:rPr>
          <w:rFonts w:ascii="Verdana" w:hAnsi="Verdana"/>
          <w:sz w:val="20"/>
          <w:szCs w:val="20"/>
        </w:rPr>
        <w:t xml:space="preserve">En el presente caso, en virtud del reconocimiento de responsabilidad internacional hecho por el Estado, de la jurisprudencia constante de esta Corte en materia de desaparición forzada y de los hechos probados, la Corte da por acreditado que la sustracción y posterior desaparición forzada del señor Guzmán Medina, ocurrida el 30 de noviembre de 2002, es atribuible al </w:t>
      </w:r>
      <w:r w:rsidR="00096B79" w:rsidRPr="000829F2">
        <w:rPr>
          <w:rFonts w:ascii="Verdana" w:hAnsi="Verdana"/>
          <w:sz w:val="20"/>
          <w:szCs w:val="20"/>
        </w:rPr>
        <w:t>B</w:t>
      </w:r>
      <w:r w:rsidR="00A90F02">
        <w:rPr>
          <w:rFonts w:ascii="Verdana" w:hAnsi="Verdana"/>
          <w:sz w:val="20"/>
          <w:szCs w:val="20"/>
        </w:rPr>
        <w:t>loque Cacique Nutibara</w:t>
      </w:r>
      <w:r w:rsidR="00096B79" w:rsidRPr="000829F2">
        <w:rPr>
          <w:rFonts w:ascii="Verdana" w:hAnsi="Verdana"/>
          <w:sz w:val="20"/>
          <w:szCs w:val="20"/>
        </w:rPr>
        <w:t xml:space="preserve"> </w:t>
      </w:r>
      <w:r w:rsidRPr="000829F2">
        <w:rPr>
          <w:rFonts w:ascii="Verdana" w:hAnsi="Verdana"/>
          <w:sz w:val="20"/>
          <w:szCs w:val="20"/>
        </w:rPr>
        <w:t>de la</w:t>
      </w:r>
      <w:r w:rsidR="00D50D7F" w:rsidRPr="000829F2">
        <w:rPr>
          <w:rFonts w:ascii="Verdana" w:hAnsi="Verdana"/>
          <w:sz w:val="20"/>
          <w:szCs w:val="20"/>
        </w:rPr>
        <w:t>s</w:t>
      </w:r>
      <w:r w:rsidRPr="000829F2">
        <w:rPr>
          <w:rFonts w:ascii="Verdana" w:hAnsi="Verdana"/>
          <w:sz w:val="20"/>
          <w:szCs w:val="20"/>
        </w:rPr>
        <w:t xml:space="preserve"> </w:t>
      </w:r>
      <w:r w:rsidR="00A90F02">
        <w:rPr>
          <w:rFonts w:ascii="Verdana" w:hAnsi="Verdana"/>
          <w:sz w:val="20"/>
          <w:szCs w:val="20"/>
        </w:rPr>
        <w:t>Autodefensas Unidas de Colombia</w:t>
      </w:r>
      <w:r w:rsidR="00D50D7F" w:rsidRPr="000829F2">
        <w:rPr>
          <w:rFonts w:ascii="Verdana" w:hAnsi="Verdana"/>
          <w:sz w:val="20"/>
          <w:szCs w:val="20"/>
        </w:rPr>
        <w:t>,</w:t>
      </w:r>
      <w:r w:rsidRPr="000829F2">
        <w:rPr>
          <w:rFonts w:ascii="Verdana" w:hAnsi="Verdana"/>
          <w:sz w:val="20"/>
          <w:szCs w:val="20"/>
        </w:rPr>
        <w:t xml:space="preserve"> quienes actuaban con colaboración de autoridades estatales. Al respecto, la Corte resalta que, en su reconocimiento de responsabilidad, el Estado señaló que es razonable inferir que los crímenes cometidos por el </w:t>
      </w:r>
      <w:r w:rsidR="00706978" w:rsidRPr="000829F2">
        <w:rPr>
          <w:rFonts w:ascii="Verdana" w:hAnsi="Verdana"/>
          <w:sz w:val="20"/>
          <w:szCs w:val="20"/>
        </w:rPr>
        <w:t>BCN</w:t>
      </w:r>
      <w:r w:rsidR="007446FD" w:rsidRPr="000829F2">
        <w:rPr>
          <w:rFonts w:ascii="Verdana" w:hAnsi="Verdana"/>
          <w:sz w:val="20"/>
          <w:szCs w:val="20"/>
        </w:rPr>
        <w:t>, en este caso,</w:t>
      </w:r>
      <w:r w:rsidRPr="000829F2">
        <w:rPr>
          <w:rFonts w:ascii="Verdana" w:hAnsi="Verdana"/>
          <w:sz w:val="20"/>
          <w:szCs w:val="20"/>
        </w:rPr>
        <w:t xml:space="preserve"> son atribuibles al Estado colombiano. Lo anterior debido a que los hechos se presentaron en un contexto comprobado de relacionamiento entre agentes estatales y grupos paramilitares en la fase de consolidación de la “Operación Orión”. Además, indicó que hay una </w:t>
      </w:r>
      <w:r w:rsidRPr="000829F2">
        <w:rPr>
          <w:rFonts w:ascii="Verdana" w:eastAsia="Calibri" w:hAnsi="Verdana" w:cs="Times New Roman"/>
          <w:sz w:val="20"/>
          <w:szCs w:val="20"/>
        </w:rPr>
        <w:t xml:space="preserve">coincidencia entre el </w:t>
      </w:r>
      <w:r w:rsidRPr="000829F2">
        <w:rPr>
          <w:rFonts w:ascii="Verdana" w:eastAsia="Calibri" w:hAnsi="Verdana" w:cs="Times New Roman"/>
          <w:i/>
          <w:iCs/>
          <w:sz w:val="20"/>
          <w:szCs w:val="20"/>
        </w:rPr>
        <w:t>modus operandi</w:t>
      </w:r>
      <w:r w:rsidRPr="000829F2">
        <w:rPr>
          <w:rFonts w:ascii="Verdana" w:eastAsia="Calibri" w:hAnsi="Verdana" w:cs="Times New Roman"/>
          <w:sz w:val="20"/>
          <w:szCs w:val="20"/>
        </w:rPr>
        <w:t xml:space="preserve"> del B</w:t>
      </w:r>
      <w:r w:rsidR="00706978" w:rsidRPr="000829F2">
        <w:rPr>
          <w:rFonts w:ascii="Verdana" w:eastAsia="Calibri" w:hAnsi="Verdana" w:cs="Times New Roman"/>
          <w:sz w:val="20"/>
          <w:szCs w:val="20"/>
        </w:rPr>
        <w:t>CN</w:t>
      </w:r>
      <w:r w:rsidRPr="000829F2">
        <w:rPr>
          <w:rFonts w:ascii="Verdana" w:eastAsia="Calibri" w:hAnsi="Verdana" w:cs="Times New Roman"/>
          <w:sz w:val="20"/>
          <w:szCs w:val="20"/>
        </w:rPr>
        <w:t xml:space="preserve"> y las circunstancias de la desaparición. Sostuvo que se comprobó que los autores materiales de la desaparición actuaban bajo el mando de </w:t>
      </w:r>
      <w:r w:rsidRPr="000829F2">
        <w:rPr>
          <w:rFonts w:ascii="Verdana" w:eastAsia="Calibri" w:hAnsi="Verdana" w:cs="Times New Roman"/>
          <w:i/>
          <w:iCs/>
          <w:sz w:val="20"/>
          <w:szCs w:val="20"/>
        </w:rPr>
        <w:t>alias</w:t>
      </w:r>
      <w:r w:rsidRPr="000829F2">
        <w:rPr>
          <w:rFonts w:ascii="Verdana" w:eastAsia="Calibri" w:hAnsi="Verdana" w:cs="Times New Roman"/>
          <w:sz w:val="20"/>
          <w:szCs w:val="20"/>
        </w:rPr>
        <w:t xml:space="preserve"> “Aguilar”, antiguo miembro de las AUC, y en cumplimiento de acciones ordenadas por </w:t>
      </w:r>
      <w:r w:rsidRPr="000829F2">
        <w:rPr>
          <w:rFonts w:ascii="Verdana" w:eastAsia="Calibri" w:hAnsi="Verdana" w:cs="Times New Roman"/>
          <w:i/>
          <w:iCs/>
          <w:sz w:val="20"/>
          <w:szCs w:val="20"/>
        </w:rPr>
        <w:t xml:space="preserve">alias </w:t>
      </w:r>
      <w:r w:rsidRPr="000829F2">
        <w:rPr>
          <w:rFonts w:ascii="Verdana" w:eastAsia="Calibri" w:hAnsi="Verdana" w:cs="Times New Roman"/>
          <w:sz w:val="20"/>
          <w:szCs w:val="20"/>
        </w:rPr>
        <w:t xml:space="preserve">“King Kong”, encargado de coordinar las actividades delictivas en la Comuna 13 con el conocimiento de la fuerza pública. </w:t>
      </w:r>
    </w:p>
    <w:p w14:paraId="40F15354" w14:textId="77777777" w:rsidR="00DA6EB2" w:rsidRPr="000829F2" w:rsidRDefault="00DA6EB2" w:rsidP="00C34CFE">
      <w:pPr>
        <w:pStyle w:val="Prrafodelista"/>
        <w:spacing w:after="0" w:line="240" w:lineRule="auto"/>
        <w:ind w:left="0"/>
        <w:jc w:val="both"/>
        <w:rPr>
          <w:rFonts w:ascii="Verdana" w:hAnsi="Verdana"/>
          <w:sz w:val="20"/>
          <w:szCs w:val="20"/>
        </w:rPr>
      </w:pPr>
    </w:p>
    <w:p w14:paraId="5D696D9C" w14:textId="2E36E136" w:rsidR="003E7687" w:rsidRPr="000829F2" w:rsidRDefault="006577EA" w:rsidP="00895DD0">
      <w:pPr>
        <w:pStyle w:val="Prrafodelista"/>
        <w:numPr>
          <w:ilvl w:val="0"/>
          <w:numId w:val="1"/>
        </w:numPr>
        <w:spacing w:after="0" w:line="240" w:lineRule="auto"/>
        <w:jc w:val="both"/>
        <w:rPr>
          <w:rFonts w:ascii="Verdana" w:hAnsi="Verdana"/>
          <w:sz w:val="20"/>
          <w:szCs w:val="20"/>
        </w:rPr>
      </w:pPr>
      <w:r w:rsidRPr="000829F2">
        <w:rPr>
          <w:rFonts w:ascii="Verdana" w:hAnsi="Verdana"/>
          <w:sz w:val="20"/>
          <w:szCs w:val="20"/>
        </w:rPr>
        <w:t xml:space="preserve">En su peritaje rendido ante la Corte, el </w:t>
      </w:r>
      <w:r w:rsidR="00441FB4" w:rsidRPr="000829F2">
        <w:rPr>
          <w:rFonts w:ascii="Verdana" w:hAnsi="Verdana"/>
          <w:sz w:val="20"/>
          <w:szCs w:val="20"/>
        </w:rPr>
        <w:t>profesor</w:t>
      </w:r>
      <w:r w:rsidRPr="000829F2">
        <w:rPr>
          <w:rFonts w:ascii="Verdana" w:hAnsi="Verdana"/>
          <w:sz w:val="20"/>
          <w:szCs w:val="20"/>
        </w:rPr>
        <w:t xml:space="preserve"> Bernard Duhaime </w:t>
      </w:r>
      <w:r w:rsidR="00F55AE7" w:rsidRPr="000829F2">
        <w:rPr>
          <w:rFonts w:ascii="Verdana" w:hAnsi="Verdana"/>
          <w:sz w:val="20"/>
          <w:szCs w:val="20"/>
        </w:rPr>
        <w:t>manifestó que</w:t>
      </w:r>
      <w:r w:rsidR="00F55AE7">
        <w:rPr>
          <w:rFonts w:ascii="Verdana" w:hAnsi="Verdana"/>
          <w:sz w:val="20"/>
          <w:szCs w:val="20"/>
        </w:rPr>
        <w:t>,</w:t>
      </w:r>
      <w:r w:rsidR="00F55AE7" w:rsidRPr="000829F2">
        <w:rPr>
          <w:rFonts w:ascii="Verdana" w:hAnsi="Verdana"/>
          <w:sz w:val="20"/>
          <w:szCs w:val="20"/>
        </w:rPr>
        <w:t xml:space="preserve"> a la hora de analizar casos de desaparición forzada</w:t>
      </w:r>
      <w:r w:rsidR="00F55AE7">
        <w:rPr>
          <w:rFonts w:ascii="Verdana" w:hAnsi="Verdana"/>
          <w:sz w:val="20"/>
          <w:szCs w:val="20"/>
        </w:rPr>
        <w:t>,</w:t>
      </w:r>
      <w:r w:rsidR="00F55AE7" w:rsidRPr="000829F2">
        <w:rPr>
          <w:rFonts w:ascii="Verdana" w:hAnsi="Verdana"/>
          <w:sz w:val="20"/>
          <w:szCs w:val="20"/>
        </w:rPr>
        <w:t xml:space="preserve"> </w:t>
      </w:r>
      <w:r w:rsidR="00F55AE7">
        <w:rPr>
          <w:rFonts w:ascii="Verdana" w:hAnsi="Verdana"/>
          <w:sz w:val="20"/>
          <w:szCs w:val="20"/>
        </w:rPr>
        <w:t xml:space="preserve">que </w:t>
      </w:r>
      <w:r w:rsidR="00F55AE7" w:rsidRPr="000829F2">
        <w:rPr>
          <w:rFonts w:ascii="Verdana" w:hAnsi="Verdana"/>
          <w:sz w:val="20"/>
          <w:szCs w:val="20"/>
        </w:rPr>
        <w:t xml:space="preserve">se pueden considerar atribuibles al Estado con base en </w:t>
      </w:r>
      <w:r w:rsidR="00F55AE7">
        <w:rPr>
          <w:rFonts w:ascii="Verdana" w:hAnsi="Verdana"/>
          <w:sz w:val="20"/>
          <w:szCs w:val="20"/>
        </w:rPr>
        <w:t>el</w:t>
      </w:r>
      <w:r w:rsidR="00F55AE7" w:rsidRPr="000829F2">
        <w:rPr>
          <w:rFonts w:ascii="Verdana" w:hAnsi="Verdana"/>
          <w:sz w:val="20"/>
          <w:szCs w:val="20"/>
        </w:rPr>
        <w:t xml:space="preserve"> espectro de apoyo, </w:t>
      </w:r>
      <w:r w:rsidR="00F55AE7">
        <w:rPr>
          <w:rFonts w:ascii="Verdana" w:hAnsi="Verdana"/>
          <w:sz w:val="20"/>
          <w:szCs w:val="20"/>
        </w:rPr>
        <w:t>autorización</w:t>
      </w:r>
      <w:r w:rsidR="00F55AE7" w:rsidRPr="000829F2">
        <w:rPr>
          <w:rFonts w:ascii="Verdana" w:hAnsi="Verdana"/>
          <w:sz w:val="20"/>
          <w:szCs w:val="20"/>
        </w:rPr>
        <w:t xml:space="preserve"> o aquiescencia</w:t>
      </w:r>
      <w:r w:rsidR="00F55AE7">
        <w:rPr>
          <w:rFonts w:ascii="Verdana" w:hAnsi="Verdana"/>
          <w:sz w:val="20"/>
          <w:szCs w:val="20"/>
        </w:rPr>
        <w:t>, se han analizado</w:t>
      </w:r>
      <w:r w:rsidR="00F55AE7" w:rsidRPr="000829F2">
        <w:rPr>
          <w:rFonts w:ascii="Verdana" w:hAnsi="Verdana"/>
          <w:sz w:val="20"/>
          <w:szCs w:val="20"/>
        </w:rPr>
        <w:t xml:space="preserve"> dos tipos de escenarios: el primero, donde hay una clara indicación de relación entre el actor no estatal y el actor estatal, por ejemplo, cuando existe cooperación en la planificación de una operación o cuando hay apoyo financiero o logístico. </w:t>
      </w:r>
      <w:r w:rsidR="00392129" w:rsidRPr="000829F2">
        <w:rPr>
          <w:rFonts w:ascii="Verdana" w:hAnsi="Verdana"/>
          <w:sz w:val="20"/>
          <w:szCs w:val="20"/>
        </w:rPr>
        <w:t xml:space="preserve">Es decir, cuando existen vínculos </w:t>
      </w:r>
      <w:r w:rsidRPr="000829F2">
        <w:rPr>
          <w:rFonts w:ascii="Verdana" w:hAnsi="Verdana"/>
          <w:sz w:val="20"/>
          <w:szCs w:val="20"/>
        </w:rPr>
        <w:t xml:space="preserve">entre actores </w:t>
      </w:r>
      <w:r w:rsidR="00392129" w:rsidRPr="000829F2">
        <w:rPr>
          <w:rFonts w:ascii="Verdana" w:hAnsi="Verdana"/>
          <w:sz w:val="20"/>
          <w:szCs w:val="20"/>
        </w:rPr>
        <w:t xml:space="preserve">estatales y </w:t>
      </w:r>
      <w:r w:rsidRPr="000829F2">
        <w:rPr>
          <w:rFonts w:ascii="Verdana" w:hAnsi="Verdana"/>
          <w:sz w:val="20"/>
          <w:szCs w:val="20"/>
        </w:rPr>
        <w:t>no estatales</w:t>
      </w:r>
      <w:r w:rsidR="00392129" w:rsidRPr="000829F2">
        <w:rPr>
          <w:rFonts w:ascii="Verdana" w:hAnsi="Verdana"/>
          <w:sz w:val="20"/>
          <w:szCs w:val="20"/>
        </w:rPr>
        <w:t>,</w:t>
      </w:r>
      <w:r w:rsidRPr="000829F2">
        <w:rPr>
          <w:rFonts w:ascii="Verdana" w:hAnsi="Verdana"/>
          <w:sz w:val="20"/>
          <w:szCs w:val="20"/>
        </w:rPr>
        <w:t xml:space="preserve"> o relaciones históricas entre </w:t>
      </w:r>
      <w:r w:rsidR="00392129" w:rsidRPr="000829F2">
        <w:rPr>
          <w:rFonts w:ascii="Verdana" w:hAnsi="Verdana"/>
          <w:sz w:val="20"/>
          <w:szCs w:val="20"/>
        </w:rPr>
        <w:t>éstos. El segundo escenario,</w:t>
      </w:r>
      <w:r w:rsidRPr="000829F2">
        <w:rPr>
          <w:rFonts w:ascii="Verdana" w:hAnsi="Verdana"/>
          <w:sz w:val="20"/>
          <w:szCs w:val="20"/>
        </w:rPr>
        <w:t xml:space="preserve"> </w:t>
      </w:r>
      <w:r w:rsidR="00392129" w:rsidRPr="000829F2">
        <w:rPr>
          <w:rFonts w:ascii="Verdana" w:hAnsi="Verdana"/>
          <w:sz w:val="20"/>
          <w:szCs w:val="20"/>
        </w:rPr>
        <w:t xml:space="preserve">se da </w:t>
      </w:r>
      <w:r w:rsidRPr="000829F2">
        <w:rPr>
          <w:rFonts w:ascii="Verdana" w:hAnsi="Verdana"/>
          <w:sz w:val="20"/>
          <w:szCs w:val="20"/>
        </w:rPr>
        <w:t>cuando los actores no estatales ejercen potestad</w:t>
      </w:r>
      <w:r w:rsidR="00392129" w:rsidRPr="000829F2">
        <w:rPr>
          <w:rFonts w:ascii="Verdana" w:hAnsi="Verdana"/>
          <w:sz w:val="20"/>
          <w:szCs w:val="20"/>
        </w:rPr>
        <w:t>es</w:t>
      </w:r>
      <w:r w:rsidRPr="000829F2">
        <w:rPr>
          <w:rFonts w:ascii="Verdana" w:hAnsi="Verdana"/>
          <w:sz w:val="20"/>
          <w:szCs w:val="20"/>
        </w:rPr>
        <w:t xml:space="preserve"> y responsabilidades </w:t>
      </w:r>
      <w:r w:rsidR="00392129" w:rsidRPr="000829F2">
        <w:rPr>
          <w:rFonts w:ascii="Verdana" w:hAnsi="Verdana"/>
          <w:sz w:val="20"/>
          <w:szCs w:val="20"/>
        </w:rPr>
        <w:t>conjuntas con</w:t>
      </w:r>
      <w:r w:rsidRPr="000829F2">
        <w:rPr>
          <w:rFonts w:ascii="Verdana" w:hAnsi="Verdana"/>
          <w:sz w:val="20"/>
          <w:szCs w:val="20"/>
        </w:rPr>
        <w:t xml:space="preserve"> las fuerzas estatales </w:t>
      </w:r>
      <w:r w:rsidR="00392129" w:rsidRPr="000829F2">
        <w:rPr>
          <w:rFonts w:ascii="Verdana" w:hAnsi="Verdana"/>
          <w:sz w:val="20"/>
          <w:szCs w:val="20"/>
        </w:rPr>
        <w:t xml:space="preserve">con </w:t>
      </w:r>
      <w:r w:rsidRPr="000829F2">
        <w:rPr>
          <w:rFonts w:ascii="Verdana" w:hAnsi="Verdana"/>
          <w:sz w:val="20"/>
          <w:szCs w:val="20"/>
        </w:rPr>
        <w:t xml:space="preserve">control </w:t>
      </w:r>
      <w:r w:rsidR="00392129" w:rsidRPr="000829F2">
        <w:rPr>
          <w:rFonts w:ascii="Verdana" w:hAnsi="Verdana"/>
          <w:sz w:val="20"/>
          <w:szCs w:val="20"/>
        </w:rPr>
        <w:t xml:space="preserve">efectivo </w:t>
      </w:r>
      <w:r w:rsidRPr="000829F2">
        <w:rPr>
          <w:rFonts w:ascii="Verdana" w:hAnsi="Verdana"/>
          <w:sz w:val="20"/>
          <w:szCs w:val="20"/>
        </w:rPr>
        <w:t>de una zona geográfica</w:t>
      </w:r>
      <w:r w:rsidR="00EC2687" w:rsidRPr="000829F2">
        <w:rPr>
          <w:rFonts w:ascii="Verdana" w:hAnsi="Verdana"/>
          <w:sz w:val="20"/>
          <w:szCs w:val="20"/>
        </w:rPr>
        <w:t xml:space="preserve"> </w:t>
      </w:r>
      <w:r w:rsidRPr="000829F2">
        <w:rPr>
          <w:rFonts w:ascii="Verdana" w:hAnsi="Verdana"/>
          <w:sz w:val="20"/>
          <w:szCs w:val="20"/>
        </w:rPr>
        <w:t>donde</w:t>
      </w:r>
      <w:r w:rsidR="00EC2687" w:rsidRPr="000829F2">
        <w:rPr>
          <w:rFonts w:ascii="Verdana" w:hAnsi="Verdana"/>
          <w:sz w:val="20"/>
          <w:szCs w:val="20"/>
        </w:rPr>
        <w:t xml:space="preserve"> se producen los hechos</w:t>
      </w:r>
      <w:r w:rsidR="00326FF0" w:rsidRPr="000829F2">
        <w:rPr>
          <w:rFonts w:ascii="Verdana" w:hAnsi="Verdana"/>
          <w:sz w:val="20"/>
          <w:szCs w:val="20"/>
        </w:rPr>
        <w:t xml:space="preserve">. </w:t>
      </w:r>
      <w:r w:rsidR="00326FF0" w:rsidRPr="000829F2">
        <w:rPr>
          <w:rFonts w:ascii="Verdana" w:hAnsi="Verdana"/>
          <w:sz w:val="20"/>
          <w:szCs w:val="20"/>
        </w:rPr>
        <w:lastRenderedPageBreak/>
        <w:t>En este supuesto</w:t>
      </w:r>
      <w:r w:rsidRPr="000829F2">
        <w:rPr>
          <w:rFonts w:ascii="Verdana" w:hAnsi="Verdana"/>
          <w:sz w:val="20"/>
          <w:szCs w:val="20"/>
        </w:rPr>
        <w:t xml:space="preserve"> las autoridades estatales ejercen un control significativo en la región y permiten que autores no estatales operen y se muevan con libertad</w:t>
      </w:r>
      <w:r w:rsidR="00E74472" w:rsidRPr="000829F2">
        <w:rPr>
          <w:rFonts w:ascii="Verdana" w:hAnsi="Verdana"/>
          <w:sz w:val="20"/>
          <w:szCs w:val="20"/>
        </w:rPr>
        <w:t>, sin que el Estado cumpla con su deber</w:t>
      </w:r>
      <w:r w:rsidRPr="000829F2">
        <w:rPr>
          <w:rFonts w:ascii="Verdana" w:hAnsi="Verdana"/>
          <w:sz w:val="20"/>
          <w:szCs w:val="20"/>
        </w:rPr>
        <w:t xml:space="preserve"> de </w:t>
      </w:r>
      <w:r w:rsidR="003C6DAB" w:rsidRPr="000829F2">
        <w:rPr>
          <w:rFonts w:ascii="Verdana" w:hAnsi="Verdana"/>
          <w:sz w:val="20"/>
          <w:szCs w:val="20"/>
        </w:rPr>
        <w:t>prevenir, respetar</w:t>
      </w:r>
      <w:r w:rsidR="00127FCC" w:rsidRPr="000829F2">
        <w:rPr>
          <w:rFonts w:ascii="Verdana" w:hAnsi="Verdana"/>
          <w:sz w:val="20"/>
          <w:szCs w:val="20"/>
        </w:rPr>
        <w:t xml:space="preserve"> y </w:t>
      </w:r>
      <w:r w:rsidR="00326FF0" w:rsidRPr="000829F2">
        <w:rPr>
          <w:rFonts w:ascii="Verdana" w:hAnsi="Verdana"/>
          <w:sz w:val="20"/>
          <w:szCs w:val="20"/>
        </w:rPr>
        <w:t>garantiz</w:t>
      </w:r>
      <w:r w:rsidR="00127FCC" w:rsidRPr="000829F2">
        <w:rPr>
          <w:rFonts w:ascii="Verdana" w:hAnsi="Verdana"/>
          <w:sz w:val="20"/>
          <w:szCs w:val="20"/>
        </w:rPr>
        <w:t>ar los derechos de la población</w:t>
      </w:r>
      <w:r w:rsidR="00AE35ED" w:rsidRPr="000829F2">
        <w:rPr>
          <w:rStyle w:val="Refdenotaalpie"/>
          <w:rFonts w:ascii="Verdana" w:hAnsi="Verdana"/>
          <w:sz w:val="20"/>
          <w:szCs w:val="20"/>
        </w:rPr>
        <w:footnoteReference w:id="99"/>
      </w:r>
      <w:r w:rsidR="00127FCC" w:rsidRPr="000829F2">
        <w:rPr>
          <w:rFonts w:ascii="Verdana" w:hAnsi="Verdana"/>
          <w:sz w:val="20"/>
          <w:szCs w:val="20"/>
        </w:rPr>
        <w:t>.</w:t>
      </w:r>
      <w:r w:rsidRPr="000829F2">
        <w:rPr>
          <w:rFonts w:ascii="Verdana" w:hAnsi="Verdana"/>
          <w:sz w:val="20"/>
          <w:szCs w:val="20"/>
        </w:rPr>
        <w:t xml:space="preserve"> </w:t>
      </w:r>
    </w:p>
    <w:p w14:paraId="5BA8E5E9" w14:textId="77777777" w:rsidR="003E7687" w:rsidRPr="000829F2" w:rsidRDefault="003E7687" w:rsidP="0000454D">
      <w:pPr>
        <w:pStyle w:val="Prrafodelista"/>
        <w:spacing w:after="0" w:line="240" w:lineRule="auto"/>
        <w:ind w:left="0"/>
        <w:jc w:val="both"/>
        <w:rPr>
          <w:rFonts w:ascii="Verdana" w:hAnsi="Verdana"/>
          <w:sz w:val="20"/>
          <w:szCs w:val="20"/>
        </w:rPr>
      </w:pPr>
    </w:p>
    <w:p w14:paraId="2FB3FD3D" w14:textId="4E9DE25C" w:rsidR="0000454D" w:rsidRPr="000829F2" w:rsidRDefault="008E63AF" w:rsidP="00895DD0">
      <w:pPr>
        <w:pStyle w:val="Prrafodelista"/>
        <w:numPr>
          <w:ilvl w:val="0"/>
          <w:numId w:val="1"/>
        </w:numPr>
        <w:spacing w:after="0" w:line="240" w:lineRule="auto"/>
        <w:jc w:val="both"/>
        <w:rPr>
          <w:rFonts w:ascii="Verdana" w:hAnsi="Verdana"/>
          <w:sz w:val="20"/>
          <w:szCs w:val="20"/>
        </w:rPr>
      </w:pPr>
      <w:r w:rsidRPr="000829F2">
        <w:rPr>
          <w:rFonts w:ascii="Verdana" w:hAnsi="Verdana"/>
          <w:sz w:val="20"/>
          <w:szCs w:val="20"/>
        </w:rPr>
        <w:t>Vi</w:t>
      </w:r>
      <w:r w:rsidR="006577EA" w:rsidRPr="000829F2">
        <w:rPr>
          <w:rFonts w:ascii="Verdana" w:hAnsi="Verdana"/>
          <w:sz w:val="20"/>
          <w:szCs w:val="20"/>
        </w:rPr>
        <w:t>stos los hechos del presente caso</w:t>
      </w:r>
      <w:r w:rsidR="00B72B17" w:rsidRPr="000829F2">
        <w:rPr>
          <w:rFonts w:ascii="Verdana" w:hAnsi="Verdana"/>
          <w:sz w:val="20"/>
          <w:szCs w:val="20"/>
        </w:rPr>
        <w:t xml:space="preserve">, el reconocimiento de responsabilidad </w:t>
      </w:r>
      <w:r w:rsidR="006C14EA" w:rsidRPr="000829F2">
        <w:rPr>
          <w:rFonts w:ascii="Verdana" w:hAnsi="Verdana"/>
          <w:sz w:val="20"/>
          <w:szCs w:val="20"/>
        </w:rPr>
        <w:t>estatal y</w:t>
      </w:r>
      <w:r w:rsidRPr="000829F2">
        <w:rPr>
          <w:rFonts w:ascii="Verdana" w:hAnsi="Verdana"/>
          <w:sz w:val="20"/>
          <w:szCs w:val="20"/>
        </w:rPr>
        <w:t xml:space="preserve"> en consideración</w:t>
      </w:r>
      <w:r w:rsidR="00B72B17" w:rsidRPr="000829F2">
        <w:rPr>
          <w:rFonts w:ascii="Verdana" w:hAnsi="Verdana"/>
          <w:sz w:val="20"/>
          <w:szCs w:val="20"/>
        </w:rPr>
        <w:t xml:space="preserve"> a lo expuesto por el perito</w:t>
      </w:r>
      <w:r w:rsidR="006577EA" w:rsidRPr="000829F2">
        <w:rPr>
          <w:rFonts w:ascii="Verdana" w:hAnsi="Verdana"/>
          <w:sz w:val="20"/>
          <w:szCs w:val="20"/>
        </w:rPr>
        <w:t>, es evidente para este Tribunal que l</w:t>
      </w:r>
      <w:r w:rsidR="00B72B17" w:rsidRPr="000829F2">
        <w:rPr>
          <w:rFonts w:ascii="Verdana" w:hAnsi="Verdana"/>
          <w:sz w:val="20"/>
          <w:szCs w:val="20"/>
        </w:rPr>
        <w:t>a desaparición de</w:t>
      </w:r>
      <w:r w:rsidR="006577EA" w:rsidRPr="000829F2">
        <w:rPr>
          <w:rFonts w:ascii="Verdana" w:hAnsi="Verdana"/>
          <w:sz w:val="20"/>
          <w:szCs w:val="20"/>
        </w:rPr>
        <w:t xml:space="preserve">l señor Guzmán Medina contó </w:t>
      </w:r>
      <w:r w:rsidR="00AB50E5">
        <w:rPr>
          <w:rFonts w:ascii="Verdana" w:hAnsi="Verdana"/>
          <w:sz w:val="20"/>
          <w:szCs w:val="20"/>
        </w:rPr>
        <w:t xml:space="preserve">con </w:t>
      </w:r>
      <w:r w:rsidR="006577EA" w:rsidRPr="000829F2">
        <w:rPr>
          <w:rFonts w:ascii="Verdana" w:hAnsi="Verdana"/>
          <w:sz w:val="20"/>
          <w:szCs w:val="20"/>
        </w:rPr>
        <w:t>la colaboración y participación de los agentes estatales</w:t>
      </w:r>
      <w:r w:rsidR="00676EA4" w:rsidRPr="000829F2">
        <w:rPr>
          <w:rFonts w:ascii="Verdana" w:hAnsi="Verdana"/>
          <w:sz w:val="20"/>
          <w:szCs w:val="20"/>
        </w:rPr>
        <w:t>,</w:t>
      </w:r>
      <w:r w:rsidR="006577EA" w:rsidRPr="000829F2">
        <w:rPr>
          <w:rFonts w:ascii="Verdana" w:hAnsi="Verdana"/>
          <w:sz w:val="20"/>
          <w:szCs w:val="20"/>
        </w:rPr>
        <w:t xml:space="preserve"> como el propio Estado lo reconoció.</w:t>
      </w:r>
    </w:p>
    <w:p w14:paraId="7B56B146" w14:textId="77777777" w:rsidR="0000454D" w:rsidRPr="000829F2" w:rsidRDefault="0000454D" w:rsidP="0000454D">
      <w:pPr>
        <w:pStyle w:val="Prrafodelista"/>
        <w:rPr>
          <w:rFonts w:ascii="Verdana" w:hAnsi="Verdana"/>
          <w:sz w:val="20"/>
          <w:szCs w:val="20"/>
        </w:rPr>
      </w:pPr>
    </w:p>
    <w:p w14:paraId="3CD3D84C" w14:textId="794598C7" w:rsidR="00E4560F" w:rsidRPr="000829F2" w:rsidRDefault="6CDA8463" w:rsidP="00895DD0">
      <w:pPr>
        <w:pStyle w:val="Prrafodelista"/>
        <w:numPr>
          <w:ilvl w:val="0"/>
          <w:numId w:val="1"/>
        </w:numPr>
        <w:spacing w:after="0" w:line="240" w:lineRule="auto"/>
        <w:jc w:val="both"/>
        <w:rPr>
          <w:rFonts w:ascii="Verdana" w:hAnsi="Verdana"/>
          <w:sz w:val="20"/>
          <w:szCs w:val="20"/>
        </w:rPr>
      </w:pPr>
      <w:r w:rsidRPr="000829F2">
        <w:rPr>
          <w:rFonts w:ascii="Verdana" w:hAnsi="Verdana"/>
          <w:sz w:val="20"/>
          <w:szCs w:val="20"/>
        </w:rPr>
        <w:t xml:space="preserve">Por lo expuesto, la Corte concluye que Estado es responsable de la violación de los derechos reconocidos en los artículos 3, 4, 5 y 7 de la Convención Americana, en relación con lo dispuesto en el artículo 1.1 de ese Tratado y en el artículo I.a) de la Convención Interamericana sobre Desaparición Forzada de Personas, este último a partir del </w:t>
      </w:r>
      <w:r w:rsidRPr="000829F2">
        <w:rPr>
          <w:rFonts w:ascii="Verdana" w:hAnsi="Verdana" w:cs="Arial"/>
          <w:sz w:val="20"/>
          <w:szCs w:val="20"/>
        </w:rPr>
        <w:t>12 de mayo de 2005, en perjuicio de Arles Edisson Guzmán Medina.</w:t>
      </w:r>
    </w:p>
    <w:p w14:paraId="582417D3" w14:textId="77777777" w:rsidR="00E4560F" w:rsidRPr="000829F2" w:rsidRDefault="00E4560F" w:rsidP="00EC17A9">
      <w:pPr>
        <w:pStyle w:val="Prrafodelista"/>
        <w:spacing w:after="0" w:line="240" w:lineRule="auto"/>
        <w:ind w:left="0"/>
        <w:jc w:val="both"/>
        <w:rPr>
          <w:rFonts w:ascii="Verdana" w:hAnsi="Verdana"/>
          <w:strike/>
          <w:sz w:val="20"/>
          <w:szCs w:val="20"/>
        </w:rPr>
      </w:pPr>
    </w:p>
    <w:p w14:paraId="4D95FB19" w14:textId="77777777" w:rsidR="004B51ED" w:rsidRPr="000829F2" w:rsidRDefault="004B51ED" w:rsidP="004B51ED">
      <w:pPr>
        <w:pStyle w:val="Estilo2"/>
        <w:spacing w:before="0"/>
      </w:pPr>
      <w:bookmarkStart w:id="184" w:name="_Toc108971307"/>
      <w:bookmarkStart w:id="185" w:name="_Toc108972033"/>
      <w:bookmarkStart w:id="186" w:name="_Toc132121019"/>
      <w:bookmarkStart w:id="187" w:name="_Toc133581811"/>
      <w:bookmarkStart w:id="188" w:name="_Toc148621811"/>
      <w:bookmarkStart w:id="189" w:name="_Toc133396592"/>
      <w:r w:rsidRPr="000829F2">
        <w:t>VII.2</w:t>
      </w:r>
      <w:bookmarkStart w:id="190" w:name="_Toc108971308"/>
      <w:bookmarkStart w:id="191" w:name="_Toc108972034"/>
      <w:bookmarkEnd w:id="184"/>
      <w:bookmarkEnd w:id="185"/>
      <w:bookmarkEnd w:id="186"/>
      <w:r w:rsidRPr="000829F2">
        <w:br/>
        <w:t>DERECHOS A LAS GARANTÍAS JUDICIALES, A LA PROTECCIÓN JUDICIAL Y</w:t>
      </w:r>
      <w:bookmarkStart w:id="192" w:name="_Toc132121021"/>
      <w:r w:rsidRPr="000829F2">
        <w:t xml:space="preserve"> EL DERECHO A CONOCER LA VERDAD</w:t>
      </w:r>
      <w:r w:rsidRPr="000829F2">
        <w:rPr>
          <w:rStyle w:val="Refdenotaalpie"/>
        </w:rPr>
        <w:footnoteReference w:id="100"/>
      </w:r>
      <w:bookmarkEnd w:id="190"/>
      <w:bookmarkEnd w:id="191"/>
      <w:r w:rsidRPr="000829F2">
        <w:t>, EN RELACIÓN CON LAS OBLIGACIONES</w:t>
      </w:r>
      <w:bookmarkStart w:id="193" w:name="_Toc132121022"/>
      <w:bookmarkEnd w:id="192"/>
      <w:r w:rsidRPr="000829F2">
        <w:t xml:space="preserve"> DE RESPETAR Y GARANTIZAR LOS DERECHOS DE LA CONVENCION</w:t>
      </w:r>
      <w:r w:rsidRPr="000829F2">
        <w:rPr>
          <w:rStyle w:val="Refdenotaalpie"/>
        </w:rPr>
        <w:footnoteReference w:id="101"/>
      </w:r>
      <w:bookmarkStart w:id="194" w:name="_Toc132121023"/>
      <w:bookmarkEnd w:id="193"/>
      <w:r w:rsidRPr="000829F2">
        <w:t xml:space="preserve"> Y</w:t>
      </w:r>
      <w:bookmarkEnd w:id="187"/>
      <w:bookmarkEnd w:id="188"/>
    </w:p>
    <w:p w14:paraId="0DCEDD21" w14:textId="0592CB61" w:rsidR="004B51ED" w:rsidRPr="000829F2" w:rsidRDefault="004B51ED" w:rsidP="004B51ED">
      <w:pPr>
        <w:pStyle w:val="Estilo2"/>
        <w:spacing w:before="0"/>
      </w:pPr>
      <w:r w:rsidRPr="000829F2">
        <w:t xml:space="preserve"> </w:t>
      </w:r>
      <w:bookmarkStart w:id="195" w:name="_Toc133581812"/>
      <w:bookmarkStart w:id="196" w:name="_Toc140235167"/>
      <w:bookmarkStart w:id="197" w:name="_Toc147406941"/>
      <w:bookmarkStart w:id="198" w:name="_Toc147414516"/>
      <w:bookmarkStart w:id="199" w:name="_Toc148011717"/>
      <w:bookmarkStart w:id="200" w:name="_Toc148621812"/>
      <w:r w:rsidRPr="000829F2">
        <w:t>EL ART</w:t>
      </w:r>
      <w:r w:rsidR="00306CFA" w:rsidRPr="000829F2">
        <w:t>Í</w:t>
      </w:r>
      <w:r w:rsidRPr="000829F2">
        <w:t>CULO I.B DE LA CIDFP</w:t>
      </w:r>
      <w:bookmarkEnd w:id="189"/>
      <w:bookmarkEnd w:id="194"/>
      <w:bookmarkEnd w:id="195"/>
      <w:bookmarkEnd w:id="196"/>
      <w:bookmarkEnd w:id="197"/>
      <w:bookmarkEnd w:id="198"/>
      <w:bookmarkEnd w:id="199"/>
      <w:bookmarkEnd w:id="200"/>
    </w:p>
    <w:p w14:paraId="5405F5CE" w14:textId="77777777" w:rsidR="004B51ED" w:rsidRPr="000829F2" w:rsidRDefault="004B51ED" w:rsidP="004B51ED">
      <w:pPr>
        <w:pStyle w:val="Prrafodelista"/>
        <w:spacing w:after="0" w:line="240" w:lineRule="auto"/>
        <w:ind w:left="0"/>
        <w:jc w:val="both"/>
        <w:rPr>
          <w:rFonts w:ascii="Verdana" w:hAnsi="Verdana"/>
          <w:sz w:val="20"/>
          <w:szCs w:val="20"/>
          <w:shd w:val="clear" w:color="auto" w:fill="FFFFFF"/>
        </w:rPr>
      </w:pPr>
    </w:p>
    <w:p w14:paraId="24482C98" w14:textId="63B267EE" w:rsidR="004B51ED" w:rsidRPr="000829F2" w:rsidRDefault="004B51ED" w:rsidP="00B1097E">
      <w:pPr>
        <w:pStyle w:val="Estilo4"/>
        <w:numPr>
          <w:ilvl w:val="0"/>
          <w:numId w:val="16"/>
        </w:numPr>
        <w:tabs>
          <w:tab w:val="num" w:pos="360"/>
        </w:tabs>
      </w:pPr>
      <w:bookmarkStart w:id="201" w:name="_Toc132121024"/>
      <w:bookmarkStart w:id="202" w:name="_Toc133396593"/>
      <w:bookmarkStart w:id="203" w:name="_Toc133581813"/>
      <w:bookmarkStart w:id="204" w:name="_Toc148621813"/>
      <w:r w:rsidRPr="000829F2">
        <w:t>Argumentos de la Comisión y de las partes</w:t>
      </w:r>
      <w:bookmarkEnd w:id="201"/>
      <w:bookmarkEnd w:id="202"/>
      <w:bookmarkEnd w:id="203"/>
      <w:bookmarkEnd w:id="204"/>
    </w:p>
    <w:p w14:paraId="2F2886CF" w14:textId="77777777" w:rsidR="00B1097E" w:rsidRPr="000829F2" w:rsidRDefault="00B1097E" w:rsidP="00B1097E">
      <w:pPr>
        <w:pStyle w:val="Prrafodelista"/>
        <w:spacing w:after="200" w:line="240" w:lineRule="auto"/>
        <w:ind w:left="0"/>
        <w:jc w:val="both"/>
        <w:rPr>
          <w:rFonts w:ascii="Verdana" w:hAnsi="Verdana" w:cs="Verdana"/>
          <w:sz w:val="20"/>
          <w:szCs w:val="20"/>
        </w:rPr>
      </w:pPr>
    </w:p>
    <w:p w14:paraId="07CA1287" w14:textId="432D78B0" w:rsidR="004B51ED" w:rsidRPr="000829F2" w:rsidRDefault="6CDA8463" w:rsidP="00895DD0">
      <w:pPr>
        <w:pStyle w:val="Prrafodelista"/>
        <w:numPr>
          <w:ilvl w:val="0"/>
          <w:numId w:val="1"/>
        </w:numPr>
        <w:spacing w:after="200" w:line="240" w:lineRule="auto"/>
        <w:jc w:val="both"/>
        <w:rPr>
          <w:rFonts w:ascii="Verdana" w:hAnsi="Verdana" w:cs="Verdana"/>
          <w:sz w:val="20"/>
          <w:szCs w:val="20"/>
        </w:rPr>
      </w:pPr>
      <w:r w:rsidRPr="000829F2">
        <w:rPr>
          <w:rFonts w:ascii="Verdana" w:hAnsi="Verdana" w:cs="Verdana"/>
          <w:sz w:val="20"/>
          <w:szCs w:val="20"/>
          <w:lang w:val="es-CO"/>
        </w:rPr>
        <w:t>La</w:t>
      </w:r>
      <w:r w:rsidRPr="000829F2">
        <w:rPr>
          <w:rFonts w:ascii="Verdana" w:hAnsi="Verdana" w:cs="Verdana"/>
          <w:b/>
          <w:bCs/>
          <w:i/>
          <w:iCs/>
          <w:sz w:val="20"/>
          <w:szCs w:val="20"/>
        </w:rPr>
        <w:t xml:space="preserve"> Comisión</w:t>
      </w:r>
      <w:r w:rsidRPr="000829F2">
        <w:rPr>
          <w:rFonts w:ascii="Verdana" w:hAnsi="Verdana" w:cs="Verdana"/>
          <w:sz w:val="20"/>
          <w:szCs w:val="20"/>
        </w:rPr>
        <w:t xml:space="preserve"> concluyó que el Estado no investigó los hechos del presente caso con la debida diligencia ni en un plazo razonable, en violación de los derechos establecidos en los artículos 8.1 y</w:t>
      </w:r>
      <w:r w:rsidRPr="000829F2">
        <w:rPr>
          <w:rFonts w:ascii="Verdana" w:hAnsi="Verdana" w:cs="Verdana"/>
          <w:i/>
          <w:iCs/>
          <w:sz w:val="20"/>
          <w:szCs w:val="20"/>
        </w:rPr>
        <w:t xml:space="preserve"> </w:t>
      </w:r>
      <w:r w:rsidRPr="000829F2">
        <w:rPr>
          <w:rFonts w:ascii="Verdana" w:hAnsi="Verdana" w:cs="Verdana"/>
          <w:sz w:val="20"/>
          <w:szCs w:val="20"/>
        </w:rPr>
        <w:t>25.1 de la Convención Americana, en relación con el artículo 1.1</w:t>
      </w:r>
      <w:r w:rsidR="00B1097E" w:rsidRPr="000829F2">
        <w:rPr>
          <w:rFonts w:ascii="Verdana" w:hAnsi="Verdana" w:cs="Verdana"/>
          <w:sz w:val="20"/>
          <w:szCs w:val="20"/>
        </w:rPr>
        <w:t xml:space="preserve"> </w:t>
      </w:r>
      <w:r w:rsidRPr="000829F2">
        <w:rPr>
          <w:rFonts w:ascii="Verdana" w:hAnsi="Verdana" w:cs="Verdana"/>
          <w:sz w:val="20"/>
          <w:szCs w:val="20"/>
        </w:rPr>
        <w:t xml:space="preserve">del mismo instrumento, así como el artículo I.b) de la CIDFP, en perjuicio del señor Guzmán Medina y sus familiares. Entre las faltas de diligencia a lo largo de la investigación señaló que, a pesar de que el Estado tuvo conocimiento de la desaparición del señor Guzmán desde el 6 de diciembre de 2002, las investigaciones no fueron iniciadas sino </w:t>
      </w:r>
      <w:r w:rsidR="0009094A" w:rsidRPr="000829F2">
        <w:rPr>
          <w:rFonts w:ascii="Verdana" w:hAnsi="Verdana" w:cs="Verdana"/>
          <w:sz w:val="20"/>
          <w:szCs w:val="20"/>
        </w:rPr>
        <w:t xml:space="preserve">a partir de las denuncias de </w:t>
      </w:r>
      <w:r w:rsidRPr="000829F2">
        <w:rPr>
          <w:rFonts w:ascii="Verdana" w:hAnsi="Verdana" w:cs="Verdana"/>
          <w:sz w:val="20"/>
          <w:szCs w:val="20"/>
        </w:rPr>
        <w:t>23 de diciembre 2002 interpuesta</w:t>
      </w:r>
      <w:r w:rsidR="0009094A" w:rsidRPr="000829F2">
        <w:rPr>
          <w:rFonts w:ascii="Verdana" w:hAnsi="Verdana" w:cs="Verdana"/>
          <w:sz w:val="20"/>
          <w:szCs w:val="20"/>
        </w:rPr>
        <w:t>s</w:t>
      </w:r>
      <w:r w:rsidRPr="000829F2">
        <w:rPr>
          <w:rFonts w:ascii="Verdana" w:hAnsi="Verdana" w:cs="Verdana"/>
          <w:sz w:val="20"/>
          <w:szCs w:val="20"/>
        </w:rPr>
        <w:t xml:space="preserve"> por la Defensoría del Pueblo y luego </w:t>
      </w:r>
      <w:r w:rsidR="0009094A" w:rsidRPr="000829F2">
        <w:rPr>
          <w:rFonts w:ascii="Verdana" w:hAnsi="Verdana" w:cs="Verdana"/>
          <w:sz w:val="20"/>
          <w:szCs w:val="20"/>
        </w:rPr>
        <w:t>con ocasión de la denuncia del hermano de la presunta víctima, d</w:t>
      </w:r>
      <w:r w:rsidRPr="000829F2">
        <w:rPr>
          <w:rFonts w:ascii="Verdana" w:hAnsi="Verdana" w:cs="Verdana"/>
          <w:sz w:val="20"/>
          <w:szCs w:val="20"/>
        </w:rPr>
        <w:t>e 7 de enero de 2003. Además, las autoridades no activaron una búsqueda inmediata del señor Guzmán Medina en lugares donde podría encontrarse. Resaltó que las investigaciones tuvieron largos per</w:t>
      </w:r>
      <w:r w:rsidR="00465F3E" w:rsidRPr="000829F2">
        <w:rPr>
          <w:rFonts w:ascii="Verdana" w:hAnsi="Verdana" w:cs="Verdana"/>
          <w:sz w:val="20"/>
          <w:szCs w:val="20"/>
        </w:rPr>
        <w:t>í</w:t>
      </w:r>
      <w:r w:rsidRPr="000829F2">
        <w:rPr>
          <w:rFonts w:ascii="Verdana" w:hAnsi="Verdana" w:cs="Verdana"/>
          <w:sz w:val="20"/>
          <w:szCs w:val="20"/>
        </w:rPr>
        <w:t>odos de inactividad y suspensión.</w:t>
      </w:r>
      <w:r w:rsidRPr="000829F2">
        <w:rPr>
          <w:rFonts w:ascii="Verdana" w:hAnsi="Verdana" w:cs="Verdana"/>
          <w:b/>
          <w:bCs/>
          <w:sz w:val="20"/>
          <w:szCs w:val="20"/>
        </w:rPr>
        <w:t xml:space="preserve"> </w:t>
      </w:r>
      <w:r w:rsidRPr="000829F2">
        <w:rPr>
          <w:rFonts w:ascii="Verdana" w:hAnsi="Verdana" w:cs="Verdana"/>
          <w:sz w:val="20"/>
          <w:szCs w:val="20"/>
        </w:rPr>
        <w:t>Asimismo</w:t>
      </w:r>
      <w:r w:rsidR="006977C8" w:rsidRPr="000829F2">
        <w:rPr>
          <w:rFonts w:ascii="Verdana" w:hAnsi="Verdana" w:cs="Verdana"/>
          <w:sz w:val="20"/>
          <w:szCs w:val="20"/>
        </w:rPr>
        <w:t>,</w:t>
      </w:r>
      <w:r w:rsidRPr="000829F2">
        <w:rPr>
          <w:rFonts w:ascii="Verdana" w:hAnsi="Verdana" w:cs="Verdana"/>
          <w:sz w:val="20"/>
          <w:szCs w:val="20"/>
        </w:rPr>
        <w:t xml:space="preserve"> sostuvo que se había violado la garantía del plazo razonable en los procesos penales iniciados</w:t>
      </w:r>
      <w:r w:rsidRPr="000829F2">
        <w:rPr>
          <w:rFonts w:ascii="Verdana" w:hAnsi="Verdana" w:cs="Verdana"/>
          <w:b/>
          <w:bCs/>
          <w:sz w:val="20"/>
          <w:szCs w:val="20"/>
        </w:rPr>
        <w:t xml:space="preserve"> </w:t>
      </w:r>
      <w:r w:rsidRPr="000829F2">
        <w:rPr>
          <w:rFonts w:ascii="Verdana" w:hAnsi="Verdana" w:cs="Verdana"/>
          <w:sz w:val="20"/>
          <w:szCs w:val="20"/>
        </w:rPr>
        <w:t>para determinar el paradero de la presunta víctima, e identificar y juzgar y</w:t>
      </w:r>
      <w:r w:rsidRPr="000829F2">
        <w:rPr>
          <w:rFonts w:ascii="Verdana" w:hAnsi="Verdana" w:cs="Verdana"/>
          <w:i/>
          <w:iCs/>
          <w:sz w:val="20"/>
          <w:szCs w:val="20"/>
        </w:rPr>
        <w:t xml:space="preserve"> </w:t>
      </w:r>
      <w:r w:rsidRPr="000829F2">
        <w:rPr>
          <w:rFonts w:ascii="Verdana" w:hAnsi="Verdana" w:cs="Verdana"/>
          <w:sz w:val="20"/>
          <w:szCs w:val="20"/>
        </w:rPr>
        <w:t xml:space="preserve">sancionar a todos los responsables de los hechos. Respecto de la búsqueda del paradero del señor Guzmán Medina, la Comisión sostuvo que hubo una falta total de medidas efectivas de búsqueda inmediata y que no se adoptaron medidas diligentes de búsqueda tras la denuncia de la Defensoría del Pueblo. Adicionalmente, indicó que en la zona denominada “La Escombrera” se encontrarían restos de más de 100 personas, </w:t>
      </w:r>
      <w:r w:rsidR="00B72B17" w:rsidRPr="000829F2">
        <w:rPr>
          <w:rFonts w:ascii="Verdana" w:hAnsi="Verdana" w:cs="Verdana"/>
          <w:sz w:val="20"/>
          <w:szCs w:val="20"/>
        </w:rPr>
        <w:t>entre ellos los del señor Guzmán Medina según afirman sus familiares</w:t>
      </w:r>
      <w:r w:rsidR="00465F3E" w:rsidRPr="000829F2">
        <w:rPr>
          <w:rFonts w:ascii="Verdana" w:hAnsi="Verdana" w:cs="Verdana"/>
          <w:sz w:val="20"/>
          <w:szCs w:val="20"/>
        </w:rPr>
        <w:t>. Por último,</w:t>
      </w:r>
      <w:r w:rsidRPr="000829F2">
        <w:rPr>
          <w:rFonts w:ascii="Verdana" w:hAnsi="Verdana" w:cs="Verdana"/>
          <w:sz w:val="20"/>
          <w:szCs w:val="20"/>
        </w:rPr>
        <w:t xml:space="preserve"> señaló que no cuenta con información que demuestre que el plan de búsqueda de la presunta víctima sea diligente y cuent</w:t>
      </w:r>
      <w:r w:rsidR="009532C7" w:rsidRPr="000829F2">
        <w:rPr>
          <w:rFonts w:ascii="Verdana" w:hAnsi="Verdana" w:cs="Verdana"/>
          <w:sz w:val="20"/>
          <w:szCs w:val="20"/>
        </w:rPr>
        <w:t>e</w:t>
      </w:r>
      <w:r w:rsidRPr="000829F2">
        <w:rPr>
          <w:rFonts w:ascii="Verdana" w:hAnsi="Verdana" w:cs="Verdana"/>
          <w:sz w:val="20"/>
          <w:szCs w:val="20"/>
        </w:rPr>
        <w:t xml:space="preserve"> con la participación efectiva de los familiares y sus representantes.</w:t>
      </w:r>
    </w:p>
    <w:p w14:paraId="6E356DA7" w14:textId="77777777" w:rsidR="004B51ED" w:rsidRPr="000829F2" w:rsidRDefault="004B51ED" w:rsidP="0000454D">
      <w:pPr>
        <w:pStyle w:val="Prrafodelista"/>
        <w:spacing w:line="240" w:lineRule="auto"/>
        <w:ind w:left="0"/>
        <w:jc w:val="both"/>
        <w:rPr>
          <w:rFonts w:ascii="Verdana" w:hAnsi="Verdana" w:cs="Verdana"/>
          <w:b/>
          <w:sz w:val="20"/>
          <w:szCs w:val="20"/>
        </w:rPr>
      </w:pPr>
    </w:p>
    <w:p w14:paraId="76C8F0AA" w14:textId="2B9E0711" w:rsidR="004B51ED" w:rsidRPr="000829F2" w:rsidRDefault="6CDA8463" w:rsidP="00895DD0">
      <w:pPr>
        <w:pStyle w:val="Prrafodelista"/>
        <w:numPr>
          <w:ilvl w:val="0"/>
          <w:numId w:val="1"/>
        </w:numPr>
        <w:spacing w:after="200" w:line="240" w:lineRule="auto"/>
        <w:jc w:val="both"/>
        <w:rPr>
          <w:rFonts w:ascii="Verdana" w:hAnsi="Verdana" w:cs="Verdana"/>
          <w:sz w:val="20"/>
          <w:szCs w:val="20"/>
        </w:rPr>
      </w:pPr>
      <w:r w:rsidRPr="000829F2">
        <w:rPr>
          <w:rFonts w:ascii="Verdana" w:hAnsi="Verdana" w:cs="Verdana"/>
          <w:sz w:val="20"/>
          <w:szCs w:val="20"/>
        </w:rPr>
        <w:t xml:space="preserve">Las </w:t>
      </w:r>
      <w:r w:rsidRPr="000829F2">
        <w:rPr>
          <w:rFonts w:ascii="Verdana" w:hAnsi="Verdana" w:cs="Verdana"/>
          <w:b/>
          <w:bCs/>
          <w:i/>
          <w:iCs/>
          <w:sz w:val="20"/>
          <w:szCs w:val="20"/>
        </w:rPr>
        <w:t>representantes</w:t>
      </w:r>
      <w:r w:rsidRPr="000829F2">
        <w:rPr>
          <w:rFonts w:ascii="Verdana" w:hAnsi="Verdana" w:cs="Verdana"/>
          <w:sz w:val="20"/>
          <w:szCs w:val="20"/>
        </w:rPr>
        <w:t xml:space="preserve"> también solicitaron que la Corte declare al Estado responsable por la violación de los derechos a las garantías judiciales y a la protección judicial reconocidos en los artículos 8.1 y 25.1 de la Convención y </w:t>
      </w:r>
      <w:r w:rsidRPr="00F55AE7">
        <w:rPr>
          <w:rFonts w:ascii="Verdana" w:hAnsi="Verdana" w:cs="Verdana"/>
          <w:sz w:val="20"/>
          <w:szCs w:val="20"/>
        </w:rPr>
        <w:t xml:space="preserve">en el artículo </w:t>
      </w:r>
      <w:r w:rsidR="00F55AE7">
        <w:rPr>
          <w:rFonts w:ascii="Verdana" w:hAnsi="Verdana" w:cs="Verdana"/>
          <w:sz w:val="20"/>
          <w:szCs w:val="20"/>
        </w:rPr>
        <w:t>I</w:t>
      </w:r>
      <w:r w:rsidRPr="00F55AE7">
        <w:rPr>
          <w:rFonts w:ascii="Verdana" w:hAnsi="Verdana" w:cs="Verdana"/>
          <w:sz w:val="20"/>
          <w:szCs w:val="20"/>
        </w:rPr>
        <w:t>.</w:t>
      </w:r>
      <w:r w:rsidR="00F55AE7" w:rsidRPr="00F55AE7">
        <w:rPr>
          <w:rFonts w:ascii="Verdana" w:hAnsi="Verdana" w:cs="Verdana"/>
          <w:sz w:val="20"/>
          <w:szCs w:val="20"/>
        </w:rPr>
        <w:t>b</w:t>
      </w:r>
      <w:r w:rsidRPr="00F55AE7">
        <w:rPr>
          <w:rFonts w:ascii="Verdana" w:hAnsi="Verdana" w:cs="Verdana"/>
          <w:sz w:val="20"/>
          <w:szCs w:val="20"/>
        </w:rPr>
        <w:t>)</w:t>
      </w:r>
      <w:r w:rsidRPr="000829F2">
        <w:rPr>
          <w:rFonts w:ascii="Verdana" w:hAnsi="Verdana" w:cs="Verdana"/>
          <w:sz w:val="20"/>
          <w:szCs w:val="20"/>
        </w:rPr>
        <w:t xml:space="preserve"> de la CIDFP, en perjuicio del </w:t>
      </w:r>
      <w:r w:rsidRPr="000829F2">
        <w:rPr>
          <w:rFonts w:ascii="Verdana" w:hAnsi="Verdana" w:cs="Verdana"/>
          <w:sz w:val="20"/>
          <w:szCs w:val="20"/>
        </w:rPr>
        <w:lastRenderedPageBreak/>
        <w:t xml:space="preserve">señor Guzmán Medina y sus familiares. Con respecto al contexto, resaltaron que la impunidad ha sido una constante en la investigación sobre los desaparecidos de la Comuna 13 y que incluso han sido encontrados </w:t>
      </w:r>
      <w:r w:rsidR="00B72B17" w:rsidRPr="000829F2">
        <w:rPr>
          <w:rFonts w:ascii="Verdana" w:hAnsi="Verdana" w:cs="Verdana"/>
          <w:sz w:val="20"/>
          <w:szCs w:val="20"/>
        </w:rPr>
        <w:t xml:space="preserve">cuerpos </w:t>
      </w:r>
      <w:r w:rsidRPr="000829F2">
        <w:rPr>
          <w:rFonts w:ascii="Verdana" w:hAnsi="Verdana" w:cs="Verdana"/>
          <w:sz w:val="20"/>
          <w:szCs w:val="20"/>
        </w:rPr>
        <w:t xml:space="preserve">en fosas comunes </w:t>
      </w:r>
      <w:r w:rsidR="00B72B17" w:rsidRPr="000829F2">
        <w:rPr>
          <w:rFonts w:ascii="Verdana" w:hAnsi="Verdana" w:cs="Verdana"/>
          <w:sz w:val="20"/>
          <w:szCs w:val="20"/>
        </w:rPr>
        <w:t xml:space="preserve">que </w:t>
      </w:r>
      <w:r w:rsidRPr="000829F2">
        <w:rPr>
          <w:rFonts w:ascii="Verdana" w:hAnsi="Verdana" w:cs="Verdana"/>
          <w:sz w:val="20"/>
          <w:szCs w:val="20"/>
        </w:rPr>
        <w:t>aún siguen sin identificar y sin entregar a sus familiares.</w:t>
      </w:r>
      <w:r w:rsidRPr="000829F2">
        <w:rPr>
          <w:rFonts w:ascii="Verdana" w:hAnsi="Verdana" w:cs="Verdana"/>
          <w:b/>
          <w:bCs/>
          <w:sz w:val="20"/>
          <w:szCs w:val="20"/>
        </w:rPr>
        <w:t xml:space="preserve"> </w:t>
      </w:r>
      <w:r w:rsidRPr="000829F2">
        <w:rPr>
          <w:rFonts w:ascii="Verdana" w:hAnsi="Verdana" w:cs="Verdana"/>
          <w:sz w:val="20"/>
          <w:szCs w:val="20"/>
        </w:rPr>
        <w:t>Además, señalaron que la Fiscalía y el CTI asumieron un papel fundamental para que Arles Edis</w:t>
      </w:r>
      <w:r w:rsidR="000336C3" w:rsidRPr="000829F2">
        <w:rPr>
          <w:rFonts w:ascii="Verdana" w:hAnsi="Verdana" w:cs="Verdana"/>
          <w:sz w:val="20"/>
          <w:szCs w:val="20"/>
        </w:rPr>
        <w:t>s</w:t>
      </w:r>
      <w:r w:rsidRPr="000829F2">
        <w:rPr>
          <w:rFonts w:ascii="Verdana" w:hAnsi="Verdana" w:cs="Verdana"/>
          <w:sz w:val="20"/>
          <w:szCs w:val="20"/>
        </w:rPr>
        <w:t>on Guzmán Medina no pudiera ser encontrado con vida ni sus restos recuperados. Reiteraron que durante los cuatro primeros años no hubo ningún tipo de investigación y cuando en 2006 se tomaron algunas acciones no hubo un plan metodológico ni una hipótesis de trabajo. Las representantes también solicitaron a la Corte que declare que el Estado es responsable por la violación del derecho a la verdad. Destacaron que a pesar de que este derecho hace parte de los artículos 8.1 y 25 de la Convención, pidieron que la declaración se haga con un énfasis especial, “dada la frustración que ha implicado para los familiares de Arles Edisson Guzmán [Medina] no saber nada acerca de su paradero.” Al respecto, adujeron que los 19 años que han transcurrido sin que los familiares conozcan la verdad sobre lo ocurrido no es un tiempo razonable.</w:t>
      </w:r>
    </w:p>
    <w:p w14:paraId="3AF5BB83" w14:textId="77777777" w:rsidR="00760759" w:rsidRPr="000829F2" w:rsidRDefault="00760759" w:rsidP="0000454D">
      <w:pPr>
        <w:pStyle w:val="Prrafodelista"/>
        <w:ind w:left="0"/>
        <w:rPr>
          <w:rFonts w:ascii="Verdana" w:hAnsi="Verdana" w:cs="Verdana"/>
          <w:b/>
          <w:sz w:val="20"/>
          <w:szCs w:val="20"/>
        </w:rPr>
      </w:pPr>
    </w:p>
    <w:p w14:paraId="0E5BAFBF" w14:textId="23DAE914" w:rsidR="004B51ED" w:rsidRPr="000829F2" w:rsidRDefault="6CDA8463" w:rsidP="00895DD0">
      <w:pPr>
        <w:pStyle w:val="Prrafodelista"/>
        <w:numPr>
          <w:ilvl w:val="0"/>
          <w:numId w:val="1"/>
        </w:numPr>
        <w:autoSpaceDE w:val="0"/>
        <w:autoSpaceDN w:val="0"/>
        <w:adjustRightInd w:val="0"/>
        <w:spacing w:after="0" w:line="240" w:lineRule="auto"/>
        <w:jc w:val="both"/>
        <w:rPr>
          <w:rFonts w:ascii="Verdana" w:hAnsi="Verdana" w:cs="Verdana"/>
          <w:b/>
          <w:sz w:val="20"/>
          <w:szCs w:val="20"/>
        </w:rPr>
      </w:pPr>
      <w:r w:rsidRPr="000829F2">
        <w:rPr>
          <w:rFonts w:ascii="Verdana" w:hAnsi="Verdana" w:cs="Verdana"/>
          <w:sz w:val="20"/>
          <w:szCs w:val="20"/>
        </w:rPr>
        <w:t>El</w:t>
      </w:r>
      <w:r w:rsidRPr="000829F2">
        <w:rPr>
          <w:rFonts w:ascii="Verdana" w:hAnsi="Verdana" w:cs="Verdana"/>
          <w:b/>
          <w:bCs/>
          <w:i/>
          <w:iCs/>
          <w:sz w:val="20"/>
          <w:szCs w:val="20"/>
        </w:rPr>
        <w:t xml:space="preserve"> Estado</w:t>
      </w:r>
      <w:r w:rsidRPr="000829F2">
        <w:rPr>
          <w:rFonts w:ascii="Verdana" w:hAnsi="Verdana" w:cs="Verdana"/>
          <w:sz w:val="20"/>
          <w:szCs w:val="20"/>
        </w:rPr>
        <w:t xml:space="preserve"> reconoció su responsabilidad por la falta de diligencia en la investigación penal iniciada por estos hechos. Así, reconoció que existieron per</w:t>
      </w:r>
      <w:r w:rsidR="00465F3E" w:rsidRPr="000829F2">
        <w:rPr>
          <w:rFonts w:ascii="Verdana" w:hAnsi="Verdana" w:cs="Verdana"/>
          <w:sz w:val="20"/>
          <w:szCs w:val="20"/>
        </w:rPr>
        <w:t>í</w:t>
      </w:r>
      <w:r w:rsidRPr="000829F2">
        <w:rPr>
          <w:rFonts w:ascii="Verdana" w:hAnsi="Verdana" w:cs="Verdana"/>
          <w:sz w:val="20"/>
          <w:szCs w:val="20"/>
        </w:rPr>
        <w:t>odos de inactividad, falta de articulación entre las autoridades encargadas de la investigación y respuestas inadecuadas que pusieron en riesgo a los familiares.</w:t>
      </w:r>
      <w:r w:rsidRPr="000829F2">
        <w:rPr>
          <w:rFonts w:ascii="Verdana" w:hAnsi="Verdana" w:cs="Verdana"/>
          <w:b/>
          <w:bCs/>
          <w:sz w:val="20"/>
          <w:szCs w:val="20"/>
        </w:rPr>
        <w:t xml:space="preserve"> </w:t>
      </w:r>
      <w:r w:rsidRPr="000829F2">
        <w:rPr>
          <w:rFonts w:ascii="Verdana" w:hAnsi="Verdana" w:cs="Verdana"/>
          <w:sz w:val="20"/>
          <w:szCs w:val="20"/>
        </w:rPr>
        <w:t xml:space="preserve">Particularmente, respecto de las labores de búsqueda, indicó que la Fiscalía General de la Nación y la Alcaldía de Medellín están </w:t>
      </w:r>
      <w:r w:rsidR="00293A3D" w:rsidRPr="000829F2">
        <w:rPr>
          <w:rFonts w:ascii="Verdana" w:hAnsi="Verdana" w:cs="Verdana"/>
          <w:sz w:val="20"/>
          <w:szCs w:val="20"/>
        </w:rPr>
        <w:t>realizando</w:t>
      </w:r>
      <w:r w:rsidR="00293A3D" w:rsidRPr="000829F2">
        <w:rPr>
          <w:rFonts w:ascii="Verdana" w:hAnsi="Verdana" w:cs="Verdana"/>
          <w:b/>
          <w:bCs/>
          <w:sz w:val="20"/>
          <w:szCs w:val="20"/>
        </w:rPr>
        <w:t xml:space="preserve"> </w:t>
      </w:r>
      <w:r w:rsidRPr="000829F2">
        <w:rPr>
          <w:rFonts w:ascii="Verdana" w:hAnsi="Verdana" w:cs="Verdana"/>
          <w:sz w:val="20"/>
          <w:szCs w:val="20"/>
        </w:rPr>
        <w:t xml:space="preserve">estudios técnicos con equipos forenses para verificar la viabilidad de realizar exhumaciones en “La Escombrera”. Informó que </w:t>
      </w:r>
      <w:r w:rsidRPr="000829F2">
        <w:rPr>
          <w:rFonts w:ascii="Verdana" w:hAnsi="Verdana"/>
          <w:sz w:val="20"/>
          <w:szCs w:val="20"/>
        </w:rPr>
        <w:t>la Fiscalía delimitó tres zonas de posible ubicación de fosas comunes, las cuales se denominaron polígonos 1, 2 y 3, los cuales fueron georreferenciados y cerrados preventivamente. Además, señaló que Grupo Interno de Trabajo de Búsqueda, Identificación y Entrega de Personas Desaparecidas (GRUBE), concertó el plan de búsqueda de los desaparecidos de la Comuna 13, y que en el año 2015 se intervino “La Escombrera” sin resultados positivos por lo que la búsqueda a continuado hasta el día de hoy.</w:t>
      </w:r>
      <w:r w:rsidRPr="000829F2">
        <w:rPr>
          <w:rFonts w:ascii="Verdana" w:hAnsi="Verdana" w:cs="Verdana"/>
          <w:b/>
          <w:bCs/>
          <w:sz w:val="20"/>
          <w:szCs w:val="20"/>
        </w:rPr>
        <w:t xml:space="preserve"> </w:t>
      </w:r>
      <w:r w:rsidRPr="000829F2">
        <w:rPr>
          <w:rFonts w:ascii="Verdana" w:hAnsi="Verdana"/>
          <w:sz w:val="20"/>
          <w:szCs w:val="20"/>
        </w:rPr>
        <w:t>Por otro lado, el Estado manifestó que el 11 de agosto de 2020 la Jurisdicción Especial para la Paz ordenó como medida cautelar la protección de lugares, el cerramiento y la prohibición de intervención de cualquier persona en el desarrollo de toda actividad</w:t>
      </w:r>
      <w:r w:rsidR="00985CF1" w:rsidRPr="000829F2">
        <w:rPr>
          <w:rFonts w:ascii="Verdana" w:hAnsi="Verdana"/>
          <w:sz w:val="20"/>
          <w:szCs w:val="20"/>
        </w:rPr>
        <w:t>,</w:t>
      </w:r>
      <w:r w:rsidRPr="000829F2">
        <w:rPr>
          <w:rFonts w:ascii="Verdana" w:hAnsi="Verdana"/>
          <w:sz w:val="20"/>
          <w:szCs w:val="20"/>
        </w:rPr>
        <w:t xml:space="preserve"> en los sitios denominados “polígono nuevo” y “zona de bajos cambios en la cobertura del suelo”</w:t>
      </w:r>
      <w:r w:rsidR="00985CF1" w:rsidRPr="000829F2">
        <w:rPr>
          <w:rFonts w:ascii="Verdana" w:hAnsi="Verdana"/>
          <w:sz w:val="20"/>
          <w:szCs w:val="20"/>
        </w:rPr>
        <w:t>,</w:t>
      </w:r>
      <w:r w:rsidRPr="000829F2">
        <w:rPr>
          <w:rFonts w:ascii="Verdana" w:hAnsi="Verdana"/>
          <w:sz w:val="20"/>
          <w:szCs w:val="20"/>
        </w:rPr>
        <w:t xml:space="preserve"> en el sector de “La Escombrera” de la Comuna 13 de Medellín.</w:t>
      </w:r>
      <w:r w:rsidRPr="000829F2">
        <w:rPr>
          <w:rFonts w:ascii="Verdana" w:eastAsia="Calibri" w:hAnsi="Verdana" w:cs="Times New Roman"/>
          <w:b/>
          <w:bCs/>
          <w:sz w:val="20"/>
          <w:szCs w:val="20"/>
        </w:rPr>
        <w:t xml:space="preserve"> </w:t>
      </w:r>
    </w:p>
    <w:p w14:paraId="53E6C7A3" w14:textId="77777777" w:rsidR="00BB0112" w:rsidRPr="000829F2" w:rsidRDefault="00BB0112" w:rsidP="00FD02F5">
      <w:pPr>
        <w:pStyle w:val="Prrafodelista"/>
        <w:autoSpaceDE w:val="0"/>
        <w:autoSpaceDN w:val="0"/>
        <w:adjustRightInd w:val="0"/>
        <w:spacing w:after="0" w:line="240" w:lineRule="auto"/>
        <w:ind w:left="0"/>
        <w:jc w:val="both"/>
        <w:rPr>
          <w:rFonts w:ascii="Verdana" w:hAnsi="Verdana" w:cs="Verdana"/>
          <w:bCs/>
          <w:sz w:val="20"/>
          <w:szCs w:val="20"/>
        </w:rPr>
      </w:pPr>
    </w:p>
    <w:p w14:paraId="6E71D8F9" w14:textId="77777777" w:rsidR="004B51ED" w:rsidRPr="000829F2" w:rsidRDefault="004B51ED" w:rsidP="00AE28C2">
      <w:pPr>
        <w:pStyle w:val="Estilo4"/>
        <w:numPr>
          <w:ilvl w:val="0"/>
          <w:numId w:val="16"/>
        </w:numPr>
        <w:tabs>
          <w:tab w:val="num" w:pos="360"/>
        </w:tabs>
      </w:pPr>
      <w:bookmarkStart w:id="205" w:name="_Toc133396594"/>
      <w:bookmarkStart w:id="206" w:name="_Toc133581814"/>
      <w:bookmarkStart w:id="207" w:name="_Toc148621814"/>
      <w:r w:rsidRPr="000829F2">
        <w:t>Consideraciones de la Corte</w:t>
      </w:r>
      <w:bookmarkEnd w:id="205"/>
      <w:bookmarkEnd w:id="206"/>
      <w:bookmarkEnd w:id="207"/>
    </w:p>
    <w:p w14:paraId="209DB734" w14:textId="77777777" w:rsidR="004B51ED" w:rsidRPr="000829F2" w:rsidRDefault="004B51ED" w:rsidP="004B51ED">
      <w:pPr>
        <w:pStyle w:val="Prrafodelista"/>
        <w:autoSpaceDE w:val="0"/>
        <w:autoSpaceDN w:val="0"/>
        <w:adjustRightInd w:val="0"/>
        <w:spacing w:after="0" w:line="240" w:lineRule="auto"/>
        <w:ind w:left="0"/>
        <w:jc w:val="both"/>
        <w:rPr>
          <w:rFonts w:ascii="Verdana" w:hAnsi="Verdana"/>
          <w:sz w:val="20"/>
          <w:szCs w:val="20"/>
        </w:rPr>
      </w:pPr>
    </w:p>
    <w:p w14:paraId="03887FC6" w14:textId="14E4BC35" w:rsidR="008460CF" w:rsidRPr="000829F2" w:rsidRDefault="6CDA8463" w:rsidP="00895DD0">
      <w:pPr>
        <w:pStyle w:val="Prrafodelista"/>
        <w:numPr>
          <w:ilvl w:val="0"/>
          <w:numId w:val="1"/>
        </w:numPr>
        <w:spacing w:after="0" w:line="240" w:lineRule="auto"/>
        <w:jc w:val="both"/>
        <w:rPr>
          <w:rFonts w:ascii="Verdana" w:hAnsi="Verdana"/>
          <w:sz w:val="20"/>
          <w:szCs w:val="20"/>
        </w:rPr>
      </w:pPr>
      <w:r w:rsidRPr="000829F2">
        <w:rPr>
          <w:rFonts w:ascii="Verdana" w:hAnsi="Verdana"/>
          <w:sz w:val="20"/>
          <w:szCs w:val="20"/>
        </w:rPr>
        <w:t>En este caso, tanto la Comisión como las representantes alegaron la violación del deber de debida diligencia y de la garantía del plazo razonable, en relación con la investigación de la desaparición forzada del señor Guzmán Medina. El Estado reconoció su responsabilidad por la falta de diligencia en la investigación penal iniciada por estos hechos considerando que existieron “periodos de inactividad, falta de articulación entre las autoridades encargadas de realizar la investigación, así como respuestas inadecuadas que pusieron en riesgo a la señora Luz Enith Franco y a los hermanos de Arles Edisson Guzmán”</w:t>
      </w:r>
      <w:r w:rsidR="00985CF1" w:rsidRPr="000829F2">
        <w:rPr>
          <w:rFonts w:ascii="Verdana" w:hAnsi="Verdana"/>
          <w:sz w:val="20"/>
          <w:szCs w:val="20"/>
        </w:rPr>
        <w:t>,</w:t>
      </w:r>
      <w:r w:rsidRPr="000829F2">
        <w:rPr>
          <w:rFonts w:ascii="Verdana" w:hAnsi="Verdana"/>
          <w:sz w:val="20"/>
          <w:szCs w:val="20"/>
        </w:rPr>
        <w:t xml:space="preserve"> en violación de los derechos a la integridad personal,</w:t>
      </w:r>
      <w:r w:rsidR="00AC6E24" w:rsidRPr="000829F2">
        <w:rPr>
          <w:rFonts w:ascii="Verdana" w:hAnsi="Verdana"/>
          <w:sz w:val="20"/>
          <w:szCs w:val="20"/>
        </w:rPr>
        <w:t xml:space="preserve"> a la protección a</w:t>
      </w:r>
      <w:r w:rsidRPr="000829F2">
        <w:rPr>
          <w:rFonts w:ascii="Verdana" w:hAnsi="Verdana"/>
          <w:sz w:val="20"/>
          <w:szCs w:val="20"/>
        </w:rPr>
        <w:t xml:space="preserve"> la familia, las garantías judiciales y la protección judicial, consagrados en los artículos 5, 17, 8 y 25 de la Convención Americana, en relación con las obligaciones generales consagradas en el artículo 1.1 del mismo instrumento, y los artículos I.a) y I.b) de la CIDFP. En ese marco, la Corte no estima necesario pronunciarse sobre el alcance de la violación de los derechos a las garantías judiciales y a la protección judicial. Por tanto, con base en el reconocimiento estatal de responsabilidad, e</w:t>
      </w:r>
      <w:r w:rsidR="00AC6E24" w:rsidRPr="000829F2">
        <w:rPr>
          <w:rFonts w:ascii="Verdana" w:hAnsi="Verdana"/>
          <w:sz w:val="20"/>
          <w:szCs w:val="20"/>
        </w:rPr>
        <w:t>ste</w:t>
      </w:r>
      <w:r w:rsidRPr="000829F2">
        <w:rPr>
          <w:rFonts w:ascii="Verdana" w:hAnsi="Verdana"/>
          <w:sz w:val="20"/>
          <w:szCs w:val="20"/>
        </w:rPr>
        <w:t xml:space="preserve"> Tribunal considera que ha quedado establecida la violación a los derechos a las garantías judiciales y a la protección judicial por la falta de debida diligencia y el incumplimiento de la garantía del plazo razonable en la investigación y búsqueda del señor Arles Edisson Guzmán Medina. </w:t>
      </w:r>
    </w:p>
    <w:p w14:paraId="36F0F058" w14:textId="77777777" w:rsidR="008460CF" w:rsidRPr="000829F2" w:rsidRDefault="008460CF" w:rsidP="0000454D">
      <w:pPr>
        <w:pStyle w:val="Prrafodelista"/>
        <w:ind w:left="0"/>
        <w:rPr>
          <w:rFonts w:ascii="Verdana" w:hAnsi="Verdana"/>
          <w:sz w:val="20"/>
          <w:szCs w:val="20"/>
        </w:rPr>
      </w:pPr>
    </w:p>
    <w:p w14:paraId="7CD8061B" w14:textId="6C4DE649" w:rsidR="00AE3682" w:rsidRPr="000829F2" w:rsidRDefault="6CDA8463" w:rsidP="00895DD0">
      <w:pPr>
        <w:pStyle w:val="Prrafodelista"/>
        <w:numPr>
          <w:ilvl w:val="0"/>
          <w:numId w:val="1"/>
        </w:numPr>
        <w:spacing w:after="0" w:line="240" w:lineRule="auto"/>
        <w:jc w:val="both"/>
        <w:rPr>
          <w:rFonts w:ascii="Verdana" w:hAnsi="Verdana"/>
          <w:sz w:val="20"/>
          <w:szCs w:val="20"/>
        </w:rPr>
      </w:pPr>
      <w:r w:rsidRPr="000829F2">
        <w:rPr>
          <w:rFonts w:ascii="Verdana" w:hAnsi="Verdana"/>
          <w:sz w:val="20"/>
          <w:szCs w:val="20"/>
        </w:rPr>
        <w:lastRenderedPageBreak/>
        <w:t>Por otra parte, la Corte observa que las representantes también alegaron la violación del derecho a la verdad como parte de los artículos 8.1 y 25.1 de la Convención y que la violación de este derecho no fue expresamente incluida por el Estado en su reconocimiento de responsabilidad. Por tanto, considerando la naturaleza autónoma del derecho a la verdad, la Corte analizará su alegada violación en el presente caso.</w:t>
      </w:r>
    </w:p>
    <w:p w14:paraId="322A9E57" w14:textId="77777777" w:rsidR="001F029D" w:rsidRPr="000829F2" w:rsidRDefault="001F029D" w:rsidP="0000454D">
      <w:pPr>
        <w:pStyle w:val="Prrafodelista"/>
        <w:spacing w:after="0" w:line="240" w:lineRule="auto"/>
        <w:ind w:left="0"/>
        <w:jc w:val="both"/>
        <w:rPr>
          <w:rFonts w:ascii="Verdana" w:hAnsi="Verdana"/>
          <w:sz w:val="20"/>
          <w:szCs w:val="20"/>
        </w:rPr>
      </w:pPr>
    </w:p>
    <w:p w14:paraId="479E8C32" w14:textId="36AACCF4" w:rsidR="006436CE" w:rsidRPr="000829F2" w:rsidRDefault="00AB50E5" w:rsidP="00895DD0">
      <w:pPr>
        <w:pStyle w:val="Prrafodelista"/>
        <w:numPr>
          <w:ilvl w:val="0"/>
          <w:numId w:val="1"/>
        </w:numPr>
        <w:spacing w:after="0" w:line="240" w:lineRule="auto"/>
        <w:jc w:val="both"/>
        <w:rPr>
          <w:rFonts w:ascii="Verdana" w:hAnsi="Verdana"/>
          <w:sz w:val="20"/>
          <w:szCs w:val="20"/>
        </w:rPr>
      </w:pPr>
      <w:r>
        <w:rPr>
          <w:rFonts w:ascii="Verdana" w:hAnsi="Verdana"/>
          <w:sz w:val="20"/>
          <w:szCs w:val="20"/>
        </w:rPr>
        <w:t>E</w:t>
      </w:r>
      <w:r w:rsidR="008E4956" w:rsidRPr="000829F2">
        <w:rPr>
          <w:rFonts w:ascii="Verdana" w:hAnsi="Verdana"/>
          <w:sz w:val="20"/>
          <w:szCs w:val="20"/>
        </w:rPr>
        <w:t>ste Tribunal ha señalado que toda persona, incluyendo los familiares de las víctimas de graves violaciones a derechos humanos, tiene el derecho a conocer la verdad</w:t>
      </w:r>
      <w:r w:rsidR="008E4956" w:rsidRPr="000829F2">
        <w:rPr>
          <w:rStyle w:val="Refdenotaalpie"/>
          <w:rFonts w:ascii="Verdana" w:hAnsi="Verdana"/>
          <w:sz w:val="20"/>
          <w:szCs w:val="20"/>
        </w:rPr>
        <w:footnoteReference w:id="102"/>
      </w:r>
      <w:r w:rsidR="008E4956" w:rsidRPr="000829F2">
        <w:rPr>
          <w:rFonts w:ascii="Verdana" w:hAnsi="Verdana"/>
          <w:sz w:val="20"/>
          <w:szCs w:val="20"/>
        </w:rPr>
        <w:t xml:space="preserve">. Además, la Corte ha destacado a lo largo de su jurisprudencia, la dimensión dual del derecho a la verdad, la cual se concreta en un derecho individual a conocer la verdad para las víctimas y sus familiares, así como en un derecho de la sociedad en su conjunto. En consecuencia, los familiares de las víctimas y la sociedad deben ser informados de todo lo sucedido con relación a dichas violaciones. </w:t>
      </w:r>
      <w:r w:rsidR="006436CE" w:rsidRPr="000829F2">
        <w:rPr>
          <w:rFonts w:ascii="Verdana" w:hAnsi="Verdana"/>
          <w:sz w:val="20"/>
          <w:szCs w:val="20"/>
        </w:rPr>
        <w:t>Asimismo, esta Corte ha señalado que, en casos de desaparición forzada, es parte del derecho a la verdad el “derecho de los familiares de la víctima de conocer cuál fue el destino de ésta y, en su caso, dónde se encuentran sus restos”</w:t>
      </w:r>
      <w:r w:rsidR="006436CE" w:rsidRPr="000829F2">
        <w:rPr>
          <w:rStyle w:val="Refdenotaalpie"/>
          <w:rFonts w:ascii="Verdana" w:hAnsi="Verdana"/>
          <w:sz w:val="20"/>
          <w:szCs w:val="20"/>
        </w:rPr>
        <w:footnoteReference w:id="103"/>
      </w:r>
      <w:r w:rsidR="006436CE" w:rsidRPr="000829F2">
        <w:rPr>
          <w:rFonts w:ascii="Verdana" w:hAnsi="Verdana"/>
          <w:sz w:val="20"/>
          <w:szCs w:val="20"/>
        </w:rPr>
        <w:t>.</w:t>
      </w:r>
      <w:r w:rsidR="00E12EFF" w:rsidRPr="000829F2">
        <w:rPr>
          <w:rFonts w:ascii="Verdana" w:hAnsi="Verdana"/>
          <w:sz w:val="20"/>
          <w:szCs w:val="20"/>
        </w:rPr>
        <w:t xml:space="preserve"> </w:t>
      </w:r>
    </w:p>
    <w:p w14:paraId="6A0D8631" w14:textId="77777777" w:rsidR="009705FD" w:rsidRPr="000829F2" w:rsidRDefault="009705FD" w:rsidP="0000454D">
      <w:pPr>
        <w:pStyle w:val="Prrafodelista"/>
        <w:spacing w:after="0" w:line="240" w:lineRule="auto"/>
        <w:ind w:left="0"/>
        <w:jc w:val="both"/>
        <w:rPr>
          <w:rFonts w:ascii="Verdana" w:hAnsi="Verdana"/>
          <w:sz w:val="20"/>
          <w:szCs w:val="20"/>
        </w:rPr>
      </w:pPr>
    </w:p>
    <w:p w14:paraId="077BFDF9" w14:textId="1E86CEA2" w:rsidR="00AB75C7" w:rsidRPr="000829F2" w:rsidRDefault="008E4956" w:rsidP="00895DD0">
      <w:pPr>
        <w:pStyle w:val="Prrafodelista"/>
        <w:numPr>
          <w:ilvl w:val="0"/>
          <w:numId w:val="1"/>
        </w:numPr>
        <w:spacing w:after="0" w:line="240" w:lineRule="auto"/>
        <w:jc w:val="both"/>
        <w:rPr>
          <w:rFonts w:ascii="Verdana" w:hAnsi="Verdana"/>
          <w:sz w:val="20"/>
          <w:szCs w:val="20"/>
        </w:rPr>
      </w:pPr>
      <w:r w:rsidRPr="000829F2">
        <w:rPr>
          <w:rFonts w:ascii="Verdana" w:hAnsi="Verdana"/>
          <w:sz w:val="20"/>
          <w:szCs w:val="20"/>
        </w:rPr>
        <w:t>Tal y como lo ha sostenido este Tribunal, si bien el derecho a conocer la verdad se ha enmarcado fundamentalmente en el derecho de acceso a la justicia, el mismo no se circunscribe a la verdad procesal o judicial, y lo cierto es que e</w:t>
      </w:r>
      <w:r w:rsidR="009F6517" w:rsidRPr="000829F2">
        <w:rPr>
          <w:rFonts w:ascii="Verdana" w:hAnsi="Verdana"/>
          <w:sz w:val="20"/>
          <w:szCs w:val="20"/>
        </w:rPr>
        <w:t>l</w:t>
      </w:r>
      <w:r w:rsidRPr="000829F2">
        <w:rPr>
          <w:rFonts w:ascii="Verdana" w:hAnsi="Verdana"/>
          <w:sz w:val="20"/>
          <w:szCs w:val="20"/>
        </w:rPr>
        <w:t xml:space="preserve"> derecho a la verdad tiene autonomía ya que tiene una naturaleza amplia y su vulneración puede afectar distintos derechos contenidos en la Convención Americana, dependiendo del contexto y circunstancias particulares</w:t>
      </w:r>
      <w:r w:rsidRPr="000829F2">
        <w:rPr>
          <w:rStyle w:val="Refdenotaalpie"/>
          <w:rFonts w:ascii="Verdana" w:hAnsi="Verdana"/>
          <w:sz w:val="20"/>
          <w:szCs w:val="20"/>
        </w:rPr>
        <w:footnoteReference w:id="104"/>
      </w:r>
      <w:r w:rsidRPr="000829F2">
        <w:rPr>
          <w:rFonts w:ascii="Verdana" w:hAnsi="Verdana"/>
          <w:sz w:val="20"/>
          <w:szCs w:val="20"/>
        </w:rPr>
        <w:t>, como es el caso de los derechos a las garantías judiciales y a la protección judicial, reconocidos por los artículos 8 y 25 del tratado</w:t>
      </w:r>
      <w:r w:rsidRPr="000829F2">
        <w:rPr>
          <w:rStyle w:val="Refdenotaalpie"/>
          <w:rFonts w:ascii="Verdana" w:hAnsi="Verdana"/>
          <w:sz w:val="20"/>
          <w:szCs w:val="20"/>
        </w:rPr>
        <w:footnoteReference w:id="105"/>
      </w:r>
      <w:r w:rsidRPr="000829F2">
        <w:rPr>
          <w:rFonts w:ascii="Verdana" w:hAnsi="Verdana"/>
          <w:sz w:val="20"/>
          <w:szCs w:val="20"/>
        </w:rPr>
        <w:t>, o el derecho de acceso a información, tutelado por su artículo 13</w:t>
      </w:r>
      <w:r w:rsidRPr="000829F2">
        <w:rPr>
          <w:rStyle w:val="Refdenotaalpie"/>
          <w:rFonts w:ascii="Verdana" w:hAnsi="Verdana"/>
          <w:sz w:val="20"/>
          <w:szCs w:val="20"/>
        </w:rPr>
        <w:footnoteReference w:id="106"/>
      </w:r>
      <w:r w:rsidRPr="000829F2">
        <w:rPr>
          <w:rFonts w:ascii="Verdana" w:hAnsi="Verdana"/>
          <w:sz w:val="20"/>
          <w:szCs w:val="20"/>
        </w:rPr>
        <w:t xml:space="preserve">. </w:t>
      </w:r>
      <w:r w:rsidR="001C4934" w:rsidRPr="000829F2">
        <w:rPr>
          <w:rFonts w:ascii="Verdana" w:hAnsi="Verdana"/>
          <w:sz w:val="20"/>
          <w:szCs w:val="20"/>
        </w:rPr>
        <w:t>En relación con este último, la Corte ha señalado que</w:t>
      </w:r>
      <w:r w:rsidR="009D7250" w:rsidRPr="000829F2">
        <w:rPr>
          <w:rFonts w:ascii="Verdana" w:hAnsi="Verdana"/>
          <w:sz w:val="20"/>
          <w:szCs w:val="20"/>
        </w:rPr>
        <w:t>,</w:t>
      </w:r>
      <w:r w:rsidR="001C4934" w:rsidRPr="000829F2">
        <w:rPr>
          <w:rFonts w:ascii="Verdana" w:hAnsi="Verdana"/>
          <w:sz w:val="20"/>
          <w:szCs w:val="20"/>
        </w:rPr>
        <w:t xml:space="preserve"> </w:t>
      </w:r>
      <w:r w:rsidR="00686E2F" w:rsidRPr="000829F2">
        <w:rPr>
          <w:rFonts w:ascii="Verdana" w:hAnsi="Verdana"/>
          <w:sz w:val="20"/>
          <w:szCs w:val="20"/>
        </w:rPr>
        <w:t>e</w:t>
      </w:r>
      <w:r w:rsidR="001C4934" w:rsidRPr="000829F2">
        <w:rPr>
          <w:rFonts w:ascii="Verdana" w:hAnsi="Verdana"/>
          <w:sz w:val="20"/>
          <w:szCs w:val="20"/>
        </w:rPr>
        <w:t>n contextos de desaparición forzada, el derecho al acceso a la información requiere la participación activa de todas las autoridades involucradas. No basta con que se facilite o se alegue la inexistencia de información para garantizar el derecho de acceso a la información, sino que deben agotarse los esfuerzos para establecer el paradero de la víctima</w:t>
      </w:r>
      <w:r w:rsidR="001C4934" w:rsidRPr="000829F2">
        <w:rPr>
          <w:rFonts w:ascii="Verdana" w:hAnsi="Verdana"/>
          <w:sz w:val="20"/>
          <w:szCs w:val="20"/>
          <w:vertAlign w:val="superscript"/>
        </w:rPr>
        <w:footnoteReference w:id="107"/>
      </w:r>
      <w:r w:rsidR="001C4934" w:rsidRPr="000829F2">
        <w:rPr>
          <w:rFonts w:ascii="Verdana" w:hAnsi="Verdana"/>
          <w:sz w:val="20"/>
          <w:szCs w:val="20"/>
        </w:rPr>
        <w:t xml:space="preserve">. </w:t>
      </w:r>
      <w:r w:rsidR="00AD608C" w:rsidRPr="000829F2">
        <w:rPr>
          <w:rFonts w:ascii="Verdana" w:hAnsi="Verdana" w:cs="Verdana"/>
          <w:sz w:val="20"/>
          <w:szCs w:val="20"/>
        </w:rPr>
        <w:t>Por lo anterior, la Corte encuentra que el acceso a la información integra el derecho a conocer la verdad de las víctimas y de la sociedad en su conjunto cuando ocurre una desaparición forzada.</w:t>
      </w:r>
    </w:p>
    <w:p w14:paraId="278545FF" w14:textId="77777777" w:rsidR="00AB75C7" w:rsidRPr="000829F2" w:rsidRDefault="00AB75C7" w:rsidP="0000454D">
      <w:pPr>
        <w:pStyle w:val="Prrafodelista"/>
        <w:spacing w:after="0"/>
        <w:ind w:left="0"/>
        <w:rPr>
          <w:rFonts w:ascii="Verdana" w:hAnsi="Verdana"/>
          <w:sz w:val="20"/>
          <w:szCs w:val="20"/>
          <w:highlight w:val="cyan"/>
        </w:rPr>
      </w:pPr>
    </w:p>
    <w:p w14:paraId="44E3AB1B" w14:textId="5ABF4D21" w:rsidR="00AB75C7" w:rsidRPr="000829F2" w:rsidRDefault="00AB75C7" w:rsidP="00895DD0">
      <w:pPr>
        <w:pStyle w:val="Prrafodelista"/>
        <w:numPr>
          <w:ilvl w:val="0"/>
          <w:numId w:val="1"/>
        </w:numPr>
        <w:spacing w:after="0" w:line="240" w:lineRule="auto"/>
        <w:jc w:val="both"/>
        <w:rPr>
          <w:rFonts w:ascii="Verdana" w:hAnsi="Verdana"/>
          <w:sz w:val="20"/>
          <w:szCs w:val="20"/>
        </w:rPr>
      </w:pPr>
      <w:r w:rsidRPr="000829F2">
        <w:rPr>
          <w:rFonts w:ascii="Verdana" w:hAnsi="Verdana"/>
          <w:sz w:val="20"/>
          <w:szCs w:val="20"/>
        </w:rPr>
        <w:t>Así, la Corte reitera que el derecho a la verdad incluye también el derecho a ser informados de las diligencias practicadas y de los resultados obtenidos</w:t>
      </w:r>
      <w:r w:rsidRPr="000829F2">
        <w:rPr>
          <w:rStyle w:val="Refdenotaalpie"/>
          <w:rFonts w:ascii="Verdana" w:hAnsi="Verdana"/>
          <w:sz w:val="20"/>
          <w:szCs w:val="20"/>
        </w:rPr>
        <w:footnoteReference w:id="108"/>
      </w:r>
      <w:r w:rsidRPr="000829F2">
        <w:rPr>
          <w:rFonts w:ascii="Verdana" w:hAnsi="Verdana"/>
          <w:sz w:val="20"/>
          <w:szCs w:val="20"/>
        </w:rPr>
        <w:t xml:space="preserve">, incluida cualquier hipótesis o conclusión que surja, con el mayor nivel de detalle posible y conforme a las especificaciones técnicas y científicas que el tema amerite. Sobre el tema, también el Grupo de Trabajo sobre las Desapariciones Forzadas ha afirmado que el derecho a la verdad en </w:t>
      </w:r>
      <w:r w:rsidRPr="000829F2">
        <w:rPr>
          <w:rFonts w:ascii="Verdana" w:hAnsi="Verdana"/>
          <w:sz w:val="20"/>
          <w:szCs w:val="20"/>
        </w:rPr>
        <w:lastRenderedPageBreak/>
        <w:t>relación con las desapariciones forzadas se refiere, entre otros elementos, “al derecho a conocer los progresos y resultados de una investigación [con relación a] la suerte y el paradero de las personas desaparecidas”, lo que impone al Estado la obligación de “comunicar los resultados de las investigaciones” a los interesados</w:t>
      </w:r>
      <w:r w:rsidR="00D31C4F" w:rsidRPr="000829F2">
        <w:rPr>
          <w:rStyle w:val="Refdenotaalpie"/>
          <w:rFonts w:ascii="Verdana" w:hAnsi="Verdana"/>
          <w:sz w:val="20"/>
          <w:szCs w:val="20"/>
        </w:rPr>
        <w:footnoteReference w:id="109"/>
      </w:r>
      <w:r w:rsidRPr="000829F2">
        <w:rPr>
          <w:rFonts w:ascii="Verdana" w:hAnsi="Verdana"/>
          <w:sz w:val="20"/>
          <w:szCs w:val="20"/>
        </w:rPr>
        <w:t>.</w:t>
      </w:r>
    </w:p>
    <w:p w14:paraId="16638596" w14:textId="77777777" w:rsidR="009D660A" w:rsidRPr="000829F2" w:rsidRDefault="009D660A" w:rsidP="0000454D">
      <w:pPr>
        <w:spacing w:after="0"/>
        <w:rPr>
          <w:rFonts w:ascii="Verdana" w:hAnsi="Verdana"/>
          <w:b/>
          <w:bCs/>
          <w:sz w:val="20"/>
          <w:szCs w:val="20"/>
        </w:rPr>
      </w:pPr>
    </w:p>
    <w:p w14:paraId="423BED47" w14:textId="5A866AF8" w:rsidR="00833A67" w:rsidRPr="000829F2" w:rsidRDefault="009D660A" w:rsidP="00895DD0">
      <w:pPr>
        <w:pStyle w:val="Prrafodelista"/>
        <w:numPr>
          <w:ilvl w:val="0"/>
          <w:numId w:val="1"/>
        </w:numPr>
        <w:spacing w:after="0" w:line="240" w:lineRule="auto"/>
        <w:jc w:val="both"/>
        <w:rPr>
          <w:rFonts w:ascii="Verdana" w:hAnsi="Verdana"/>
          <w:sz w:val="20"/>
          <w:szCs w:val="20"/>
        </w:rPr>
      </w:pPr>
      <w:r w:rsidRPr="000829F2">
        <w:rPr>
          <w:rFonts w:ascii="Verdana" w:hAnsi="Verdana"/>
          <w:sz w:val="20"/>
          <w:szCs w:val="20"/>
        </w:rPr>
        <w:t>Además, la Corte considera que el cumplimiento del deber de los Estados de investigar y sancionar las graves violaciones a los derechos humanos, como las del presente caso, configura no solo una obligación internacional, sino que provee elementos imprescindibles para consolidar una política integral en materias de derecho a la verdad, acceso a la justicia, medidas efectivas de reparación y garantías de no repetición. Así, los procesos judiciales dirigidos a esclarecer lo sucedido en contextos de violaciones sistemáticas a los derechos humanos pueden propiciar un espacio de denuncia pública y rendición de cuentas por las arbitrariedades cometidas; fomentan la confianza de la sociedad en el régimen de legalidad y en la labor de sus autoridades, legitimando su actuación; permiten procesos de reconciliación social sobre la base del conocimiento de la verdad de lo sucedido y de la dignificación de las víctimas, y, en definitiva, fortalecen la cohesión colectiva y el Estado de derecho</w:t>
      </w:r>
      <w:r w:rsidRPr="000829F2">
        <w:rPr>
          <w:rStyle w:val="Refdenotaalpie"/>
          <w:rFonts w:ascii="Verdana" w:hAnsi="Verdana"/>
          <w:sz w:val="20"/>
          <w:szCs w:val="20"/>
        </w:rPr>
        <w:footnoteReference w:id="110"/>
      </w:r>
      <w:r w:rsidRPr="000829F2">
        <w:rPr>
          <w:rFonts w:ascii="Verdana" w:hAnsi="Verdana"/>
          <w:sz w:val="20"/>
          <w:szCs w:val="20"/>
        </w:rPr>
        <w:t>.</w:t>
      </w:r>
      <w:r w:rsidR="000C48EC" w:rsidRPr="000829F2">
        <w:rPr>
          <w:rFonts w:ascii="Verdana" w:hAnsi="Verdana"/>
          <w:sz w:val="20"/>
          <w:szCs w:val="20"/>
        </w:rPr>
        <w:t xml:space="preserve"> </w:t>
      </w:r>
    </w:p>
    <w:p w14:paraId="335FE587" w14:textId="77777777" w:rsidR="000C48EC" w:rsidRPr="000829F2" w:rsidRDefault="000C48EC" w:rsidP="0000454D">
      <w:pPr>
        <w:pStyle w:val="Prrafodelista"/>
        <w:spacing w:after="0" w:line="240" w:lineRule="auto"/>
        <w:ind w:left="0"/>
        <w:jc w:val="both"/>
        <w:rPr>
          <w:rFonts w:ascii="Verdana" w:hAnsi="Verdana"/>
          <w:sz w:val="20"/>
          <w:szCs w:val="20"/>
        </w:rPr>
      </w:pPr>
    </w:p>
    <w:p w14:paraId="5B34E359" w14:textId="27C1B187" w:rsidR="000532C6" w:rsidRPr="000829F2" w:rsidRDefault="6CDA8463" w:rsidP="00895DD0">
      <w:pPr>
        <w:pStyle w:val="Prrafodelista"/>
        <w:numPr>
          <w:ilvl w:val="0"/>
          <w:numId w:val="1"/>
        </w:numPr>
        <w:spacing w:after="0" w:line="240" w:lineRule="auto"/>
        <w:jc w:val="both"/>
        <w:rPr>
          <w:rFonts w:ascii="Verdana" w:hAnsi="Verdana"/>
          <w:sz w:val="20"/>
          <w:szCs w:val="20"/>
        </w:rPr>
      </w:pPr>
      <w:r w:rsidRPr="000829F2">
        <w:rPr>
          <w:rFonts w:ascii="Verdana" w:hAnsi="Verdana"/>
          <w:sz w:val="20"/>
          <w:szCs w:val="20"/>
        </w:rPr>
        <w:t xml:space="preserve">En el presente caso la Corte nota que, desde su escrito de contestación, el Estado admitió no haber </w:t>
      </w:r>
      <w:r w:rsidR="00293A3D" w:rsidRPr="000829F2">
        <w:rPr>
          <w:rFonts w:ascii="Verdana" w:hAnsi="Verdana"/>
          <w:sz w:val="20"/>
          <w:szCs w:val="20"/>
        </w:rPr>
        <w:t xml:space="preserve">realizado </w:t>
      </w:r>
      <w:r w:rsidRPr="000829F2">
        <w:rPr>
          <w:rFonts w:ascii="Verdana" w:hAnsi="Verdana"/>
          <w:sz w:val="20"/>
          <w:szCs w:val="20"/>
        </w:rPr>
        <w:t xml:space="preserve">de manera diligente las labores tendientes a la búsqueda del señor Guzmán </w:t>
      </w:r>
      <w:r w:rsidR="009D660A" w:rsidRPr="000829F2">
        <w:rPr>
          <w:rFonts w:ascii="Verdana" w:hAnsi="Verdana"/>
          <w:sz w:val="20"/>
          <w:szCs w:val="20"/>
        </w:rPr>
        <w:t>M</w:t>
      </w:r>
      <w:r w:rsidRPr="000829F2">
        <w:rPr>
          <w:rFonts w:ascii="Verdana" w:hAnsi="Verdana"/>
          <w:sz w:val="20"/>
          <w:szCs w:val="20"/>
        </w:rPr>
        <w:t>edina, hasta el mes de julio de 2009. Además, señaló que el tiempo transcurrido desde la ocurrencia de los hechos hasta julio de 2009 “constituye una dilación en el proceso de búsqueda que trajo como consecuencia la pérdida de confianza en el Estado y sus instituciones”.</w:t>
      </w:r>
      <w:r w:rsidRPr="000829F2">
        <w:rPr>
          <w:rFonts w:ascii="Verdana" w:hAnsi="Verdana" w:cs="Verdana"/>
          <w:b/>
          <w:bCs/>
          <w:sz w:val="20"/>
          <w:szCs w:val="20"/>
        </w:rPr>
        <w:t xml:space="preserve"> </w:t>
      </w:r>
      <w:r w:rsidRPr="000829F2">
        <w:rPr>
          <w:rFonts w:ascii="Verdana" w:hAnsi="Verdana" w:cs="Verdana"/>
          <w:sz w:val="20"/>
          <w:szCs w:val="20"/>
        </w:rPr>
        <w:t>Asimismo</w:t>
      </w:r>
      <w:r w:rsidR="00AC6E24" w:rsidRPr="000829F2">
        <w:rPr>
          <w:rFonts w:ascii="Verdana" w:hAnsi="Verdana" w:cs="Verdana"/>
          <w:sz w:val="20"/>
          <w:szCs w:val="20"/>
        </w:rPr>
        <w:t>,</w:t>
      </w:r>
      <w:r w:rsidRPr="000829F2">
        <w:rPr>
          <w:rFonts w:ascii="Verdana" w:hAnsi="Verdana" w:cs="Verdana"/>
          <w:sz w:val="20"/>
          <w:szCs w:val="20"/>
        </w:rPr>
        <w:t xml:space="preserve"> indicó que los primeros años de estas labores fueron “esporádicas”.</w:t>
      </w:r>
      <w:r w:rsidRPr="000829F2">
        <w:rPr>
          <w:rFonts w:ascii="Verdana" w:hAnsi="Verdana" w:cs="Verdana"/>
          <w:b/>
          <w:bCs/>
          <w:sz w:val="20"/>
          <w:szCs w:val="20"/>
        </w:rPr>
        <w:t xml:space="preserve"> </w:t>
      </w:r>
      <w:r w:rsidRPr="000829F2">
        <w:rPr>
          <w:rFonts w:ascii="Verdana" w:hAnsi="Verdana" w:cs="Verdana"/>
          <w:sz w:val="20"/>
          <w:szCs w:val="20"/>
        </w:rPr>
        <w:t>En efecto, e</w:t>
      </w:r>
      <w:r w:rsidR="00EB5EDE" w:rsidRPr="000829F2">
        <w:rPr>
          <w:rFonts w:ascii="Verdana" w:hAnsi="Verdana" w:cs="Verdana"/>
          <w:sz w:val="20"/>
          <w:szCs w:val="20"/>
        </w:rPr>
        <w:t>ste</w:t>
      </w:r>
      <w:r w:rsidRPr="000829F2">
        <w:rPr>
          <w:rFonts w:ascii="Verdana" w:hAnsi="Verdana" w:cs="Verdana"/>
          <w:sz w:val="20"/>
          <w:szCs w:val="20"/>
        </w:rPr>
        <w:t xml:space="preserve"> Tribunal observa que desde</w:t>
      </w:r>
      <w:r w:rsidR="008F7E61">
        <w:rPr>
          <w:rFonts w:ascii="Verdana" w:hAnsi="Verdana" w:cs="Verdana"/>
          <w:sz w:val="20"/>
          <w:szCs w:val="20"/>
        </w:rPr>
        <w:t>,</w:t>
      </w:r>
      <w:r w:rsidRPr="000829F2">
        <w:rPr>
          <w:rFonts w:ascii="Verdana" w:hAnsi="Verdana" w:cs="Verdana"/>
          <w:sz w:val="20"/>
          <w:szCs w:val="20"/>
        </w:rPr>
        <w:t xml:space="preserve"> la fecha en la que el Estado tuvo conocimiento de los hechos, </w:t>
      </w:r>
      <w:r w:rsidR="00BF4564" w:rsidRPr="000829F2">
        <w:rPr>
          <w:rFonts w:ascii="Verdana" w:hAnsi="Verdana" w:cs="Verdana"/>
          <w:sz w:val="20"/>
          <w:szCs w:val="20"/>
        </w:rPr>
        <w:t>esto es</w:t>
      </w:r>
      <w:r w:rsidR="00EB5EDE" w:rsidRPr="000829F2">
        <w:rPr>
          <w:rFonts w:ascii="Verdana" w:hAnsi="Verdana" w:cs="Verdana"/>
          <w:sz w:val="20"/>
          <w:szCs w:val="20"/>
        </w:rPr>
        <w:t>, en diciembre de 2002</w:t>
      </w:r>
      <w:r w:rsidRPr="000829F2">
        <w:rPr>
          <w:rFonts w:ascii="Verdana" w:hAnsi="Verdana" w:cs="Verdana"/>
          <w:sz w:val="20"/>
          <w:szCs w:val="20"/>
        </w:rPr>
        <w:t xml:space="preserve"> </w:t>
      </w:r>
      <w:r w:rsidR="00EB5EDE" w:rsidRPr="000829F2">
        <w:rPr>
          <w:rFonts w:ascii="Verdana" w:hAnsi="Verdana" w:cs="Verdana"/>
          <w:sz w:val="20"/>
          <w:szCs w:val="20"/>
        </w:rPr>
        <w:t xml:space="preserve">y </w:t>
      </w:r>
      <w:r w:rsidRPr="000829F2">
        <w:rPr>
          <w:rFonts w:ascii="Verdana" w:hAnsi="Verdana" w:cs="Verdana"/>
          <w:sz w:val="20"/>
          <w:szCs w:val="20"/>
        </w:rPr>
        <w:t>tras haber</w:t>
      </w:r>
      <w:r w:rsidR="00EB5EDE" w:rsidRPr="000829F2">
        <w:rPr>
          <w:rFonts w:ascii="Verdana" w:hAnsi="Verdana" w:cs="Verdana"/>
          <w:sz w:val="20"/>
          <w:szCs w:val="20"/>
        </w:rPr>
        <w:t>se denunciado</w:t>
      </w:r>
      <w:r w:rsidR="0024425D" w:rsidRPr="000829F2">
        <w:rPr>
          <w:rFonts w:ascii="Verdana" w:hAnsi="Verdana" w:cs="Verdana"/>
          <w:sz w:val="20"/>
          <w:szCs w:val="20"/>
        </w:rPr>
        <w:t xml:space="preserve"> la ocurrencia de los mismos</w:t>
      </w:r>
      <w:r w:rsidRPr="000829F2">
        <w:rPr>
          <w:rFonts w:ascii="Verdana" w:hAnsi="Verdana" w:cs="Verdana"/>
          <w:sz w:val="20"/>
          <w:szCs w:val="20"/>
        </w:rPr>
        <w:t xml:space="preserve"> en semanas posteriores</w:t>
      </w:r>
      <w:r w:rsidR="00EB5EDE" w:rsidRPr="000829F2">
        <w:rPr>
          <w:rFonts w:ascii="Verdana" w:hAnsi="Verdana" w:cs="Verdana"/>
          <w:sz w:val="20"/>
          <w:szCs w:val="20"/>
        </w:rPr>
        <w:t xml:space="preserve"> (</w:t>
      </w:r>
      <w:r w:rsidR="00EB5EDE" w:rsidRPr="000829F2">
        <w:rPr>
          <w:rFonts w:ascii="Verdana" w:hAnsi="Verdana" w:cs="Verdana"/>
          <w:i/>
          <w:iCs/>
          <w:sz w:val="20"/>
          <w:szCs w:val="20"/>
        </w:rPr>
        <w:t>supra</w:t>
      </w:r>
      <w:r w:rsidR="00EB5EDE" w:rsidRPr="000829F2">
        <w:rPr>
          <w:rFonts w:ascii="Verdana" w:hAnsi="Verdana" w:cs="Verdana"/>
          <w:sz w:val="20"/>
          <w:szCs w:val="20"/>
        </w:rPr>
        <w:t xml:space="preserve"> párr</w:t>
      </w:r>
      <w:r w:rsidR="0024425D" w:rsidRPr="000829F2">
        <w:rPr>
          <w:rFonts w:ascii="Verdana" w:hAnsi="Verdana" w:cs="Verdana"/>
          <w:sz w:val="20"/>
          <w:szCs w:val="20"/>
        </w:rPr>
        <w:t>s</w:t>
      </w:r>
      <w:r w:rsidR="00EB5EDE" w:rsidRPr="000829F2">
        <w:rPr>
          <w:rFonts w:ascii="Verdana" w:hAnsi="Verdana" w:cs="Verdana"/>
          <w:sz w:val="20"/>
          <w:szCs w:val="20"/>
        </w:rPr>
        <w:t xml:space="preserve">. </w:t>
      </w:r>
      <w:r w:rsidR="0024425D" w:rsidRPr="000829F2">
        <w:rPr>
          <w:rFonts w:ascii="Verdana" w:hAnsi="Verdana" w:cs="Verdana"/>
          <w:sz w:val="20"/>
          <w:szCs w:val="20"/>
        </w:rPr>
        <w:t>4</w:t>
      </w:r>
      <w:r w:rsidR="008F794D" w:rsidRPr="000829F2">
        <w:rPr>
          <w:rFonts w:ascii="Verdana" w:hAnsi="Verdana" w:cs="Verdana"/>
          <w:sz w:val="20"/>
          <w:szCs w:val="20"/>
        </w:rPr>
        <w:t>5 a</w:t>
      </w:r>
      <w:r w:rsidR="0024425D" w:rsidRPr="000829F2">
        <w:rPr>
          <w:rFonts w:ascii="Verdana" w:hAnsi="Verdana" w:cs="Verdana"/>
          <w:sz w:val="20"/>
          <w:szCs w:val="20"/>
        </w:rPr>
        <w:t xml:space="preserve"> 4</w:t>
      </w:r>
      <w:r w:rsidR="008F794D" w:rsidRPr="000829F2">
        <w:rPr>
          <w:rFonts w:ascii="Verdana" w:hAnsi="Verdana" w:cs="Verdana"/>
          <w:sz w:val="20"/>
          <w:szCs w:val="20"/>
        </w:rPr>
        <w:t>7</w:t>
      </w:r>
      <w:r w:rsidR="00EB5EDE" w:rsidRPr="000829F2">
        <w:rPr>
          <w:rFonts w:ascii="Verdana" w:hAnsi="Verdana" w:cs="Verdana"/>
          <w:sz w:val="20"/>
          <w:szCs w:val="20"/>
        </w:rPr>
        <w:t>)</w:t>
      </w:r>
      <w:r w:rsidRPr="000829F2">
        <w:rPr>
          <w:rFonts w:ascii="Verdana" w:hAnsi="Verdana" w:cs="Verdana"/>
          <w:sz w:val="20"/>
          <w:szCs w:val="20"/>
        </w:rPr>
        <w:t>, no se realizaron labores de búsqueda</w:t>
      </w:r>
      <w:r w:rsidR="00C65EBE" w:rsidRPr="000829F2">
        <w:rPr>
          <w:rFonts w:ascii="Verdana" w:hAnsi="Verdana" w:cs="Verdana"/>
          <w:sz w:val="20"/>
          <w:szCs w:val="20"/>
        </w:rPr>
        <w:t xml:space="preserve"> del señor Guzmán </w:t>
      </w:r>
      <w:r w:rsidR="00042940" w:rsidRPr="000829F2">
        <w:rPr>
          <w:rFonts w:ascii="Verdana" w:hAnsi="Verdana" w:cs="Verdana"/>
          <w:sz w:val="20"/>
          <w:szCs w:val="20"/>
        </w:rPr>
        <w:t>M</w:t>
      </w:r>
      <w:r w:rsidR="00C65EBE" w:rsidRPr="000829F2">
        <w:rPr>
          <w:rFonts w:ascii="Verdana" w:hAnsi="Verdana" w:cs="Verdana"/>
          <w:sz w:val="20"/>
          <w:szCs w:val="20"/>
        </w:rPr>
        <w:t>edina</w:t>
      </w:r>
      <w:r w:rsidRPr="000829F2">
        <w:rPr>
          <w:rFonts w:ascii="Verdana" w:hAnsi="Verdana" w:cs="Verdana"/>
          <w:sz w:val="20"/>
          <w:szCs w:val="20"/>
        </w:rPr>
        <w:t xml:space="preserve">. </w:t>
      </w:r>
      <w:r w:rsidRPr="000829F2">
        <w:rPr>
          <w:rFonts w:ascii="Verdana" w:hAnsi="Verdana"/>
          <w:sz w:val="20"/>
          <w:szCs w:val="20"/>
        </w:rPr>
        <w:t xml:space="preserve">Según consta en el expediente, el 28 de febrero de 2003 los familiares del señor Guzmán Medina hicieron saber a la </w:t>
      </w:r>
      <w:r w:rsidR="00686E2F" w:rsidRPr="000829F2">
        <w:rPr>
          <w:rFonts w:ascii="Verdana" w:hAnsi="Verdana"/>
          <w:sz w:val="20"/>
          <w:szCs w:val="20"/>
        </w:rPr>
        <w:t>F</w:t>
      </w:r>
      <w:r w:rsidRPr="000829F2">
        <w:rPr>
          <w:rFonts w:ascii="Verdana" w:hAnsi="Verdana"/>
          <w:sz w:val="20"/>
          <w:szCs w:val="20"/>
        </w:rPr>
        <w:t xml:space="preserve">iscalía que habían sido informados de que su familiar estaría en “La Arenera”. Además, en octubre de 2008, el GIDH solicitó que se tomaran medidas de protección y vigilancia en uno de los sectores de “La Arenera”. A pesar de esto, solo hasta </w:t>
      </w:r>
      <w:r w:rsidR="00A73728" w:rsidRPr="000829F2">
        <w:rPr>
          <w:rFonts w:ascii="Verdana" w:hAnsi="Verdana"/>
          <w:sz w:val="20"/>
          <w:szCs w:val="20"/>
        </w:rPr>
        <w:t>enero de 2011</w:t>
      </w:r>
      <w:r w:rsidR="00B92DF1" w:rsidRPr="000829F2">
        <w:rPr>
          <w:rFonts w:ascii="Verdana" w:hAnsi="Verdana"/>
          <w:sz w:val="20"/>
          <w:szCs w:val="20"/>
        </w:rPr>
        <w:t xml:space="preserve"> se ordenó por primera vez </w:t>
      </w:r>
      <w:r w:rsidRPr="000829F2">
        <w:rPr>
          <w:rFonts w:ascii="Verdana" w:hAnsi="Verdana"/>
          <w:sz w:val="20"/>
          <w:szCs w:val="20"/>
        </w:rPr>
        <w:t>suspender el arrojo de escombros en los sectores de “La Arenera” y “La Escombrera”</w:t>
      </w:r>
      <w:r w:rsidR="00B92DF1" w:rsidRPr="000829F2">
        <w:rPr>
          <w:rFonts w:ascii="Verdana" w:hAnsi="Verdana"/>
          <w:sz w:val="20"/>
          <w:szCs w:val="20"/>
        </w:rPr>
        <w:t xml:space="preserve">. </w:t>
      </w:r>
      <w:r w:rsidR="0072492C" w:rsidRPr="000829F2">
        <w:rPr>
          <w:rFonts w:ascii="Verdana" w:hAnsi="Verdana"/>
          <w:sz w:val="20"/>
          <w:szCs w:val="20"/>
        </w:rPr>
        <w:t xml:space="preserve">La Corte no cuenta con información sobre el cumplimiento de esta orden, sin embargo, </w:t>
      </w:r>
      <w:r w:rsidR="002754E3" w:rsidRPr="000829F2">
        <w:rPr>
          <w:rFonts w:ascii="Verdana" w:hAnsi="Verdana"/>
          <w:sz w:val="20"/>
          <w:szCs w:val="20"/>
        </w:rPr>
        <w:t>s</w:t>
      </w:r>
      <w:r w:rsidR="00B92DF1" w:rsidRPr="000829F2">
        <w:rPr>
          <w:rFonts w:ascii="Verdana" w:hAnsi="Verdana"/>
          <w:sz w:val="20"/>
          <w:szCs w:val="20"/>
        </w:rPr>
        <w:t>obre el particular</w:t>
      </w:r>
      <w:r w:rsidR="00AC6E24" w:rsidRPr="000829F2">
        <w:rPr>
          <w:rFonts w:ascii="Verdana" w:hAnsi="Verdana"/>
          <w:sz w:val="20"/>
          <w:szCs w:val="20"/>
        </w:rPr>
        <w:t>,</w:t>
      </w:r>
      <w:r w:rsidR="00B92DF1" w:rsidRPr="000829F2">
        <w:rPr>
          <w:rFonts w:ascii="Verdana" w:hAnsi="Verdana"/>
          <w:sz w:val="20"/>
          <w:szCs w:val="20"/>
        </w:rPr>
        <w:t xml:space="preserve"> llama la atención que esta </w:t>
      </w:r>
      <w:r w:rsidR="004B133D" w:rsidRPr="000829F2">
        <w:rPr>
          <w:rFonts w:ascii="Verdana" w:hAnsi="Verdana"/>
          <w:sz w:val="20"/>
          <w:szCs w:val="20"/>
        </w:rPr>
        <w:t>medida se ordenó nuevamente en septiembre de 2013</w:t>
      </w:r>
      <w:r w:rsidR="0072492C" w:rsidRPr="000829F2">
        <w:rPr>
          <w:rFonts w:ascii="Verdana" w:hAnsi="Verdana"/>
          <w:sz w:val="20"/>
          <w:szCs w:val="20"/>
        </w:rPr>
        <w:t xml:space="preserve"> y en agosto de 2020</w:t>
      </w:r>
      <w:r w:rsidR="004B133D" w:rsidRPr="000829F2">
        <w:rPr>
          <w:rFonts w:ascii="Verdana" w:hAnsi="Verdana"/>
          <w:sz w:val="20"/>
          <w:szCs w:val="20"/>
        </w:rPr>
        <w:t xml:space="preserve"> </w:t>
      </w:r>
      <w:r w:rsidRPr="000829F2">
        <w:rPr>
          <w:rFonts w:ascii="Verdana" w:hAnsi="Verdana"/>
          <w:sz w:val="20"/>
          <w:szCs w:val="20"/>
        </w:rPr>
        <w:t>(</w:t>
      </w:r>
      <w:r w:rsidRPr="000829F2">
        <w:rPr>
          <w:rFonts w:ascii="Verdana" w:hAnsi="Verdana"/>
          <w:i/>
          <w:iCs/>
          <w:sz w:val="20"/>
          <w:szCs w:val="20"/>
        </w:rPr>
        <w:t>supra</w:t>
      </w:r>
      <w:r w:rsidRPr="000829F2">
        <w:rPr>
          <w:rFonts w:ascii="Verdana" w:hAnsi="Verdana"/>
          <w:sz w:val="20"/>
          <w:szCs w:val="20"/>
        </w:rPr>
        <w:t xml:space="preserve"> párr</w:t>
      </w:r>
      <w:r w:rsidR="00485A65" w:rsidRPr="000829F2">
        <w:rPr>
          <w:rFonts w:ascii="Verdana" w:hAnsi="Verdana"/>
          <w:sz w:val="20"/>
          <w:szCs w:val="20"/>
        </w:rPr>
        <w:t>s</w:t>
      </w:r>
      <w:r w:rsidRPr="000829F2">
        <w:rPr>
          <w:rFonts w:ascii="Verdana" w:hAnsi="Verdana"/>
          <w:sz w:val="20"/>
          <w:szCs w:val="20"/>
        </w:rPr>
        <w:t xml:space="preserve">. </w:t>
      </w:r>
      <w:r w:rsidR="007E3D8F" w:rsidRPr="000829F2">
        <w:rPr>
          <w:rFonts w:ascii="Verdana" w:hAnsi="Verdana"/>
          <w:sz w:val="20"/>
          <w:szCs w:val="20"/>
        </w:rPr>
        <w:t xml:space="preserve">48, 59, </w:t>
      </w:r>
      <w:r w:rsidR="00485A65" w:rsidRPr="000829F2">
        <w:rPr>
          <w:rFonts w:ascii="Verdana" w:hAnsi="Verdana"/>
          <w:sz w:val="20"/>
          <w:szCs w:val="20"/>
        </w:rPr>
        <w:t>61</w:t>
      </w:r>
      <w:r w:rsidR="007E3D8F" w:rsidRPr="000829F2">
        <w:rPr>
          <w:rFonts w:ascii="Verdana" w:hAnsi="Verdana"/>
          <w:sz w:val="20"/>
          <w:szCs w:val="20"/>
        </w:rPr>
        <w:t xml:space="preserve"> y 68</w:t>
      </w:r>
      <w:r w:rsidRPr="000829F2">
        <w:rPr>
          <w:rFonts w:ascii="Verdana" w:hAnsi="Verdana"/>
          <w:sz w:val="20"/>
          <w:szCs w:val="20"/>
        </w:rPr>
        <w:t>).</w:t>
      </w:r>
    </w:p>
    <w:p w14:paraId="2252703E" w14:textId="136341CD" w:rsidR="003F0F22" w:rsidRPr="000829F2" w:rsidRDefault="003F0F22" w:rsidP="0000454D">
      <w:pPr>
        <w:spacing w:after="0"/>
        <w:rPr>
          <w:rFonts w:ascii="Verdana" w:hAnsi="Verdana" w:cs="Verdana"/>
          <w:sz w:val="20"/>
          <w:szCs w:val="20"/>
        </w:rPr>
      </w:pPr>
    </w:p>
    <w:p w14:paraId="7B5B3E44" w14:textId="69C91C9B" w:rsidR="003F0F22" w:rsidRPr="000829F2" w:rsidRDefault="003F0F22" w:rsidP="00895DD0">
      <w:pPr>
        <w:pStyle w:val="Prrafodelista"/>
        <w:numPr>
          <w:ilvl w:val="0"/>
          <w:numId w:val="1"/>
        </w:numPr>
        <w:spacing w:after="0" w:line="240" w:lineRule="auto"/>
        <w:jc w:val="both"/>
        <w:rPr>
          <w:rFonts w:ascii="Verdana" w:hAnsi="Verdana"/>
          <w:sz w:val="20"/>
          <w:szCs w:val="20"/>
        </w:rPr>
      </w:pPr>
      <w:r w:rsidRPr="000829F2">
        <w:rPr>
          <w:rFonts w:ascii="Verdana" w:hAnsi="Verdana" w:cs="Verdana"/>
          <w:sz w:val="20"/>
          <w:szCs w:val="20"/>
        </w:rPr>
        <w:t xml:space="preserve">En lo que respecta al derecho a la verdad de los familiares, la Corte encuentra que la </w:t>
      </w:r>
      <w:r w:rsidR="00004047" w:rsidRPr="000829F2">
        <w:rPr>
          <w:rFonts w:ascii="Verdana" w:hAnsi="Verdana" w:cs="Verdana"/>
          <w:sz w:val="20"/>
          <w:szCs w:val="20"/>
        </w:rPr>
        <w:t>ausencia de labores de investigación</w:t>
      </w:r>
      <w:r w:rsidR="00D862C0" w:rsidRPr="000829F2">
        <w:rPr>
          <w:rFonts w:ascii="Verdana" w:hAnsi="Verdana" w:cs="Verdana"/>
          <w:sz w:val="20"/>
          <w:szCs w:val="20"/>
        </w:rPr>
        <w:t>,</w:t>
      </w:r>
      <w:r w:rsidR="00004047" w:rsidRPr="000829F2">
        <w:rPr>
          <w:rFonts w:ascii="Verdana" w:hAnsi="Verdana" w:cs="Verdana"/>
          <w:sz w:val="20"/>
          <w:szCs w:val="20"/>
        </w:rPr>
        <w:t xml:space="preserve"> durante los años posteriores a la ocurrencia de los hechos</w:t>
      </w:r>
      <w:r w:rsidR="00D862C0" w:rsidRPr="000829F2">
        <w:rPr>
          <w:rFonts w:ascii="Verdana" w:hAnsi="Verdana" w:cs="Verdana"/>
          <w:sz w:val="20"/>
          <w:szCs w:val="20"/>
        </w:rPr>
        <w:t>,</w:t>
      </w:r>
      <w:r w:rsidR="00004047" w:rsidRPr="000829F2">
        <w:rPr>
          <w:rFonts w:ascii="Verdana" w:hAnsi="Verdana" w:cs="Verdana"/>
          <w:sz w:val="20"/>
          <w:szCs w:val="20"/>
        </w:rPr>
        <w:t xml:space="preserve"> privó a los familiares del señor Guzmán Medina </w:t>
      </w:r>
      <w:r w:rsidR="00FD6EE2" w:rsidRPr="000829F2">
        <w:rPr>
          <w:rFonts w:ascii="Verdana" w:hAnsi="Verdana" w:cs="Verdana"/>
          <w:sz w:val="20"/>
          <w:szCs w:val="20"/>
        </w:rPr>
        <w:t>de obtener información sobre</w:t>
      </w:r>
      <w:r w:rsidR="00EF096D" w:rsidRPr="000829F2">
        <w:rPr>
          <w:rFonts w:ascii="Verdana" w:hAnsi="Verdana" w:cs="Verdana"/>
          <w:sz w:val="20"/>
          <w:szCs w:val="20"/>
        </w:rPr>
        <w:t xml:space="preserve"> posibles</w:t>
      </w:r>
      <w:r w:rsidR="00FD6EE2" w:rsidRPr="000829F2">
        <w:rPr>
          <w:rFonts w:ascii="Verdana" w:hAnsi="Verdana" w:cs="Verdana"/>
          <w:sz w:val="20"/>
          <w:szCs w:val="20"/>
        </w:rPr>
        <w:t xml:space="preserve"> </w:t>
      </w:r>
      <w:r w:rsidR="007E2F01" w:rsidRPr="000829F2">
        <w:rPr>
          <w:rFonts w:ascii="Verdana" w:hAnsi="Verdana" w:cs="Verdana"/>
          <w:sz w:val="20"/>
          <w:szCs w:val="20"/>
        </w:rPr>
        <w:t>hipótesis de lo sucedido con su ser querido</w:t>
      </w:r>
      <w:r w:rsidR="00D04F2F" w:rsidRPr="000829F2">
        <w:rPr>
          <w:rFonts w:ascii="Verdana" w:hAnsi="Verdana" w:cs="Verdana"/>
          <w:sz w:val="20"/>
          <w:szCs w:val="20"/>
        </w:rPr>
        <w:t>.</w:t>
      </w:r>
      <w:r w:rsidR="006C18F9" w:rsidRPr="000829F2">
        <w:rPr>
          <w:rFonts w:ascii="Verdana" w:hAnsi="Verdana" w:cs="Verdana"/>
          <w:sz w:val="20"/>
          <w:szCs w:val="20"/>
        </w:rPr>
        <w:t xml:space="preserve"> </w:t>
      </w:r>
      <w:r w:rsidR="00F50FBD" w:rsidRPr="000829F2">
        <w:rPr>
          <w:rFonts w:ascii="Verdana" w:hAnsi="Verdana" w:cs="Verdana"/>
          <w:sz w:val="20"/>
          <w:szCs w:val="20"/>
        </w:rPr>
        <w:t>L</w:t>
      </w:r>
      <w:r w:rsidR="00FF65A8" w:rsidRPr="000829F2">
        <w:rPr>
          <w:rFonts w:ascii="Verdana" w:hAnsi="Verdana" w:cs="Verdana"/>
          <w:sz w:val="20"/>
          <w:szCs w:val="20"/>
        </w:rPr>
        <w:t xml:space="preserve">a ausencia de labores de investigación </w:t>
      </w:r>
      <w:r w:rsidR="00F50FBD" w:rsidRPr="000829F2">
        <w:rPr>
          <w:rFonts w:ascii="Verdana" w:hAnsi="Verdana" w:cs="Verdana"/>
          <w:sz w:val="20"/>
          <w:szCs w:val="20"/>
        </w:rPr>
        <w:t xml:space="preserve">imposibilitaba que </w:t>
      </w:r>
      <w:r w:rsidR="00FF65A8" w:rsidRPr="000829F2">
        <w:rPr>
          <w:rFonts w:ascii="Verdana" w:hAnsi="Verdana" w:cs="Verdana"/>
          <w:sz w:val="20"/>
          <w:szCs w:val="20"/>
        </w:rPr>
        <w:t>el Estado</w:t>
      </w:r>
      <w:r w:rsidR="006C18F9" w:rsidRPr="000829F2">
        <w:rPr>
          <w:rFonts w:ascii="Verdana" w:hAnsi="Verdana" w:cs="Verdana"/>
          <w:sz w:val="20"/>
          <w:szCs w:val="20"/>
        </w:rPr>
        <w:t xml:space="preserve"> </w:t>
      </w:r>
      <w:r w:rsidR="00F50FBD" w:rsidRPr="000829F2">
        <w:rPr>
          <w:rFonts w:ascii="Verdana" w:hAnsi="Verdana" w:cs="Verdana"/>
          <w:sz w:val="20"/>
          <w:szCs w:val="20"/>
        </w:rPr>
        <w:t>cumpliera con su deber de informar a los familiares sobre los avances y resultados de la investigación</w:t>
      </w:r>
      <w:r w:rsidR="00D568F5" w:rsidRPr="000829F2">
        <w:rPr>
          <w:rFonts w:ascii="Verdana" w:hAnsi="Verdana" w:cs="Verdana"/>
          <w:sz w:val="20"/>
          <w:szCs w:val="20"/>
        </w:rPr>
        <w:t xml:space="preserve"> y de garantizar su participación </w:t>
      </w:r>
      <w:r w:rsidR="00AD608C" w:rsidRPr="000829F2">
        <w:rPr>
          <w:rFonts w:ascii="Verdana" w:hAnsi="Verdana" w:cs="Verdana"/>
          <w:sz w:val="20"/>
          <w:szCs w:val="20"/>
        </w:rPr>
        <w:t xml:space="preserve">en dichas </w:t>
      </w:r>
      <w:r w:rsidR="00D568F5" w:rsidRPr="000829F2">
        <w:rPr>
          <w:rFonts w:ascii="Verdana" w:hAnsi="Verdana" w:cs="Verdana"/>
          <w:sz w:val="20"/>
          <w:szCs w:val="20"/>
        </w:rPr>
        <w:t>labores</w:t>
      </w:r>
      <w:r w:rsidR="00F50FBD" w:rsidRPr="000829F2">
        <w:rPr>
          <w:rFonts w:ascii="Verdana" w:hAnsi="Verdana" w:cs="Verdana"/>
          <w:sz w:val="20"/>
          <w:szCs w:val="20"/>
        </w:rPr>
        <w:t xml:space="preserve">. En el mismo sentido, </w:t>
      </w:r>
      <w:r w:rsidR="006C18F9" w:rsidRPr="000829F2">
        <w:rPr>
          <w:rFonts w:ascii="Verdana" w:hAnsi="Verdana" w:cs="Verdana"/>
          <w:sz w:val="20"/>
          <w:szCs w:val="20"/>
        </w:rPr>
        <w:t>no consta en el expediente del presente caso que la señora Luz Enith Franco</w:t>
      </w:r>
      <w:r w:rsidR="00D04F2F" w:rsidRPr="000829F2">
        <w:rPr>
          <w:rFonts w:ascii="Verdana" w:hAnsi="Verdana" w:cs="Verdana"/>
          <w:sz w:val="20"/>
          <w:szCs w:val="20"/>
        </w:rPr>
        <w:t xml:space="preserve"> </w:t>
      </w:r>
      <w:r w:rsidR="006C18F9" w:rsidRPr="000829F2">
        <w:rPr>
          <w:rFonts w:ascii="Verdana" w:hAnsi="Verdana" w:cs="Verdana"/>
          <w:sz w:val="20"/>
          <w:szCs w:val="20"/>
        </w:rPr>
        <w:t xml:space="preserve">haya obtenido respuesta a la petición </w:t>
      </w:r>
      <w:r w:rsidR="007F5B3B" w:rsidRPr="000829F2">
        <w:rPr>
          <w:rFonts w:ascii="Verdana" w:hAnsi="Verdana" w:cs="Verdana"/>
          <w:sz w:val="20"/>
          <w:szCs w:val="20"/>
        </w:rPr>
        <w:t>de que se identificara si su esposo se encontraba dentro de los 55 cuerpos que fueron exhumados en el municipio de Santa Bárbara (</w:t>
      </w:r>
      <w:r w:rsidR="007F5B3B" w:rsidRPr="000829F2">
        <w:rPr>
          <w:rFonts w:ascii="Verdana" w:hAnsi="Verdana" w:cs="Verdana"/>
          <w:i/>
          <w:iCs/>
          <w:sz w:val="20"/>
          <w:szCs w:val="20"/>
        </w:rPr>
        <w:t>supra</w:t>
      </w:r>
      <w:r w:rsidR="007F5B3B" w:rsidRPr="000829F2">
        <w:rPr>
          <w:rFonts w:ascii="Verdana" w:hAnsi="Verdana" w:cs="Verdana"/>
          <w:sz w:val="20"/>
          <w:szCs w:val="20"/>
        </w:rPr>
        <w:t xml:space="preserve"> párr. 5</w:t>
      </w:r>
      <w:r w:rsidR="00D02CE1" w:rsidRPr="000829F2">
        <w:rPr>
          <w:rFonts w:ascii="Verdana" w:hAnsi="Verdana" w:cs="Verdana"/>
          <w:sz w:val="20"/>
          <w:szCs w:val="20"/>
        </w:rPr>
        <w:t>2</w:t>
      </w:r>
      <w:r w:rsidR="007F5B3B" w:rsidRPr="000829F2">
        <w:rPr>
          <w:rFonts w:ascii="Verdana" w:hAnsi="Verdana" w:cs="Verdana"/>
          <w:sz w:val="20"/>
          <w:szCs w:val="20"/>
        </w:rPr>
        <w:t>)</w:t>
      </w:r>
      <w:r w:rsidR="0041645F" w:rsidRPr="000829F2">
        <w:rPr>
          <w:rFonts w:ascii="Verdana" w:hAnsi="Verdana" w:cs="Verdana"/>
          <w:sz w:val="20"/>
          <w:szCs w:val="20"/>
        </w:rPr>
        <w:t>.</w:t>
      </w:r>
      <w:r w:rsidR="007F5B3B" w:rsidRPr="000829F2">
        <w:rPr>
          <w:rFonts w:ascii="Verdana" w:hAnsi="Verdana" w:cs="Verdana"/>
          <w:sz w:val="20"/>
          <w:szCs w:val="20"/>
        </w:rPr>
        <w:t xml:space="preserve"> </w:t>
      </w:r>
      <w:r w:rsidRPr="000829F2">
        <w:rPr>
          <w:rFonts w:ascii="Verdana" w:hAnsi="Verdana" w:cs="Verdana"/>
          <w:sz w:val="20"/>
          <w:szCs w:val="20"/>
        </w:rPr>
        <w:t xml:space="preserve">Asimismo, la Corte advierte que los familiares de la víctima </w:t>
      </w:r>
      <w:r w:rsidR="0057443E" w:rsidRPr="000829F2">
        <w:rPr>
          <w:rFonts w:ascii="Verdana" w:hAnsi="Verdana" w:cs="Verdana"/>
          <w:sz w:val="20"/>
          <w:szCs w:val="20"/>
        </w:rPr>
        <w:t>manifestaron que han</w:t>
      </w:r>
      <w:r w:rsidRPr="000829F2">
        <w:rPr>
          <w:rFonts w:ascii="Verdana" w:hAnsi="Verdana" w:cs="Verdana"/>
          <w:sz w:val="20"/>
          <w:szCs w:val="20"/>
        </w:rPr>
        <w:t xml:space="preserve"> enfrenta</w:t>
      </w:r>
      <w:r w:rsidR="0057443E" w:rsidRPr="000829F2">
        <w:rPr>
          <w:rFonts w:ascii="Verdana" w:hAnsi="Verdana" w:cs="Verdana"/>
          <w:sz w:val="20"/>
          <w:szCs w:val="20"/>
        </w:rPr>
        <w:t>do</w:t>
      </w:r>
      <w:r w:rsidRPr="000829F2">
        <w:rPr>
          <w:rFonts w:ascii="Verdana" w:hAnsi="Verdana" w:cs="Verdana"/>
          <w:sz w:val="20"/>
          <w:szCs w:val="20"/>
        </w:rPr>
        <w:t xml:space="preserve"> dificultades para participar en las acciones de búsqueda</w:t>
      </w:r>
      <w:r w:rsidR="006337E6" w:rsidRPr="000829F2">
        <w:rPr>
          <w:rFonts w:ascii="Verdana" w:hAnsi="Verdana" w:cs="Verdana"/>
          <w:sz w:val="20"/>
          <w:szCs w:val="20"/>
        </w:rPr>
        <w:t xml:space="preserve">. </w:t>
      </w:r>
      <w:r w:rsidR="00F640A7" w:rsidRPr="000829F2">
        <w:rPr>
          <w:rFonts w:ascii="Verdana" w:hAnsi="Verdana" w:cs="Verdana"/>
          <w:sz w:val="20"/>
          <w:szCs w:val="20"/>
        </w:rPr>
        <w:t xml:space="preserve">Por lo tanto, a pesar de no ser invocado por los representantes, </w:t>
      </w:r>
      <w:r w:rsidRPr="000829F2">
        <w:rPr>
          <w:rFonts w:ascii="Verdana" w:hAnsi="Verdana" w:cs="Verdana"/>
          <w:sz w:val="20"/>
          <w:szCs w:val="20"/>
        </w:rPr>
        <w:t xml:space="preserve">en virtud del principio </w:t>
      </w:r>
      <w:r w:rsidRPr="000829F2">
        <w:rPr>
          <w:rFonts w:ascii="Verdana" w:hAnsi="Verdana" w:cs="Verdana"/>
          <w:i/>
          <w:iCs/>
          <w:sz w:val="20"/>
          <w:szCs w:val="20"/>
        </w:rPr>
        <w:t>iura novit curia</w:t>
      </w:r>
      <w:r w:rsidR="00FB52FD" w:rsidRPr="000829F2">
        <w:rPr>
          <w:rFonts w:ascii="Verdana" w:hAnsi="Verdana" w:cs="Verdana"/>
          <w:sz w:val="20"/>
          <w:szCs w:val="20"/>
        </w:rPr>
        <w:t xml:space="preserve">, </w:t>
      </w:r>
      <w:r w:rsidR="00F640A7" w:rsidRPr="000829F2">
        <w:rPr>
          <w:rFonts w:ascii="Verdana" w:hAnsi="Verdana" w:cs="Verdana"/>
          <w:sz w:val="20"/>
          <w:szCs w:val="20"/>
        </w:rPr>
        <w:t xml:space="preserve">la Corte declara la violación </w:t>
      </w:r>
      <w:r w:rsidR="0000696C" w:rsidRPr="000829F2">
        <w:rPr>
          <w:rFonts w:ascii="Verdana" w:hAnsi="Verdana" w:cs="Verdana"/>
          <w:sz w:val="20"/>
          <w:szCs w:val="20"/>
        </w:rPr>
        <w:t>d</w:t>
      </w:r>
      <w:r w:rsidRPr="000829F2">
        <w:rPr>
          <w:rFonts w:ascii="Verdana" w:hAnsi="Verdana" w:cs="Verdana"/>
          <w:sz w:val="20"/>
          <w:szCs w:val="20"/>
        </w:rPr>
        <w:t>el artículo 13 de la Convención.</w:t>
      </w:r>
    </w:p>
    <w:p w14:paraId="7F78B3E6" w14:textId="2039F8C4" w:rsidR="000532C6" w:rsidRPr="000829F2" w:rsidRDefault="000532C6" w:rsidP="0000454D">
      <w:pPr>
        <w:pStyle w:val="Prrafodelista"/>
        <w:spacing w:after="0" w:line="240" w:lineRule="auto"/>
        <w:ind w:left="0"/>
        <w:jc w:val="both"/>
        <w:rPr>
          <w:rFonts w:ascii="Verdana" w:hAnsi="Verdana"/>
          <w:sz w:val="20"/>
          <w:szCs w:val="20"/>
        </w:rPr>
      </w:pPr>
    </w:p>
    <w:p w14:paraId="1AE449BE" w14:textId="35139777" w:rsidR="00E30BF6" w:rsidRPr="000829F2" w:rsidRDefault="00A53EEB" w:rsidP="00895DD0">
      <w:pPr>
        <w:pStyle w:val="Prrafodelista"/>
        <w:numPr>
          <w:ilvl w:val="0"/>
          <w:numId w:val="1"/>
        </w:numPr>
        <w:spacing w:after="0" w:line="240" w:lineRule="auto"/>
        <w:jc w:val="both"/>
        <w:rPr>
          <w:rFonts w:ascii="Verdana" w:hAnsi="Verdana"/>
          <w:sz w:val="20"/>
          <w:szCs w:val="20"/>
        </w:rPr>
      </w:pPr>
      <w:r w:rsidRPr="000829F2">
        <w:rPr>
          <w:rFonts w:ascii="Verdana" w:hAnsi="Verdana"/>
          <w:sz w:val="20"/>
          <w:szCs w:val="20"/>
        </w:rPr>
        <w:t>Por otro lado, e</w:t>
      </w:r>
      <w:r w:rsidR="00465F3E" w:rsidRPr="000829F2">
        <w:rPr>
          <w:rFonts w:ascii="Verdana" w:hAnsi="Verdana"/>
          <w:sz w:val="20"/>
          <w:szCs w:val="20"/>
        </w:rPr>
        <w:t>ste</w:t>
      </w:r>
      <w:r w:rsidR="002754E3" w:rsidRPr="000829F2">
        <w:rPr>
          <w:rFonts w:ascii="Verdana" w:hAnsi="Verdana"/>
          <w:sz w:val="20"/>
          <w:szCs w:val="20"/>
        </w:rPr>
        <w:t xml:space="preserve"> Tribunal</w:t>
      </w:r>
      <w:r w:rsidR="6CDA8463" w:rsidRPr="000829F2">
        <w:rPr>
          <w:rFonts w:ascii="Verdana" w:hAnsi="Verdana"/>
          <w:sz w:val="20"/>
          <w:szCs w:val="20"/>
        </w:rPr>
        <w:t xml:space="preserve"> hace notar que</w:t>
      </w:r>
      <w:r w:rsidR="00615002" w:rsidRPr="000829F2">
        <w:rPr>
          <w:rFonts w:ascii="Verdana" w:hAnsi="Verdana"/>
          <w:sz w:val="20"/>
          <w:szCs w:val="20"/>
        </w:rPr>
        <w:t>, a las dificultades generadas por la forma en la que se habrían depositado los restos de estas personas y a las complejas condiciones del terreno</w:t>
      </w:r>
      <w:r w:rsidR="004F1CCA" w:rsidRPr="000829F2">
        <w:rPr>
          <w:rStyle w:val="Refdenotaalpie"/>
          <w:rFonts w:ascii="Verdana" w:hAnsi="Verdana"/>
          <w:sz w:val="20"/>
          <w:szCs w:val="20"/>
        </w:rPr>
        <w:footnoteReference w:id="111"/>
      </w:r>
      <w:r w:rsidR="007C061A" w:rsidRPr="000829F2">
        <w:rPr>
          <w:rFonts w:ascii="Verdana" w:hAnsi="Verdana"/>
          <w:sz w:val="20"/>
          <w:szCs w:val="20"/>
        </w:rPr>
        <w:t xml:space="preserve">, se han sumado </w:t>
      </w:r>
      <w:r w:rsidR="6CDA8463" w:rsidRPr="000829F2">
        <w:rPr>
          <w:rFonts w:ascii="Verdana" w:hAnsi="Verdana"/>
          <w:sz w:val="20"/>
          <w:szCs w:val="20"/>
        </w:rPr>
        <w:t>l</w:t>
      </w:r>
      <w:r w:rsidR="007C061A" w:rsidRPr="000829F2">
        <w:rPr>
          <w:rFonts w:ascii="Verdana" w:hAnsi="Verdana"/>
          <w:sz w:val="20"/>
          <w:szCs w:val="20"/>
        </w:rPr>
        <w:t>os obstáculos derivados de la</w:t>
      </w:r>
      <w:r w:rsidR="6CDA8463" w:rsidRPr="000829F2">
        <w:rPr>
          <w:rFonts w:ascii="Verdana" w:hAnsi="Verdana"/>
          <w:sz w:val="20"/>
          <w:szCs w:val="20"/>
        </w:rPr>
        <w:t xml:space="preserve"> ausencia de labores de búsqueda inmediatas y la falta de medidas adecuadas para proteger los lugares donde estarían siendo inhumados restos de personas desaparecidas</w:t>
      </w:r>
      <w:r w:rsidR="007C061A" w:rsidRPr="000829F2">
        <w:rPr>
          <w:rFonts w:ascii="Verdana" w:hAnsi="Verdana"/>
          <w:sz w:val="20"/>
          <w:szCs w:val="20"/>
        </w:rPr>
        <w:t xml:space="preserve">. Lo anterior </w:t>
      </w:r>
      <w:r w:rsidR="6CDA8463" w:rsidRPr="000829F2">
        <w:rPr>
          <w:rFonts w:ascii="Verdana" w:hAnsi="Verdana"/>
          <w:sz w:val="20"/>
          <w:szCs w:val="20"/>
        </w:rPr>
        <w:t>ha traído como consecuencia que actualmente se enfrenten grandes dificulta</w:t>
      </w:r>
      <w:r w:rsidR="007C061A" w:rsidRPr="000829F2">
        <w:rPr>
          <w:rFonts w:ascii="Verdana" w:hAnsi="Verdana"/>
          <w:sz w:val="20"/>
          <w:szCs w:val="20"/>
        </w:rPr>
        <w:t>d</w:t>
      </w:r>
      <w:r w:rsidR="6CDA8463" w:rsidRPr="000829F2">
        <w:rPr>
          <w:rFonts w:ascii="Verdana" w:hAnsi="Verdana"/>
          <w:sz w:val="20"/>
          <w:szCs w:val="20"/>
        </w:rPr>
        <w:t xml:space="preserve">es en la intervención de la zona y en la localización de los restos. </w:t>
      </w:r>
      <w:r w:rsidR="00465F3E" w:rsidRPr="000829F2">
        <w:rPr>
          <w:rFonts w:ascii="Verdana" w:hAnsi="Verdana" w:cs="Verdana"/>
          <w:sz w:val="20"/>
          <w:szCs w:val="20"/>
        </w:rPr>
        <w:t xml:space="preserve">La Corte </w:t>
      </w:r>
      <w:r w:rsidR="00D568F5" w:rsidRPr="000829F2">
        <w:rPr>
          <w:rFonts w:ascii="Verdana" w:hAnsi="Verdana" w:cs="Verdana"/>
          <w:sz w:val="20"/>
          <w:szCs w:val="20"/>
        </w:rPr>
        <w:t xml:space="preserve">constata que, más allá de las acciones generales de búsqueda relacionadas con “La Arenera” y “La Escombrera”, el primer plan de búsqueda en relación con las personas desaparecidas en la Comuna 13 de Medellín fue elaborado en el año 2015 y que, en el expediente del presente caso, no consta que en este plan estuviera incluido el caso del señor Guzmán Medina. </w:t>
      </w:r>
      <w:r w:rsidR="6CDA8463" w:rsidRPr="000829F2">
        <w:rPr>
          <w:rFonts w:ascii="Verdana" w:hAnsi="Verdana"/>
          <w:sz w:val="20"/>
          <w:szCs w:val="20"/>
        </w:rPr>
        <w:t>No obstante</w:t>
      </w:r>
      <w:r w:rsidR="00D568F5" w:rsidRPr="000829F2">
        <w:rPr>
          <w:rFonts w:ascii="Verdana" w:hAnsi="Verdana"/>
          <w:sz w:val="20"/>
          <w:szCs w:val="20"/>
        </w:rPr>
        <w:t xml:space="preserve"> lo anterior</w:t>
      </w:r>
      <w:r w:rsidR="6CDA8463" w:rsidRPr="000829F2">
        <w:rPr>
          <w:rFonts w:ascii="Verdana" w:hAnsi="Verdana"/>
          <w:sz w:val="20"/>
          <w:szCs w:val="20"/>
        </w:rPr>
        <w:t>, la Corte valora positivamente los esfuerzos institucionales generales que Colombia ha</w:t>
      </w:r>
      <w:r w:rsidR="002A1D3B" w:rsidRPr="000829F2">
        <w:rPr>
          <w:rFonts w:ascii="Verdana" w:hAnsi="Verdana"/>
          <w:sz w:val="20"/>
          <w:szCs w:val="20"/>
        </w:rPr>
        <w:t xml:space="preserve"> venido</w:t>
      </w:r>
      <w:r w:rsidR="6CDA8463" w:rsidRPr="000829F2">
        <w:rPr>
          <w:rFonts w:ascii="Verdana" w:hAnsi="Verdana"/>
          <w:sz w:val="20"/>
          <w:szCs w:val="20"/>
        </w:rPr>
        <w:t xml:space="preserve"> realiza</w:t>
      </w:r>
      <w:r w:rsidR="002A1D3B" w:rsidRPr="000829F2">
        <w:rPr>
          <w:rFonts w:ascii="Verdana" w:hAnsi="Verdana"/>
          <w:sz w:val="20"/>
          <w:szCs w:val="20"/>
        </w:rPr>
        <w:t>n</w:t>
      </w:r>
      <w:r w:rsidR="6CDA8463" w:rsidRPr="000829F2">
        <w:rPr>
          <w:rFonts w:ascii="Verdana" w:hAnsi="Verdana"/>
          <w:sz w:val="20"/>
          <w:szCs w:val="20"/>
        </w:rPr>
        <w:t>do</w:t>
      </w:r>
      <w:r w:rsidR="002A1D3B" w:rsidRPr="000829F2">
        <w:rPr>
          <w:rFonts w:ascii="Verdana" w:hAnsi="Verdana"/>
          <w:sz w:val="20"/>
          <w:szCs w:val="20"/>
        </w:rPr>
        <w:t xml:space="preserve"> en los últimos años</w:t>
      </w:r>
      <w:r w:rsidR="6CDA8463" w:rsidRPr="000829F2">
        <w:rPr>
          <w:rFonts w:ascii="Verdana" w:hAnsi="Verdana"/>
          <w:sz w:val="20"/>
          <w:szCs w:val="20"/>
        </w:rPr>
        <w:t xml:space="preserve"> para dar </w:t>
      </w:r>
      <w:r w:rsidR="6CDA8463" w:rsidRPr="00E66254">
        <w:rPr>
          <w:rFonts w:ascii="Verdana" w:hAnsi="Verdana"/>
          <w:sz w:val="20"/>
          <w:szCs w:val="20"/>
        </w:rPr>
        <w:t>respuesta a las violaciones a derechos humanos ocurridas en la zona. E</w:t>
      </w:r>
      <w:r w:rsidR="00465F3E" w:rsidRPr="00E66254">
        <w:rPr>
          <w:rFonts w:ascii="Verdana" w:hAnsi="Verdana"/>
          <w:sz w:val="20"/>
          <w:szCs w:val="20"/>
        </w:rPr>
        <w:t>ste</w:t>
      </w:r>
      <w:r w:rsidR="6CDA8463" w:rsidRPr="00E66254">
        <w:rPr>
          <w:rFonts w:ascii="Verdana" w:hAnsi="Verdana"/>
          <w:sz w:val="20"/>
          <w:szCs w:val="20"/>
        </w:rPr>
        <w:t xml:space="preserve"> Tribunal resalta particularmente los esfuerzos institucionales conjuntos </w:t>
      </w:r>
      <w:r w:rsidR="00E66254" w:rsidRPr="00E66254">
        <w:rPr>
          <w:rFonts w:ascii="Verdana" w:hAnsi="Verdana"/>
          <w:sz w:val="20"/>
          <w:szCs w:val="20"/>
        </w:rPr>
        <w:t xml:space="preserve">que </w:t>
      </w:r>
      <w:r w:rsidR="00F55AE7" w:rsidRPr="00E66254">
        <w:rPr>
          <w:rFonts w:ascii="Verdana" w:hAnsi="Verdana"/>
          <w:sz w:val="20"/>
          <w:szCs w:val="20"/>
        </w:rPr>
        <w:t>han realizado</w:t>
      </w:r>
      <w:r w:rsidR="6CDA8463" w:rsidRPr="00E66254">
        <w:rPr>
          <w:rFonts w:ascii="Verdana" w:hAnsi="Verdana"/>
          <w:sz w:val="20"/>
          <w:szCs w:val="20"/>
        </w:rPr>
        <w:t xml:space="preserve"> la UBDP y la JEP</w:t>
      </w:r>
      <w:r w:rsidR="00FC6E43" w:rsidRPr="00E66254">
        <w:rPr>
          <w:rFonts w:ascii="Verdana" w:hAnsi="Verdana"/>
          <w:sz w:val="20"/>
          <w:szCs w:val="20"/>
        </w:rPr>
        <w:t xml:space="preserve"> </w:t>
      </w:r>
      <w:r w:rsidR="6CDA8463" w:rsidRPr="00E66254">
        <w:rPr>
          <w:rFonts w:ascii="Verdana" w:hAnsi="Verdana"/>
          <w:sz w:val="20"/>
          <w:szCs w:val="20"/>
        </w:rPr>
        <w:t>para preservar e intervenir adecuadamente las zonas donde podrían encontrarse los restos de personas desaparecidas</w:t>
      </w:r>
      <w:r w:rsidR="00FC6E43" w:rsidRPr="00E66254">
        <w:rPr>
          <w:rFonts w:ascii="Verdana" w:hAnsi="Verdana"/>
          <w:sz w:val="20"/>
          <w:szCs w:val="20"/>
        </w:rPr>
        <w:t>.</w:t>
      </w:r>
    </w:p>
    <w:p w14:paraId="78997088" w14:textId="77777777" w:rsidR="00BF2492" w:rsidRPr="000829F2" w:rsidRDefault="00BF2492" w:rsidP="0000454D">
      <w:pPr>
        <w:pStyle w:val="Prrafodelista"/>
        <w:spacing w:after="0" w:line="240" w:lineRule="auto"/>
        <w:ind w:left="0"/>
        <w:jc w:val="both"/>
        <w:rPr>
          <w:rFonts w:ascii="Verdana" w:hAnsi="Verdana"/>
          <w:sz w:val="20"/>
          <w:szCs w:val="20"/>
        </w:rPr>
      </w:pPr>
    </w:p>
    <w:p w14:paraId="5F190D58" w14:textId="2F417A52" w:rsidR="00600451" w:rsidRPr="000829F2" w:rsidRDefault="6CDA8463" w:rsidP="00895DD0">
      <w:pPr>
        <w:pStyle w:val="Prrafodelista"/>
        <w:numPr>
          <w:ilvl w:val="0"/>
          <w:numId w:val="1"/>
        </w:numPr>
        <w:spacing w:after="0" w:line="240" w:lineRule="auto"/>
        <w:jc w:val="both"/>
        <w:rPr>
          <w:rFonts w:ascii="Verdana" w:hAnsi="Verdana"/>
          <w:sz w:val="20"/>
          <w:szCs w:val="20"/>
        </w:rPr>
      </w:pPr>
      <w:r w:rsidRPr="000829F2">
        <w:rPr>
          <w:rFonts w:ascii="Verdana" w:hAnsi="Verdana"/>
          <w:sz w:val="20"/>
          <w:szCs w:val="20"/>
        </w:rPr>
        <w:t>Por todo lo expuesto, tomando en cuenta el reconocimiento estatal de responsabilidad y sus implicancias, así como el resto de las consideraciones realizadas, la Corte concluye que el Estado violó los derechos a las garantías judiciales</w:t>
      </w:r>
      <w:r w:rsidR="00F4452A" w:rsidRPr="000829F2">
        <w:rPr>
          <w:rFonts w:ascii="Verdana" w:hAnsi="Verdana"/>
          <w:sz w:val="20"/>
          <w:szCs w:val="20"/>
        </w:rPr>
        <w:t xml:space="preserve"> y</w:t>
      </w:r>
      <w:r w:rsidRPr="000829F2">
        <w:rPr>
          <w:rFonts w:ascii="Verdana" w:hAnsi="Verdana"/>
          <w:sz w:val="20"/>
          <w:szCs w:val="20"/>
        </w:rPr>
        <w:t xml:space="preserve"> a la protección judicial contemplados en los artículos 8.1</w:t>
      </w:r>
      <w:r w:rsidR="00F4452A" w:rsidRPr="000829F2">
        <w:rPr>
          <w:rFonts w:ascii="Verdana" w:hAnsi="Verdana"/>
          <w:sz w:val="20"/>
          <w:szCs w:val="20"/>
        </w:rPr>
        <w:t xml:space="preserve"> </w:t>
      </w:r>
      <w:r w:rsidRPr="000829F2">
        <w:rPr>
          <w:rFonts w:ascii="Verdana" w:hAnsi="Verdana"/>
          <w:sz w:val="20"/>
          <w:szCs w:val="20"/>
        </w:rPr>
        <w:t xml:space="preserve">y 25.1 de la Convención Americana, en relación con </w:t>
      </w:r>
      <w:r w:rsidR="008F7E61">
        <w:rPr>
          <w:rFonts w:ascii="Verdana" w:hAnsi="Verdana"/>
          <w:sz w:val="20"/>
          <w:szCs w:val="20"/>
        </w:rPr>
        <w:t>el</w:t>
      </w:r>
      <w:r w:rsidRPr="000829F2">
        <w:rPr>
          <w:rFonts w:ascii="Verdana" w:hAnsi="Verdana"/>
          <w:sz w:val="20"/>
          <w:szCs w:val="20"/>
        </w:rPr>
        <w:t xml:space="preserve"> artículo 1.1</w:t>
      </w:r>
      <w:r w:rsidR="00600451" w:rsidRPr="000829F2">
        <w:rPr>
          <w:rFonts w:ascii="Verdana" w:hAnsi="Verdana"/>
          <w:sz w:val="20"/>
          <w:szCs w:val="20"/>
        </w:rPr>
        <w:t xml:space="preserve"> de la </w:t>
      </w:r>
      <w:r w:rsidR="008F7E61">
        <w:rPr>
          <w:rFonts w:ascii="Verdana" w:hAnsi="Verdana"/>
          <w:sz w:val="20"/>
          <w:szCs w:val="20"/>
        </w:rPr>
        <w:t>misma</w:t>
      </w:r>
      <w:r w:rsidRPr="000829F2">
        <w:rPr>
          <w:rFonts w:ascii="Verdana" w:hAnsi="Verdana"/>
          <w:sz w:val="20"/>
          <w:szCs w:val="20"/>
        </w:rPr>
        <w:t>, así como con el artículo I</w:t>
      </w:r>
      <w:r w:rsidR="0076140F" w:rsidRPr="000829F2">
        <w:rPr>
          <w:rFonts w:ascii="Verdana" w:hAnsi="Verdana"/>
          <w:sz w:val="20"/>
          <w:szCs w:val="20"/>
        </w:rPr>
        <w:t>.</w:t>
      </w:r>
      <w:r w:rsidRPr="000829F2">
        <w:rPr>
          <w:rFonts w:ascii="Verdana" w:hAnsi="Verdana"/>
          <w:sz w:val="20"/>
          <w:szCs w:val="20"/>
        </w:rPr>
        <w:t>b) de la Convención Interamericana sobre Desaparición Forzada de Personas, en perjuicio de Arles Edisson Guzmán Medina, Luz Enith Franco Noreña, y Blanca Rubiela, Albeiro de Jesús, Henry Orlando, Marta Sonia y Magnolia</w:t>
      </w:r>
      <w:r w:rsidR="00465F3E" w:rsidRPr="000829F2">
        <w:rPr>
          <w:rFonts w:ascii="Verdana" w:hAnsi="Verdana"/>
          <w:sz w:val="20"/>
          <w:szCs w:val="20"/>
        </w:rPr>
        <w:t>, todos de apellidos</w:t>
      </w:r>
      <w:r w:rsidRPr="000829F2">
        <w:rPr>
          <w:rFonts w:ascii="Verdana" w:hAnsi="Verdana"/>
          <w:sz w:val="20"/>
          <w:szCs w:val="20"/>
        </w:rPr>
        <w:t xml:space="preserve"> Guzmán Medina.</w:t>
      </w:r>
      <w:r w:rsidRPr="000829F2">
        <w:rPr>
          <w:rFonts w:ascii="Verdana" w:hAnsi="Verdana"/>
          <w:color w:val="00B050"/>
          <w:sz w:val="20"/>
          <w:szCs w:val="20"/>
        </w:rPr>
        <w:t xml:space="preserve"> </w:t>
      </w:r>
    </w:p>
    <w:p w14:paraId="68B30F79" w14:textId="77777777" w:rsidR="00600451" w:rsidRPr="000829F2" w:rsidRDefault="00600451" w:rsidP="0000454D">
      <w:pPr>
        <w:pStyle w:val="Prrafodelista"/>
        <w:ind w:left="0"/>
        <w:rPr>
          <w:rFonts w:ascii="Verdana" w:hAnsi="Verdana"/>
          <w:sz w:val="20"/>
          <w:szCs w:val="20"/>
        </w:rPr>
      </w:pPr>
    </w:p>
    <w:p w14:paraId="2C298FD3" w14:textId="7498BD79" w:rsidR="000F3AFA" w:rsidRPr="000829F2" w:rsidRDefault="004E1079" w:rsidP="00895DD0">
      <w:pPr>
        <w:pStyle w:val="Prrafodelista"/>
        <w:numPr>
          <w:ilvl w:val="0"/>
          <w:numId w:val="1"/>
        </w:numPr>
        <w:spacing w:after="0" w:line="240" w:lineRule="auto"/>
        <w:jc w:val="both"/>
        <w:rPr>
          <w:rFonts w:ascii="Verdana" w:hAnsi="Verdana"/>
          <w:sz w:val="20"/>
          <w:szCs w:val="20"/>
        </w:rPr>
      </w:pPr>
      <w:r w:rsidRPr="000829F2">
        <w:rPr>
          <w:rFonts w:ascii="Verdana" w:hAnsi="Verdana"/>
          <w:sz w:val="20"/>
          <w:szCs w:val="20"/>
        </w:rPr>
        <w:t xml:space="preserve">Además, </w:t>
      </w:r>
      <w:r w:rsidR="005657E8" w:rsidRPr="000829F2">
        <w:rPr>
          <w:rFonts w:ascii="Verdana" w:hAnsi="Verdana"/>
          <w:sz w:val="20"/>
          <w:szCs w:val="20"/>
        </w:rPr>
        <w:t xml:space="preserve">la Corte concluye </w:t>
      </w:r>
      <w:r w:rsidR="004E13C4" w:rsidRPr="000829F2">
        <w:rPr>
          <w:rFonts w:ascii="Verdana" w:hAnsi="Verdana"/>
          <w:sz w:val="20"/>
          <w:szCs w:val="20"/>
        </w:rPr>
        <w:t xml:space="preserve">que </w:t>
      </w:r>
      <w:r w:rsidRPr="000829F2">
        <w:rPr>
          <w:rFonts w:ascii="Verdana" w:hAnsi="Verdana"/>
          <w:sz w:val="20"/>
          <w:szCs w:val="20"/>
        </w:rPr>
        <w:t xml:space="preserve">el Estado violó el derecho a conocer la verdad, </w:t>
      </w:r>
      <w:r w:rsidR="00600451" w:rsidRPr="000829F2">
        <w:rPr>
          <w:rFonts w:ascii="Verdana" w:hAnsi="Verdana"/>
          <w:sz w:val="20"/>
          <w:szCs w:val="20"/>
        </w:rPr>
        <w:t xml:space="preserve">con base en la vulneración de los artículos 8.1, </w:t>
      </w:r>
      <w:r w:rsidRPr="000829F2">
        <w:rPr>
          <w:rFonts w:ascii="Verdana" w:hAnsi="Verdana"/>
          <w:sz w:val="20"/>
          <w:szCs w:val="20"/>
        </w:rPr>
        <w:t xml:space="preserve">13.1 </w:t>
      </w:r>
      <w:r w:rsidR="00600451" w:rsidRPr="000829F2">
        <w:rPr>
          <w:rFonts w:ascii="Verdana" w:hAnsi="Verdana"/>
          <w:sz w:val="20"/>
          <w:szCs w:val="20"/>
        </w:rPr>
        <w:t xml:space="preserve">y 25.1 </w:t>
      </w:r>
      <w:r w:rsidRPr="000829F2">
        <w:rPr>
          <w:rFonts w:ascii="Verdana" w:hAnsi="Verdana"/>
          <w:sz w:val="20"/>
          <w:szCs w:val="20"/>
        </w:rPr>
        <w:t>de la Convención Americana</w:t>
      </w:r>
      <w:r w:rsidR="00600451" w:rsidRPr="000829F2">
        <w:rPr>
          <w:rFonts w:ascii="Verdana" w:hAnsi="Verdana"/>
          <w:sz w:val="20"/>
          <w:szCs w:val="20"/>
        </w:rPr>
        <w:t>,</w:t>
      </w:r>
      <w:r w:rsidR="00112A9D" w:rsidRPr="000829F2">
        <w:rPr>
          <w:rFonts w:ascii="Verdana" w:hAnsi="Verdana"/>
          <w:sz w:val="20"/>
          <w:szCs w:val="20"/>
        </w:rPr>
        <w:t xml:space="preserve"> </w:t>
      </w:r>
      <w:r w:rsidR="00544B8E" w:rsidRPr="000829F2">
        <w:rPr>
          <w:rFonts w:ascii="Verdana" w:hAnsi="Verdana"/>
          <w:sz w:val="20"/>
          <w:szCs w:val="20"/>
        </w:rPr>
        <w:t xml:space="preserve">en </w:t>
      </w:r>
      <w:r w:rsidR="00544B8E" w:rsidRPr="000829F2">
        <w:rPr>
          <w:rFonts w:ascii="Verdana" w:hAnsi="Verdana"/>
          <w:sz w:val="20"/>
          <w:szCs w:val="20"/>
        </w:rPr>
        <w:lastRenderedPageBreak/>
        <w:t>relación con su artículo 1.1 de la Convención</w:t>
      </w:r>
      <w:r w:rsidR="00544B8E">
        <w:rPr>
          <w:rFonts w:ascii="Verdana" w:hAnsi="Verdana"/>
          <w:sz w:val="20"/>
          <w:szCs w:val="20"/>
        </w:rPr>
        <w:t>,</w:t>
      </w:r>
      <w:r w:rsidR="00544B8E" w:rsidRPr="000829F2">
        <w:rPr>
          <w:rFonts w:ascii="Verdana" w:hAnsi="Verdana"/>
          <w:sz w:val="20"/>
          <w:szCs w:val="20"/>
        </w:rPr>
        <w:t xml:space="preserve"> </w:t>
      </w:r>
      <w:r w:rsidR="00112A9D" w:rsidRPr="000829F2">
        <w:rPr>
          <w:rFonts w:ascii="Verdana" w:hAnsi="Verdana"/>
          <w:sz w:val="20"/>
          <w:szCs w:val="20"/>
        </w:rPr>
        <w:t>en</w:t>
      </w:r>
      <w:r w:rsidR="00600451" w:rsidRPr="000829F2">
        <w:rPr>
          <w:rFonts w:ascii="Verdana" w:hAnsi="Verdana"/>
          <w:sz w:val="20"/>
          <w:szCs w:val="20"/>
        </w:rPr>
        <w:t xml:space="preserve"> perjuicio de los familiares del señor Arles Edisson Guzmán Medina nombrados en el párrafo anterior</w:t>
      </w:r>
      <w:r w:rsidRPr="000829F2">
        <w:rPr>
          <w:rFonts w:ascii="Verdana" w:hAnsi="Verdana"/>
          <w:sz w:val="20"/>
          <w:szCs w:val="20"/>
        </w:rPr>
        <w:t xml:space="preserve">. </w:t>
      </w:r>
    </w:p>
    <w:p w14:paraId="1EB25739" w14:textId="77777777" w:rsidR="000F3AFA" w:rsidRPr="000829F2" w:rsidRDefault="000F3AFA" w:rsidP="000F3AFA">
      <w:pPr>
        <w:spacing w:after="0" w:line="240" w:lineRule="auto"/>
        <w:jc w:val="both"/>
        <w:rPr>
          <w:rFonts w:ascii="Verdana" w:hAnsi="Verdana"/>
          <w:sz w:val="20"/>
          <w:szCs w:val="20"/>
        </w:rPr>
      </w:pPr>
    </w:p>
    <w:p w14:paraId="3B28FF1F" w14:textId="77777777" w:rsidR="00AE3682" w:rsidRPr="00DF246F" w:rsidRDefault="004B51ED" w:rsidP="004B51ED">
      <w:pPr>
        <w:pStyle w:val="Estilo2"/>
        <w:spacing w:before="0"/>
      </w:pPr>
      <w:bookmarkStart w:id="208" w:name="_Toc103006101"/>
      <w:bookmarkStart w:id="209" w:name="_Toc108971313"/>
      <w:bookmarkStart w:id="210" w:name="_Toc108972040"/>
      <w:bookmarkStart w:id="211" w:name="_Toc132121027"/>
      <w:bookmarkStart w:id="212" w:name="_Toc133396596"/>
      <w:bookmarkStart w:id="213" w:name="_Toc133581816"/>
      <w:bookmarkStart w:id="214" w:name="_Toc148621815"/>
      <w:r w:rsidRPr="00DF246F">
        <w:t>VII.3</w:t>
      </w:r>
      <w:bookmarkStart w:id="215" w:name="_Toc108971314"/>
      <w:bookmarkStart w:id="216" w:name="_Toc108972041"/>
      <w:bookmarkStart w:id="217" w:name="_Toc103006102"/>
      <w:bookmarkEnd w:id="208"/>
      <w:bookmarkEnd w:id="209"/>
      <w:bookmarkEnd w:id="210"/>
      <w:bookmarkEnd w:id="211"/>
      <w:r w:rsidRPr="00DF246F">
        <w:br/>
        <w:t>DERECHOS A LA INTEGRIDAD PERSONAL</w:t>
      </w:r>
      <w:bookmarkStart w:id="218" w:name="_Toc132121030"/>
      <w:bookmarkStart w:id="219" w:name="_Toc133396597"/>
      <w:bookmarkStart w:id="220" w:name="_Toc133396729"/>
      <w:bookmarkStart w:id="221" w:name="_Toc133581817"/>
      <w:bookmarkEnd w:id="212"/>
      <w:bookmarkEnd w:id="213"/>
      <w:bookmarkEnd w:id="215"/>
      <w:bookmarkEnd w:id="216"/>
      <w:bookmarkEnd w:id="217"/>
      <w:r w:rsidRPr="00DF246F">
        <w:t xml:space="preserve"> Y A LA PROTECCIÓN DE LA FAMILIA</w:t>
      </w:r>
      <w:r w:rsidR="00AE3682" w:rsidRPr="00DF246F">
        <w:t>,</w:t>
      </w:r>
      <w:bookmarkEnd w:id="214"/>
      <w:r w:rsidRPr="00DF246F">
        <w:t xml:space="preserve"> </w:t>
      </w:r>
    </w:p>
    <w:p w14:paraId="3801D8D5" w14:textId="371BA8D7" w:rsidR="004B51ED" w:rsidRPr="00DF246F" w:rsidRDefault="004B51ED" w:rsidP="004B51ED">
      <w:pPr>
        <w:pStyle w:val="Estilo2"/>
        <w:spacing w:before="0"/>
      </w:pPr>
      <w:bookmarkStart w:id="222" w:name="_Toc140235171"/>
      <w:bookmarkStart w:id="223" w:name="_Toc148621816"/>
      <w:r w:rsidRPr="00DF246F">
        <w:t>EN RELACIÓN CON LAS OBLIGACIONES DE RESPETAR Y</w:t>
      </w:r>
      <w:bookmarkEnd w:id="218"/>
      <w:r w:rsidRPr="00DF246F">
        <w:t xml:space="preserve"> </w:t>
      </w:r>
      <w:bookmarkStart w:id="224" w:name="_Toc132121031"/>
      <w:r w:rsidRPr="00DF246F">
        <w:t>GARANTIZAR LOS DERECHOS DE LA CONVENCIÓN</w:t>
      </w:r>
      <w:r w:rsidRPr="00DF246F">
        <w:rPr>
          <w:rStyle w:val="Refdenotaalpie"/>
        </w:rPr>
        <w:footnoteReference w:id="112"/>
      </w:r>
      <w:bookmarkEnd w:id="219"/>
      <w:bookmarkEnd w:id="220"/>
      <w:bookmarkEnd w:id="221"/>
      <w:bookmarkEnd w:id="222"/>
      <w:bookmarkEnd w:id="223"/>
      <w:bookmarkEnd w:id="224"/>
    </w:p>
    <w:p w14:paraId="39E82983" w14:textId="77777777" w:rsidR="004B51ED" w:rsidRPr="00DF246F" w:rsidRDefault="004B51ED" w:rsidP="009C6A85">
      <w:pPr>
        <w:pStyle w:val="Prrafodelista"/>
        <w:autoSpaceDE w:val="0"/>
        <w:autoSpaceDN w:val="0"/>
        <w:adjustRightInd w:val="0"/>
        <w:spacing w:after="0" w:line="240" w:lineRule="auto"/>
        <w:ind w:left="0"/>
        <w:jc w:val="both"/>
        <w:rPr>
          <w:rFonts w:ascii="Verdana" w:hAnsi="Verdana"/>
          <w:sz w:val="20"/>
          <w:szCs w:val="20"/>
        </w:rPr>
      </w:pPr>
    </w:p>
    <w:p w14:paraId="1A8D6108" w14:textId="77777777" w:rsidR="004B51ED" w:rsidRPr="00DF246F" w:rsidRDefault="004B51ED" w:rsidP="00AE25AD">
      <w:pPr>
        <w:pStyle w:val="Estilo4"/>
        <w:numPr>
          <w:ilvl w:val="0"/>
          <w:numId w:val="17"/>
        </w:numPr>
        <w:ind w:left="567" w:hanging="425"/>
        <w:rPr>
          <w:shd w:val="clear" w:color="auto" w:fill="FFFFFF"/>
        </w:rPr>
      </w:pPr>
      <w:bookmarkStart w:id="225" w:name="_Toc108971315"/>
      <w:bookmarkStart w:id="226" w:name="_Toc108972042"/>
      <w:bookmarkStart w:id="227" w:name="_Toc132121032"/>
      <w:bookmarkStart w:id="228" w:name="_Toc133396598"/>
      <w:bookmarkStart w:id="229" w:name="_Toc133581818"/>
      <w:bookmarkStart w:id="230" w:name="_Toc148621817"/>
      <w:bookmarkStart w:id="231" w:name="_Toc108971316"/>
      <w:bookmarkStart w:id="232" w:name="_Toc108972043"/>
      <w:r w:rsidRPr="00DF246F">
        <w:rPr>
          <w:shd w:val="clear" w:color="auto" w:fill="FFFFFF"/>
        </w:rPr>
        <w:t>Argumentos de la Comisión y de las partes</w:t>
      </w:r>
      <w:bookmarkEnd w:id="225"/>
      <w:bookmarkEnd w:id="226"/>
      <w:bookmarkEnd w:id="227"/>
      <w:bookmarkEnd w:id="228"/>
      <w:bookmarkEnd w:id="229"/>
      <w:bookmarkEnd w:id="230"/>
    </w:p>
    <w:p w14:paraId="07EEA641" w14:textId="77777777" w:rsidR="00AE25AD" w:rsidRPr="00DF246F" w:rsidRDefault="00AE25AD" w:rsidP="00AE25AD">
      <w:pPr>
        <w:pStyle w:val="Prrafodelista"/>
        <w:autoSpaceDE w:val="0"/>
        <w:autoSpaceDN w:val="0"/>
        <w:adjustRightInd w:val="0"/>
        <w:spacing w:after="0" w:line="240" w:lineRule="auto"/>
        <w:ind w:left="0"/>
        <w:jc w:val="both"/>
        <w:rPr>
          <w:rFonts w:ascii="Verdana" w:hAnsi="Verdana" w:cs="Verdana"/>
          <w:sz w:val="20"/>
          <w:szCs w:val="20"/>
          <w:u w:val="single"/>
        </w:rPr>
      </w:pPr>
    </w:p>
    <w:p w14:paraId="194BC85E" w14:textId="1B20BE4D" w:rsidR="004B51ED" w:rsidRPr="00DF246F" w:rsidRDefault="6CDA8463" w:rsidP="00895DD0">
      <w:pPr>
        <w:pStyle w:val="Prrafodelista"/>
        <w:numPr>
          <w:ilvl w:val="0"/>
          <w:numId w:val="1"/>
        </w:numPr>
        <w:autoSpaceDE w:val="0"/>
        <w:autoSpaceDN w:val="0"/>
        <w:adjustRightInd w:val="0"/>
        <w:spacing w:after="0" w:line="240" w:lineRule="auto"/>
        <w:jc w:val="both"/>
        <w:rPr>
          <w:rFonts w:ascii="Verdana" w:hAnsi="Verdana" w:cs="Verdana"/>
          <w:sz w:val="20"/>
          <w:szCs w:val="20"/>
          <w:u w:val="single"/>
        </w:rPr>
      </w:pPr>
      <w:r w:rsidRPr="00DF246F">
        <w:rPr>
          <w:rFonts w:ascii="Verdana" w:hAnsi="Verdana" w:cs="Verdana"/>
          <w:sz w:val="20"/>
          <w:szCs w:val="20"/>
        </w:rPr>
        <w:t xml:space="preserve">La </w:t>
      </w:r>
      <w:r w:rsidRPr="00DF246F">
        <w:rPr>
          <w:rFonts w:ascii="Verdana" w:hAnsi="Verdana" w:cs="Verdana"/>
          <w:b/>
          <w:bCs/>
          <w:i/>
          <w:iCs/>
          <w:sz w:val="20"/>
          <w:szCs w:val="20"/>
        </w:rPr>
        <w:t>Comisión</w:t>
      </w:r>
      <w:r w:rsidRPr="00DF246F">
        <w:rPr>
          <w:rFonts w:ascii="Verdana" w:hAnsi="Verdana" w:cs="Verdana"/>
          <w:sz w:val="20"/>
          <w:szCs w:val="20"/>
        </w:rPr>
        <w:t xml:space="preserve"> concluyó que el Estado es responsable por la violación del derecho a la integridad psíquica y moral establecido en el artículo 5.1 de la Convención Americana en relación con las obligaciones establecidas en el artículo 1.1 del mismo instrumento, en perjuicio de los familiares del señor Guzmán</w:t>
      </w:r>
      <w:r w:rsidR="00FA5C85" w:rsidRPr="00DF246F">
        <w:rPr>
          <w:rFonts w:ascii="Verdana" w:hAnsi="Verdana" w:cs="Verdana"/>
          <w:sz w:val="20"/>
          <w:szCs w:val="20"/>
        </w:rPr>
        <w:t>,</w:t>
      </w:r>
      <w:r w:rsidRPr="00DF246F">
        <w:rPr>
          <w:rFonts w:ascii="Verdana" w:hAnsi="Verdana" w:cs="Verdana"/>
          <w:sz w:val="20"/>
          <w:szCs w:val="20"/>
        </w:rPr>
        <w:t xml:space="preserve"> ya que el solo hecho de la desaparición forzada de la víctima generó un profundo sentimiento de dolor en sus familiares, el cual se profundizó por su larga búsqueda de justicia, y la ausencia de esclarecimiento sobre lo ocurrido con su ser querido. La Comisión no realizó consideraciones respecto de la violación del artículo 17 de la Convención.</w:t>
      </w:r>
    </w:p>
    <w:p w14:paraId="0B528F60" w14:textId="77777777" w:rsidR="004B51ED" w:rsidRPr="00DF246F" w:rsidRDefault="004B51ED" w:rsidP="0000454D">
      <w:pPr>
        <w:pStyle w:val="Prrafodelista"/>
        <w:spacing w:line="240" w:lineRule="auto"/>
        <w:ind w:left="0"/>
        <w:jc w:val="both"/>
        <w:rPr>
          <w:rFonts w:ascii="Verdana" w:hAnsi="Verdana" w:cs="Verdana"/>
          <w:sz w:val="20"/>
          <w:szCs w:val="20"/>
          <w:u w:val="single"/>
        </w:rPr>
      </w:pPr>
    </w:p>
    <w:p w14:paraId="79530574" w14:textId="5153F490" w:rsidR="004B51ED" w:rsidRPr="00DF246F" w:rsidRDefault="6CDA8463" w:rsidP="00895DD0">
      <w:pPr>
        <w:pStyle w:val="Prrafodelista"/>
        <w:numPr>
          <w:ilvl w:val="0"/>
          <w:numId w:val="1"/>
        </w:numPr>
        <w:spacing w:after="200" w:line="240" w:lineRule="auto"/>
        <w:jc w:val="both"/>
        <w:rPr>
          <w:rFonts w:ascii="Verdana" w:hAnsi="Verdana" w:cs="Verdana"/>
          <w:sz w:val="20"/>
          <w:szCs w:val="20"/>
          <w:u w:val="single"/>
        </w:rPr>
      </w:pPr>
      <w:r w:rsidRPr="00DF246F">
        <w:rPr>
          <w:rFonts w:ascii="Verdana" w:hAnsi="Verdana" w:cs="Verdana"/>
          <w:sz w:val="20"/>
          <w:szCs w:val="20"/>
        </w:rPr>
        <w:t xml:space="preserve">Las </w:t>
      </w:r>
      <w:r w:rsidRPr="00DF246F">
        <w:rPr>
          <w:rFonts w:ascii="Verdana" w:eastAsia="Calibri" w:hAnsi="Verdana" w:cs="Times New Roman"/>
          <w:b/>
          <w:bCs/>
          <w:i/>
          <w:iCs/>
          <w:sz w:val="20"/>
          <w:szCs w:val="20"/>
        </w:rPr>
        <w:t>representantes</w:t>
      </w:r>
      <w:r w:rsidRPr="00DF246F">
        <w:rPr>
          <w:rFonts w:ascii="Verdana" w:eastAsia="Calibri" w:hAnsi="Verdana" w:cs="Times New Roman"/>
          <w:sz w:val="20"/>
          <w:szCs w:val="20"/>
        </w:rPr>
        <w:t xml:space="preserve"> consideraron que en casos que involucran desaparición forzada de personas se debe entender que la violación de la integridad psíquica y moral de los familiares es una consecuencia directa de la desaparición. Indicaron que en el presente caso la vulneración está probada con el peritaje psicosocial y con las declaraciones de la familia y de testigos.</w:t>
      </w:r>
      <w:r w:rsidRPr="00DF246F">
        <w:rPr>
          <w:rFonts w:ascii="Verdana" w:eastAsia="Calibri" w:hAnsi="Verdana" w:cs="Times New Roman"/>
          <w:b/>
          <w:bCs/>
          <w:sz w:val="20"/>
          <w:szCs w:val="20"/>
        </w:rPr>
        <w:t xml:space="preserve"> </w:t>
      </w:r>
      <w:r w:rsidRPr="00DF246F">
        <w:rPr>
          <w:rFonts w:ascii="Verdana" w:eastAsia="Calibri" w:hAnsi="Verdana" w:cs="Times New Roman"/>
          <w:sz w:val="20"/>
          <w:szCs w:val="20"/>
        </w:rPr>
        <w:t>Adicionalmente</w:t>
      </w:r>
      <w:r w:rsidRPr="00DF246F">
        <w:rPr>
          <w:rFonts w:ascii="Verdana" w:hAnsi="Verdana" w:cs="Verdana"/>
          <w:sz w:val="20"/>
          <w:szCs w:val="20"/>
        </w:rPr>
        <w:t>, las</w:t>
      </w:r>
      <w:r w:rsidRPr="00DF246F">
        <w:rPr>
          <w:rFonts w:ascii="Verdana" w:hAnsi="Verdana" w:cs="Verdana"/>
          <w:b/>
          <w:bCs/>
          <w:i/>
          <w:iCs/>
          <w:sz w:val="20"/>
          <w:szCs w:val="20"/>
        </w:rPr>
        <w:t xml:space="preserve"> </w:t>
      </w:r>
      <w:r w:rsidRPr="00DF246F">
        <w:rPr>
          <w:rFonts w:ascii="Verdana" w:hAnsi="Verdana" w:cs="Verdana"/>
          <w:sz w:val="20"/>
          <w:szCs w:val="20"/>
        </w:rPr>
        <w:t>representantes solicitaron que se declare que el Estado de Colombia es responsable por la violación del derecho a la familia reconocido en el artículo 17 de la Convención</w:t>
      </w:r>
      <w:r w:rsidR="00FA5C85" w:rsidRPr="00DF246F">
        <w:rPr>
          <w:rFonts w:ascii="Verdana" w:hAnsi="Verdana" w:cs="Verdana"/>
          <w:sz w:val="20"/>
          <w:szCs w:val="20"/>
        </w:rPr>
        <w:t>,</w:t>
      </w:r>
      <w:r w:rsidRPr="00DF246F">
        <w:rPr>
          <w:rFonts w:ascii="Verdana" w:hAnsi="Verdana" w:cs="Verdana"/>
          <w:sz w:val="20"/>
          <w:szCs w:val="20"/>
        </w:rPr>
        <w:t xml:space="preserve"> en relación con el artículo 1.1 del mismo instrumento, en perjuicio de Luz Enith Franco Noreña, esposa de Arles Edi</w:t>
      </w:r>
      <w:r w:rsidR="000336C3" w:rsidRPr="00DF246F">
        <w:rPr>
          <w:rFonts w:ascii="Verdana" w:hAnsi="Verdana" w:cs="Verdana"/>
          <w:sz w:val="20"/>
          <w:szCs w:val="20"/>
        </w:rPr>
        <w:t>s</w:t>
      </w:r>
      <w:r w:rsidRPr="00DF246F">
        <w:rPr>
          <w:rFonts w:ascii="Verdana" w:hAnsi="Verdana" w:cs="Verdana"/>
          <w:sz w:val="20"/>
          <w:szCs w:val="20"/>
        </w:rPr>
        <w:t>son Guzmán Medina.</w:t>
      </w:r>
      <w:r w:rsidRPr="00DF246F">
        <w:rPr>
          <w:rFonts w:ascii="Verdana" w:hAnsi="Verdana" w:cs="Verdana"/>
          <w:b/>
          <w:bCs/>
          <w:sz w:val="20"/>
          <w:szCs w:val="20"/>
        </w:rPr>
        <w:t xml:space="preserve"> </w:t>
      </w:r>
      <w:r w:rsidRPr="00DF246F">
        <w:rPr>
          <w:rFonts w:ascii="Verdana" w:hAnsi="Verdana" w:cs="Verdana"/>
          <w:sz w:val="20"/>
          <w:szCs w:val="20"/>
        </w:rPr>
        <w:t>Al respecto, señalaron que la familia que Luz Enith Franco Noreña y el señor Guzmán Medina formaron cuando se casaron, tres años antes de lo sucedido, fue destruida con la desaparición forzada del señor Guzmán</w:t>
      </w:r>
      <w:r w:rsidR="00FA5C85" w:rsidRPr="00DF246F">
        <w:rPr>
          <w:rFonts w:ascii="Verdana" w:hAnsi="Verdana" w:cs="Verdana"/>
          <w:sz w:val="20"/>
          <w:szCs w:val="20"/>
        </w:rPr>
        <w:t xml:space="preserve"> Medina</w:t>
      </w:r>
      <w:r w:rsidRPr="00DF246F">
        <w:rPr>
          <w:rFonts w:ascii="Verdana" w:hAnsi="Verdana" w:cs="Verdana"/>
          <w:sz w:val="20"/>
          <w:szCs w:val="20"/>
        </w:rPr>
        <w:t xml:space="preserve">.  </w:t>
      </w:r>
    </w:p>
    <w:p w14:paraId="01051A19" w14:textId="77777777" w:rsidR="004B51ED" w:rsidRPr="00DF246F" w:rsidRDefault="004B51ED" w:rsidP="0000454D">
      <w:pPr>
        <w:pStyle w:val="Prrafodelista"/>
        <w:spacing w:line="240" w:lineRule="auto"/>
        <w:ind w:left="0"/>
        <w:rPr>
          <w:rFonts w:ascii="Verdana" w:eastAsia="Calibri" w:hAnsi="Verdana" w:cs="Times New Roman"/>
          <w:sz w:val="20"/>
          <w:szCs w:val="20"/>
        </w:rPr>
      </w:pPr>
    </w:p>
    <w:p w14:paraId="3BC6D460" w14:textId="554851D0" w:rsidR="004B51ED" w:rsidRPr="008F7E61" w:rsidRDefault="6CDA8463" w:rsidP="008F7E61">
      <w:pPr>
        <w:pStyle w:val="Prrafodelista"/>
        <w:numPr>
          <w:ilvl w:val="0"/>
          <w:numId w:val="1"/>
        </w:numPr>
        <w:spacing w:after="0" w:line="240" w:lineRule="auto"/>
        <w:jc w:val="both"/>
        <w:rPr>
          <w:rFonts w:ascii="Verdana" w:hAnsi="Verdana" w:cs="Verdana"/>
          <w:sz w:val="20"/>
          <w:szCs w:val="20"/>
          <w:u w:val="single"/>
        </w:rPr>
      </w:pPr>
      <w:r w:rsidRPr="00DF246F">
        <w:rPr>
          <w:rFonts w:ascii="Verdana" w:eastAsia="Calibri" w:hAnsi="Verdana" w:cs="Times New Roman"/>
          <w:sz w:val="20"/>
          <w:szCs w:val="20"/>
        </w:rPr>
        <w:t>El</w:t>
      </w:r>
      <w:r w:rsidRPr="00DF246F">
        <w:rPr>
          <w:rFonts w:ascii="Verdana" w:eastAsia="Calibri" w:hAnsi="Verdana" w:cs="Times New Roman"/>
          <w:b/>
          <w:bCs/>
          <w:i/>
          <w:iCs/>
          <w:sz w:val="20"/>
          <w:szCs w:val="20"/>
        </w:rPr>
        <w:t xml:space="preserve"> Estado</w:t>
      </w:r>
      <w:r w:rsidRPr="00DF246F">
        <w:rPr>
          <w:rFonts w:ascii="Verdana" w:eastAsia="Calibri" w:hAnsi="Verdana" w:cs="Times New Roman"/>
          <w:sz w:val="20"/>
          <w:szCs w:val="20"/>
        </w:rPr>
        <w:t xml:space="preserve"> reconoció su responsabilidad por la violación de los derechos a la integridad personal y la protección de la familia. Indicó que la falta de debida diligencia en las investigaciones ha causado sufrimiento en sus familiares quienes después de 20 años continúan en su búsqueda. </w:t>
      </w:r>
    </w:p>
    <w:p w14:paraId="60F465D8" w14:textId="77777777" w:rsidR="008F7E61" w:rsidRPr="00DF246F" w:rsidRDefault="008F7E61" w:rsidP="008F7E61">
      <w:pPr>
        <w:pStyle w:val="Prrafodelista"/>
        <w:spacing w:after="0" w:line="240" w:lineRule="auto"/>
        <w:ind w:left="0"/>
        <w:jc w:val="both"/>
        <w:rPr>
          <w:rFonts w:ascii="Verdana" w:hAnsi="Verdana" w:cs="Verdana"/>
          <w:sz w:val="20"/>
          <w:szCs w:val="20"/>
          <w:u w:val="single"/>
        </w:rPr>
      </w:pPr>
    </w:p>
    <w:p w14:paraId="156BE6BA" w14:textId="445D1F1E" w:rsidR="708996C1" w:rsidRPr="008F7E61" w:rsidRDefault="004B51ED" w:rsidP="008F7E61">
      <w:pPr>
        <w:pStyle w:val="Estilo4"/>
        <w:numPr>
          <w:ilvl w:val="0"/>
          <w:numId w:val="17"/>
        </w:numPr>
        <w:ind w:left="567" w:hanging="425"/>
        <w:jc w:val="left"/>
        <w:rPr>
          <w:shd w:val="clear" w:color="auto" w:fill="FFFFFF"/>
        </w:rPr>
      </w:pPr>
      <w:bookmarkStart w:id="233" w:name="_Toc133396599"/>
      <w:bookmarkStart w:id="234" w:name="_Toc133581819"/>
      <w:bookmarkStart w:id="235" w:name="_Toc148621818"/>
      <w:r w:rsidRPr="00DF246F">
        <w:t>Consideraciones de la Corte</w:t>
      </w:r>
      <w:bookmarkEnd w:id="231"/>
      <w:bookmarkEnd w:id="232"/>
      <w:bookmarkEnd w:id="233"/>
      <w:bookmarkEnd w:id="234"/>
      <w:bookmarkEnd w:id="235"/>
    </w:p>
    <w:p w14:paraId="060B5F62" w14:textId="77777777" w:rsidR="008F7E61" w:rsidRPr="00DF246F" w:rsidRDefault="008F7E61" w:rsidP="008F7E61">
      <w:pPr>
        <w:pStyle w:val="Estilo4"/>
        <w:numPr>
          <w:ilvl w:val="0"/>
          <w:numId w:val="0"/>
        </w:numPr>
        <w:jc w:val="left"/>
        <w:rPr>
          <w:shd w:val="clear" w:color="auto" w:fill="FFFFFF"/>
        </w:rPr>
      </w:pPr>
    </w:p>
    <w:p w14:paraId="76A2FB29" w14:textId="3BD555C8" w:rsidR="65B2E43E" w:rsidRPr="00DF246F" w:rsidRDefault="45A58A44" w:rsidP="008F7E61">
      <w:pPr>
        <w:pStyle w:val="Prrafodelista"/>
        <w:numPr>
          <w:ilvl w:val="0"/>
          <w:numId w:val="1"/>
        </w:numPr>
        <w:spacing w:after="0" w:line="240" w:lineRule="auto"/>
        <w:jc w:val="both"/>
        <w:rPr>
          <w:rFonts w:ascii="Verdana" w:hAnsi="Verdana"/>
          <w:sz w:val="20"/>
          <w:szCs w:val="20"/>
        </w:rPr>
      </w:pPr>
      <w:r w:rsidRPr="00DF246F">
        <w:rPr>
          <w:rFonts w:ascii="Verdana" w:hAnsi="Verdana"/>
          <w:sz w:val="20"/>
          <w:szCs w:val="20"/>
        </w:rPr>
        <w:t>En el presente caso,</w:t>
      </w:r>
      <w:r w:rsidR="0096100F" w:rsidRPr="00DF246F">
        <w:rPr>
          <w:rFonts w:ascii="Verdana" w:hAnsi="Verdana"/>
          <w:sz w:val="20"/>
          <w:szCs w:val="20"/>
        </w:rPr>
        <w:t xml:space="preserve"> el Estado reconoció su responsabilidad por la violación del derecho a la integridad personal </w:t>
      </w:r>
      <w:r w:rsidR="00CA259E" w:rsidRPr="00DF246F">
        <w:rPr>
          <w:rFonts w:ascii="Verdana" w:hAnsi="Verdana"/>
          <w:sz w:val="20"/>
          <w:szCs w:val="20"/>
        </w:rPr>
        <w:t xml:space="preserve">y a la protección a la familia </w:t>
      </w:r>
      <w:r w:rsidR="0096100F" w:rsidRPr="00DF246F">
        <w:rPr>
          <w:rFonts w:ascii="Verdana" w:hAnsi="Verdana"/>
          <w:sz w:val="20"/>
          <w:szCs w:val="20"/>
        </w:rPr>
        <w:t xml:space="preserve">de los familiares del señor </w:t>
      </w:r>
      <w:r w:rsidR="00CA259E" w:rsidRPr="00DF246F">
        <w:rPr>
          <w:rFonts w:ascii="Verdana" w:hAnsi="Verdana"/>
          <w:sz w:val="20"/>
          <w:szCs w:val="20"/>
        </w:rPr>
        <w:t>Guzmán Medina</w:t>
      </w:r>
      <w:r w:rsidRPr="00DF246F">
        <w:rPr>
          <w:rFonts w:ascii="Verdana" w:hAnsi="Verdana"/>
          <w:sz w:val="20"/>
          <w:szCs w:val="20"/>
        </w:rPr>
        <w:t>.</w:t>
      </w:r>
      <w:r w:rsidR="00CA259E" w:rsidRPr="00DF246F">
        <w:rPr>
          <w:rFonts w:ascii="Verdana" w:hAnsi="Verdana"/>
          <w:sz w:val="20"/>
          <w:szCs w:val="20"/>
        </w:rPr>
        <w:t xml:space="preserve"> A esto se suma que</w:t>
      </w:r>
      <w:r w:rsidR="00773B12" w:rsidRPr="00DF246F">
        <w:rPr>
          <w:rFonts w:ascii="Verdana" w:hAnsi="Verdana"/>
          <w:sz w:val="20"/>
          <w:szCs w:val="20"/>
        </w:rPr>
        <w:t xml:space="preserve"> </w:t>
      </w:r>
      <w:r w:rsidR="0022090E" w:rsidRPr="00DF246F">
        <w:rPr>
          <w:rFonts w:ascii="Verdana" w:hAnsi="Verdana"/>
          <w:sz w:val="20"/>
          <w:szCs w:val="20"/>
        </w:rPr>
        <w:t>sus declaraciones en el proceso internacional</w:t>
      </w:r>
      <w:r w:rsidR="00773B12" w:rsidRPr="00DF246F">
        <w:rPr>
          <w:rFonts w:ascii="Verdana" w:hAnsi="Verdana"/>
          <w:sz w:val="20"/>
          <w:szCs w:val="20"/>
        </w:rPr>
        <w:t xml:space="preserve"> permiten constatar que estas personas han pad</w:t>
      </w:r>
      <w:r w:rsidR="008B21D1" w:rsidRPr="00DF246F">
        <w:rPr>
          <w:rFonts w:ascii="Verdana" w:hAnsi="Verdana"/>
          <w:sz w:val="20"/>
          <w:szCs w:val="20"/>
        </w:rPr>
        <w:t xml:space="preserve">ecido </w:t>
      </w:r>
      <w:r w:rsidR="00B10AE2" w:rsidRPr="00DF246F">
        <w:rPr>
          <w:rFonts w:ascii="Verdana" w:hAnsi="Verdana"/>
          <w:sz w:val="20"/>
          <w:szCs w:val="20"/>
        </w:rPr>
        <w:t xml:space="preserve">profundo </w:t>
      </w:r>
      <w:r w:rsidR="008B21D1" w:rsidRPr="00DF246F">
        <w:rPr>
          <w:rFonts w:ascii="Verdana" w:hAnsi="Verdana"/>
          <w:sz w:val="20"/>
          <w:szCs w:val="20"/>
        </w:rPr>
        <w:t>sufrimiento</w:t>
      </w:r>
      <w:r w:rsidR="00B10AE2" w:rsidRPr="00DF246F">
        <w:rPr>
          <w:rFonts w:ascii="Verdana" w:hAnsi="Verdana"/>
          <w:sz w:val="20"/>
          <w:szCs w:val="20"/>
        </w:rPr>
        <w:t xml:space="preserve"> y dolor</w:t>
      </w:r>
      <w:r w:rsidR="008B21D1" w:rsidRPr="00DF246F">
        <w:rPr>
          <w:rFonts w:ascii="Verdana" w:hAnsi="Verdana"/>
          <w:sz w:val="20"/>
          <w:szCs w:val="20"/>
        </w:rPr>
        <w:t xml:space="preserve">, </w:t>
      </w:r>
      <w:r w:rsidR="00B10AE2" w:rsidRPr="00DF246F">
        <w:rPr>
          <w:rFonts w:ascii="Verdana" w:hAnsi="Verdana"/>
          <w:sz w:val="20"/>
          <w:szCs w:val="20"/>
        </w:rPr>
        <w:t xml:space="preserve">incertidumbre, </w:t>
      </w:r>
      <w:r w:rsidR="008B21D1" w:rsidRPr="00DF246F">
        <w:rPr>
          <w:rFonts w:ascii="Verdana" w:hAnsi="Verdana"/>
          <w:sz w:val="20"/>
          <w:szCs w:val="20"/>
        </w:rPr>
        <w:t>afectaciones a su salud</w:t>
      </w:r>
      <w:r w:rsidR="004B5B84" w:rsidRPr="00DF246F">
        <w:rPr>
          <w:rStyle w:val="Refdenotaalpie"/>
          <w:rFonts w:ascii="Verdana" w:hAnsi="Verdana"/>
          <w:sz w:val="20"/>
          <w:szCs w:val="20"/>
        </w:rPr>
        <w:footnoteReference w:id="113"/>
      </w:r>
      <w:r w:rsidR="00F0393B" w:rsidRPr="00DF246F">
        <w:rPr>
          <w:rFonts w:ascii="Verdana" w:hAnsi="Verdana"/>
          <w:sz w:val="20"/>
          <w:szCs w:val="20"/>
        </w:rPr>
        <w:t xml:space="preserve"> y necesidad de que se haga justicia</w:t>
      </w:r>
      <w:r w:rsidR="00F0393B" w:rsidRPr="00DF246F">
        <w:rPr>
          <w:rStyle w:val="Refdenotaalpie"/>
          <w:rFonts w:ascii="Verdana" w:hAnsi="Verdana"/>
          <w:sz w:val="20"/>
          <w:szCs w:val="20"/>
        </w:rPr>
        <w:footnoteReference w:id="114"/>
      </w:r>
      <w:r w:rsidR="00F0393B" w:rsidRPr="00DF246F">
        <w:rPr>
          <w:rFonts w:ascii="Verdana" w:hAnsi="Verdana"/>
          <w:sz w:val="20"/>
          <w:szCs w:val="20"/>
        </w:rPr>
        <w:t xml:space="preserve">. </w:t>
      </w:r>
      <w:r w:rsidR="000B4A41" w:rsidRPr="00DF246F">
        <w:rPr>
          <w:rFonts w:ascii="Verdana" w:hAnsi="Verdana"/>
          <w:sz w:val="20"/>
          <w:szCs w:val="20"/>
        </w:rPr>
        <w:t xml:space="preserve">En el mismo sentido, </w:t>
      </w:r>
      <w:r w:rsidR="00F0393B" w:rsidRPr="00DF246F">
        <w:rPr>
          <w:rFonts w:ascii="Verdana" w:hAnsi="Verdana"/>
          <w:sz w:val="20"/>
          <w:szCs w:val="20"/>
        </w:rPr>
        <w:t xml:space="preserve">la perita Mariana Saénz Uribe indicó que inicialmente los hermanos y hermanas del señor Guzmán Medina </w:t>
      </w:r>
      <w:r w:rsidR="00F0393B" w:rsidRPr="00DF246F">
        <w:rPr>
          <w:rFonts w:ascii="Verdana" w:hAnsi="Verdana"/>
          <w:sz w:val="20"/>
          <w:szCs w:val="20"/>
        </w:rPr>
        <w:lastRenderedPageBreak/>
        <w:t>experimentaron angustia, ansiedad, rabia e indignación por lo sucedido, y que hasta el momento persisten emociones de incertidumbre y frustración como consecuencia de la desaparición forzada y ante la imposibilidad de tener acceso a información verídica sobre los hechos, los perpetradores y el paradero de su hermano</w:t>
      </w:r>
      <w:r w:rsidR="00F0393B" w:rsidRPr="00DF246F">
        <w:rPr>
          <w:rStyle w:val="Refdenotaalpie"/>
          <w:rFonts w:ascii="Verdana" w:hAnsi="Verdana"/>
          <w:sz w:val="20"/>
          <w:szCs w:val="20"/>
        </w:rPr>
        <w:footnoteReference w:id="115"/>
      </w:r>
      <w:r w:rsidR="00F0393B" w:rsidRPr="00DF246F">
        <w:rPr>
          <w:rFonts w:ascii="Verdana" w:hAnsi="Verdana"/>
          <w:sz w:val="20"/>
          <w:szCs w:val="20"/>
        </w:rPr>
        <w:t xml:space="preserve">. </w:t>
      </w:r>
    </w:p>
    <w:p w14:paraId="3FC409A2" w14:textId="77777777" w:rsidR="00156437" w:rsidRPr="00DF246F" w:rsidRDefault="00156437" w:rsidP="0000454D">
      <w:pPr>
        <w:pStyle w:val="Prrafodelista"/>
        <w:spacing w:before="120" w:after="120" w:line="240" w:lineRule="auto"/>
        <w:ind w:left="0"/>
        <w:jc w:val="both"/>
        <w:rPr>
          <w:rFonts w:ascii="Verdana" w:hAnsi="Verdana"/>
          <w:sz w:val="20"/>
          <w:szCs w:val="20"/>
        </w:rPr>
      </w:pPr>
    </w:p>
    <w:p w14:paraId="516FD758" w14:textId="32B7FE73" w:rsidR="004B51ED" w:rsidRPr="00DF246F" w:rsidRDefault="004B51ED" w:rsidP="00895DD0">
      <w:pPr>
        <w:pStyle w:val="Prrafodelista"/>
        <w:numPr>
          <w:ilvl w:val="0"/>
          <w:numId w:val="1"/>
        </w:numPr>
        <w:spacing w:before="120" w:after="120" w:line="240" w:lineRule="auto"/>
        <w:jc w:val="both"/>
        <w:rPr>
          <w:rFonts w:ascii="Verdana" w:hAnsi="Verdana"/>
          <w:sz w:val="20"/>
          <w:szCs w:val="20"/>
        </w:rPr>
      </w:pPr>
      <w:r w:rsidRPr="00DF246F">
        <w:rPr>
          <w:rFonts w:ascii="Verdana" w:hAnsi="Verdana"/>
          <w:sz w:val="20"/>
          <w:szCs w:val="20"/>
        </w:rPr>
        <w:t xml:space="preserve">En su declaración durante la audiencia pública del presente caso, la señora Luz Enith Franco Noreña manifestó que desde que conoció al señor Guzmán </w:t>
      </w:r>
      <w:r w:rsidR="004524E6" w:rsidRPr="00DF246F">
        <w:rPr>
          <w:rFonts w:ascii="Verdana" w:hAnsi="Verdana"/>
          <w:sz w:val="20"/>
          <w:szCs w:val="20"/>
        </w:rPr>
        <w:t xml:space="preserve">Medina </w:t>
      </w:r>
      <w:r w:rsidRPr="00DF246F">
        <w:rPr>
          <w:rFonts w:ascii="Verdana" w:hAnsi="Verdana"/>
          <w:sz w:val="20"/>
          <w:szCs w:val="20"/>
        </w:rPr>
        <w:t>su sueño fue casarse, tener una familia e hijos, tener un hogar</w:t>
      </w:r>
      <w:r w:rsidR="0043679A" w:rsidRPr="00DF246F">
        <w:rPr>
          <w:rFonts w:ascii="Verdana" w:hAnsi="Verdana"/>
          <w:sz w:val="20"/>
          <w:szCs w:val="20"/>
        </w:rPr>
        <w:t xml:space="preserve"> y terminar de estudiar</w:t>
      </w:r>
      <w:r w:rsidRPr="00DF246F">
        <w:rPr>
          <w:rFonts w:ascii="Verdana" w:hAnsi="Verdana"/>
          <w:sz w:val="20"/>
          <w:szCs w:val="20"/>
        </w:rPr>
        <w:t xml:space="preserve">. Asimismo, declaró que estos hechos han marcado su vida y la han impactado física, emocional y económicamente. Además, la señora Franco </w:t>
      </w:r>
      <w:r w:rsidR="004524E6" w:rsidRPr="00DF246F">
        <w:rPr>
          <w:rFonts w:ascii="Verdana" w:hAnsi="Verdana"/>
          <w:sz w:val="20"/>
          <w:szCs w:val="20"/>
        </w:rPr>
        <w:t xml:space="preserve">Noreña </w:t>
      </w:r>
      <w:r w:rsidRPr="00DF246F">
        <w:rPr>
          <w:rFonts w:ascii="Verdana" w:hAnsi="Verdana"/>
          <w:sz w:val="20"/>
          <w:szCs w:val="20"/>
        </w:rPr>
        <w:t xml:space="preserve">enfatizó en la necesidad de </w:t>
      </w:r>
      <w:r w:rsidR="004524E6" w:rsidRPr="00DF246F">
        <w:rPr>
          <w:rFonts w:ascii="Verdana" w:hAnsi="Verdana"/>
          <w:sz w:val="20"/>
          <w:szCs w:val="20"/>
        </w:rPr>
        <w:t>continuar con</w:t>
      </w:r>
      <w:r w:rsidRPr="00DF246F">
        <w:rPr>
          <w:rFonts w:ascii="Verdana" w:hAnsi="Verdana"/>
          <w:sz w:val="20"/>
          <w:szCs w:val="20"/>
        </w:rPr>
        <w:t xml:space="preserve"> la búsqueda de su esposo</w:t>
      </w:r>
      <w:r w:rsidRPr="00DF246F">
        <w:rPr>
          <w:rStyle w:val="Refdenotaalpie"/>
          <w:rFonts w:ascii="Verdana" w:hAnsi="Verdana"/>
          <w:sz w:val="20"/>
          <w:szCs w:val="20"/>
        </w:rPr>
        <w:footnoteReference w:id="116"/>
      </w:r>
      <w:r w:rsidRPr="00DF246F">
        <w:rPr>
          <w:rFonts w:ascii="Verdana" w:hAnsi="Verdana"/>
          <w:sz w:val="20"/>
          <w:szCs w:val="20"/>
        </w:rPr>
        <w:t>. Al respecto, la perita Mariana Saénz Uribe señaló que la señora Franco</w:t>
      </w:r>
      <w:r w:rsidR="004524E6" w:rsidRPr="00DF246F">
        <w:rPr>
          <w:rFonts w:ascii="Verdana" w:hAnsi="Verdana"/>
          <w:sz w:val="20"/>
          <w:szCs w:val="20"/>
        </w:rPr>
        <w:t xml:space="preserve"> Noreña</w:t>
      </w:r>
      <w:r w:rsidRPr="00DF246F">
        <w:rPr>
          <w:rFonts w:ascii="Verdana" w:hAnsi="Verdana"/>
          <w:sz w:val="20"/>
          <w:szCs w:val="20"/>
        </w:rPr>
        <w:t xml:space="preserve"> sufrió la ruptura del proyecto de vida, así como afectaciones a su salud física y mental y afectaciones socioeconómicas. Particularmente</w:t>
      </w:r>
      <w:r w:rsidR="004524E6" w:rsidRPr="00DF246F">
        <w:rPr>
          <w:rFonts w:ascii="Verdana" w:hAnsi="Verdana"/>
          <w:sz w:val="20"/>
          <w:szCs w:val="20"/>
        </w:rPr>
        <w:t>,</w:t>
      </w:r>
      <w:r w:rsidRPr="00DF246F">
        <w:rPr>
          <w:rFonts w:ascii="Verdana" w:hAnsi="Verdana"/>
          <w:sz w:val="20"/>
          <w:szCs w:val="20"/>
        </w:rPr>
        <w:t xml:space="preserve"> la perita explicó que, con la desaparición forzada, los proyectos de vida familiar, de pareja e individual que habían construido terminaron y que, con el paso del tiempo, el proyecto y sentido de vida de Luz Enith se enfocaron en la búsqueda incesante de su esposo</w:t>
      </w:r>
      <w:r w:rsidRPr="00DF246F">
        <w:rPr>
          <w:rStyle w:val="Refdenotaalpie"/>
          <w:rFonts w:ascii="Verdana" w:hAnsi="Verdana"/>
          <w:sz w:val="20"/>
          <w:szCs w:val="20"/>
        </w:rPr>
        <w:footnoteReference w:id="117"/>
      </w:r>
      <w:r w:rsidRPr="00DF246F">
        <w:rPr>
          <w:rFonts w:ascii="Verdana" w:hAnsi="Verdana"/>
          <w:sz w:val="20"/>
          <w:szCs w:val="20"/>
        </w:rPr>
        <w:t xml:space="preserve">. </w:t>
      </w:r>
    </w:p>
    <w:p w14:paraId="56458B62" w14:textId="77777777" w:rsidR="00A20E43" w:rsidRPr="00DF246F" w:rsidRDefault="00A20E43" w:rsidP="0000454D">
      <w:pPr>
        <w:pStyle w:val="Prrafodelista"/>
        <w:ind w:left="0"/>
        <w:rPr>
          <w:rFonts w:ascii="Verdana" w:hAnsi="Verdana"/>
          <w:sz w:val="20"/>
          <w:szCs w:val="20"/>
        </w:rPr>
      </w:pPr>
    </w:p>
    <w:p w14:paraId="36F1AB1E" w14:textId="151E82D7" w:rsidR="00A20E43" w:rsidRPr="00DF246F" w:rsidRDefault="6CDA8463" w:rsidP="00895DD0">
      <w:pPr>
        <w:pStyle w:val="Prrafodelista"/>
        <w:numPr>
          <w:ilvl w:val="0"/>
          <w:numId w:val="1"/>
        </w:numPr>
        <w:spacing w:before="120" w:after="120" w:line="240" w:lineRule="auto"/>
        <w:jc w:val="both"/>
        <w:rPr>
          <w:rFonts w:ascii="Verdana" w:hAnsi="Verdana"/>
          <w:sz w:val="20"/>
          <w:szCs w:val="20"/>
        </w:rPr>
      </w:pPr>
      <w:r w:rsidRPr="00DF246F">
        <w:rPr>
          <w:rFonts w:ascii="Verdana" w:hAnsi="Verdana"/>
          <w:sz w:val="20"/>
          <w:szCs w:val="20"/>
        </w:rPr>
        <w:t>Por todo lo anterior, resulta evidente para esta Corte que la señora Franco Noreña y los hermanos y hermanas del señor Guzmán Medina han sufrido daños a su integridad personal. Además, este Tribunal advierte que la desaparición forzada del señor Guzmán Medina trajo como consecuencia la desintegración del núcleo familia</w:t>
      </w:r>
      <w:r w:rsidR="0043679A" w:rsidRPr="00DF246F">
        <w:rPr>
          <w:rFonts w:ascii="Verdana" w:hAnsi="Verdana"/>
          <w:sz w:val="20"/>
          <w:szCs w:val="20"/>
        </w:rPr>
        <w:t>r</w:t>
      </w:r>
      <w:r w:rsidRPr="00DF246F">
        <w:rPr>
          <w:rFonts w:ascii="Verdana" w:hAnsi="Verdana"/>
          <w:sz w:val="20"/>
          <w:szCs w:val="20"/>
        </w:rPr>
        <w:t xml:space="preserve"> que la señora Franco había construido junto con su esposo y truncó el proyecto de vida que habían proyectado juntos. </w:t>
      </w:r>
      <w:r w:rsidR="00A20E43" w:rsidRPr="00DF246F">
        <w:rPr>
          <w:rFonts w:ascii="Verdana" w:hAnsi="Verdana"/>
          <w:sz w:val="20"/>
          <w:szCs w:val="20"/>
        </w:rPr>
        <w:t xml:space="preserve">En ese sentido, la Corte constata, de acuerdo a </w:t>
      </w:r>
      <w:r w:rsidR="008203EC" w:rsidRPr="00DF246F">
        <w:rPr>
          <w:rFonts w:ascii="Verdana" w:hAnsi="Verdana"/>
          <w:sz w:val="20"/>
          <w:szCs w:val="20"/>
        </w:rPr>
        <w:t xml:space="preserve">la </w:t>
      </w:r>
      <w:r w:rsidR="00A20E43" w:rsidRPr="00DF246F">
        <w:rPr>
          <w:rFonts w:ascii="Verdana" w:hAnsi="Verdana"/>
          <w:sz w:val="20"/>
          <w:szCs w:val="20"/>
        </w:rPr>
        <w:t>declaración rendida por la señora Franco, que los hechos ocurridos</w:t>
      </w:r>
      <w:r w:rsidR="00A20E43" w:rsidRPr="00DF246F">
        <w:rPr>
          <w:rFonts w:ascii="Verdana" w:hAnsi="Verdana" w:cs="Verdana"/>
          <w:bCs/>
          <w:sz w:val="20"/>
          <w:szCs w:val="20"/>
          <w:lang w:val="es-ES"/>
        </w:rPr>
        <w:t xml:space="preserve"> truncaron su vida, sus sueños de formar una familia, tener hijos, un hogar, y de terminar sus estudios</w:t>
      </w:r>
      <w:r w:rsidR="002572E1" w:rsidRPr="00DF246F">
        <w:rPr>
          <w:rStyle w:val="Refdenotaalpie"/>
          <w:rFonts w:ascii="Verdana" w:hAnsi="Verdana" w:cs="Verdana"/>
          <w:bCs/>
          <w:sz w:val="20"/>
          <w:szCs w:val="20"/>
          <w:lang w:val="es-ES"/>
        </w:rPr>
        <w:footnoteReference w:id="118"/>
      </w:r>
      <w:r w:rsidR="00A20E43" w:rsidRPr="00DF246F">
        <w:rPr>
          <w:rFonts w:ascii="Verdana" w:hAnsi="Verdana" w:cs="Verdana"/>
          <w:bCs/>
          <w:sz w:val="20"/>
          <w:szCs w:val="20"/>
          <w:lang w:val="es-ES"/>
        </w:rPr>
        <w:t xml:space="preserve">. </w:t>
      </w:r>
    </w:p>
    <w:p w14:paraId="6C22D617" w14:textId="77777777" w:rsidR="006577EA" w:rsidRPr="00DF246F" w:rsidRDefault="006577EA" w:rsidP="0000454D">
      <w:pPr>
        <w:pStyle w:val="Prrafodelista"/>
        <w:spacing w:before="120" w:after="120" w:line="240" w:lineRule="auto"/>
        <w:ind w:left="0"/>
        <w:jc w:val="both"/>
        <w:rPr>
          <w:rFonts w:ascii="Verdana" w:hAnsi="Verdana"/>
          <w:sz w:val="20"/>
          <w:szCs w:val="20"/>
        </w:rPr>
      </w:pPr>
    </w:p>
    <w:p w14:paraId="3E942BF2" w14:textId="359CDCDA" w:rsidR="006577EA" w:rsidRPr="00DF246F" w:rsidRDefault="6CDA8463" w:rsidP="00895DD0">
      <w:pPr>
        <w:pStyle w:val="Prrafodelista"/>
        <w:numPr>
          <w:ilvl w:val="0"/>
          <w:numId w:val="1"/>
        </w:numPr>
        <w:spacing w:before="120" w:after="120" w:line="240" w:lineRule="auto"/>
        <w:jc w:val="both"/>
        <w:rPr>
          <w:rFonts w:ascii="Verdana" w:hAnsi="Verdana"/>
          <w:sz w:val="20"/>
          <w:szCs w:val="20"/>
        </w:rPr>
      </w:pPr>
      <w:r w:rsidRPr="00DF246F">
        <w:rPr>
          <w:rFonts w:ascii="Verdana" w:hAnsi="Verdana"/>
          <w:sz w:val="20"/>
          <w:szCs w:val="20"/>
        </w:rPr>
        <w:t xml:space="preserve">Sumado a esto la vida personal y familiar de la señora </w:t>
      </w:r>
      <w:r w:rsidR="00FA5C85" w:rsidRPr="00DF246F">
        <w:rPr>
          <w:rFonts w:ascii="Verdana" w:hAnsi="Verdana"/>
          <w:sz w:val="20"/>
          <w:szCs w:val="20"/>
        </w:rPr>
        <w:t xml:space="preserve">Luz Enith </w:t>
      </w:r>
      <w:r w:rsidRPr="00DF246F">
        <w:rPr>
          <w:rFonts w:ascii="Verdana" w:hAnsi="Verdana"/>
          <w:sz w:val="20"/>
          <w:szCs w:val="20"/>
        </w:rPr>
        <w:t>Franco</w:t>
      </w:r>
      <w:r w:rsidR="00FA5C85" w:rsidRPr="00DF246F">
        <w:rPr>
          <w:rFonts w:ascii="Verdana" w:hAnsi="Verdana"/>
          <w:sz w:val="20"/>
          <w:szCs w:val="20"/>
        </w:rPr>
        <w:t xml:space="preserve"> Noreña</w:t>
      </w:r>
      <w:r w:rsidRPr="00DF246F">
        <w:rPr>
          <w:rFonts w:ascii="Verdana" w:hAnsi="Verdana"/>
          <w:sz w:val="20"/>
          <w:szCs w:val="20"/>
        </w:rPr>
        <w:t xml:space="preserve"> </w:t>
      </w:r>
      <w:r w:rsidR="00F55AE7" w:rsidRPr="00DF246F">
        <w:rPr>
          <w:rFonts w:ascii="Verdana" w:hAnsi="Verdana"/>
          <w:sz w:val="20"/>
          <w:szCs w:val="20"/>
        </w:rPr>
        <w:t xml:space="preserve">ha sido afectada por el sufrimiento que estos hechos le han causado </w:t>
      </w:r>
      <w:r w:rsidR="00F55AE7">
        <w:rPr>
          <w:rFonts w:ascii="Verdana" w:hAnsi="Verdana"/>
          <w:sz w:val="20"/>
          <w:szCs w:val="20"/>
        </w:rPr>
        <w:t xml:space="preserve">y </w:t>
      </w:r>
      <w:r w:rsidR="00F55AE7" w:rsidRPr="00DF246F">
        <w:rPr>
          <w:rFonts w:ascii="Verdana" w:hAnsi="Verdana"/>
          <w:sz w:val="20"/>
          <w:szCs w:val="20"/>
        </w:rPr>
        <w:t>las posteriores labores de búsqueda que ha emprendido</w:t>
      </w:r>
      <w:r w:rsidRPr="00DF246F">
        <w:rPr>
          <w:rFonts w:ascii="Verdana" w:hAnsi="Verdana"/>
          <w:sz w:val="20"/>
          <w:szCs w:val="20"/>
        </w:rPr>
        <w:t xml:space="preserve">. </w:t>
      </w:r>
      <w:r w:rsidR="006577EA" w:rsidRPr="00DF246F">
        <w:rPr>
          <w:rFonts w:ascii="Verdana" w:hAnsi="Verdana"/>
          <w:sz w:val="20"/>
          <w:szCs w:val="20"/>
        </w:rPr>
        <w:t xml:space="preserve">Al respecto, en su declaración rendida ante la Corte, la señora Franco </w:t>
      </w:r>
      <w:r w:rsidR="00FA5C85" w:rsidRPr="00DF246F">
        <w:rPr>
          <w:rFonts w:ascii="Verdana" w:hAnsi="Verdana"/>
          <w:sz w:val="20"/>
          <w:szCs w:val="20"/>
        </w:rPr>
        <w:t xml:space="preserve">Noreña </w:t>
      </w:r>
      <w:r w:rsidR="006577EA" w:rsidRPr="00DF246F">
        <w:rPr>
          <w:rFonts w:ascii="Verdana" w:hAnsi="Verdana"/>
          <w:sz w:val="20"/>
          <w:szCs w:val="20"/>
        </w:rPr>
        <w:t xml:space="preserve">manifestó que </w:t>
      </w:r>
      <w:r w:rsidR="006577EA" w:rsidRPr="00DF246F">
        <w:rPr>
          <w:rFonts w:ascii="Verdana" w:hAnsi="Verdana"/>
          <w:sz w:val="20"/>
          <w:szCs w:val="20"/>
          <w:lang w:val="es-ES"/>
        </w:rPr>
        <w:t>“Yo sé que hoy, yo soy la voz de muchas porque no solamente yo tengo este caso y sé que muchas personas y muchas mujeres están luchando como yo</w:t>
      </w:r>
      <w:r w:rsidR="00627063" w:rsidRPr="00DF246F">
        <w:rPr>
          <w:rFonts w:ascii="Verdana" w:hAnsi="Verdana"/>
          <w:sz w:val="20"/>
          <w:szCs w:val="20"/>
          <w:lang w:val="es-ES"/>
        </w:rPr>
        <w:t>,</w:t>
      </w:r>
      <w:r w:rsidR="006577EA" w:rsidRPr="00DF246F">
        <w:rPr>
          <w:rFonts w:ascii="Verdana" w:hAnsi="Verdana"/>
          <w:sz w:val="20"/>
          <w:szCs w:val="20"/>
          <w:lang w:val="es-ES"/>
        </w:rPr>
        <w:t xml:space="preserve"> porque quiero, quiero que sigan escarbando en </w:t>
      </w:r>
      <w:r w:rsidR="00627063" w:rsidRPr="00DF246F">
        <w:rPr>
          <w:rFonts w:ascii="Verdana" w:hAnsi="Verdana"/>
          <w:sz w:val="20"/>
          <w:szCs w:val="20"/>
          <w:lang w:val="es-ES"/>
        </w:rPr>
        <w:t>[“L]</w:t>
      </w:r>
      <w:r w:rsidR="006577EA" w:rsidRPr="00DF246F">
        <w:rPr>
          <w:rFonts w:ascii="Verdana" w:hAnsi="Verdana"/>
          <w:sz w:val="20"/>
          <w:szCs w:val="20"/>
          <w:lang w:val="es-ES"/>
        </w:rPr>
        <w:t xml:space="preserve">a </w:t>
      </w:r>
      <w:r w:rsidR="00627063" w:rsidRPr="00DF246F">
        <w:rPr>
          <w:rFonts w:ascii="Verdana" w:hAnsi="Verdana"/>
          <w:sz w:val="20"/>
          <w:szCs w:val="20"/>
          <w:lang w:val="es-ES"/>
        </w:rPr>
        <w:t>[E]</w:t>
      </w:r>
      <w:r w:rsidR="006577EA" w:rsidRPr="00DF246F">
        <w:rPr>
          <w:rFonts w:ascii="Verdana" w:hAnsi="Verdana"/>
          <w:sz w:val="20"/>
          <w:szCs w:val="20"/>
          <w:lang w:val="es-ES"/>
        </w:rPr>
        <w:t>scombrera</w:t>
      </w:r>
      <w:r w:rsidR="00627063" w:rsidRPr="00DF246F">
        <w:rPr>
          <w:rFonts w:ascii="Verdana" w:hAnsi="Verdana"/>
          <w:sz w:val="20"/>
          <w:szCs w:val="20"/>
          <w:lang w:val="es-ES"/>
        </w:rPr>
        <w:t>[”]</w:t>
      </w:r>
      <w:r w:rsidR="006577EA" w:rsidRPr="00DF246F">
        <w:rPr>
          <w:rFonts w:ascii="Verdana" w:hAnsi="Verdana"/>
          <w:sz w:val="20"/>
          <w:szCs w:val="20"/>
          <w:lang w:val="es-ES"/>
        </w:rPr>
        <w:t xml:space="preserve"> porque yo sé que ahí hay muchísima gente, puedo encontrar a mi esposo o muchísimas más personas</w:t>
      </w:r>
      <w:r w:rsidR="00627063" w:rsidRPr="00DF246F">
        <w:rPr>
          <w:rFonts w:ascii="Verdana" w:hAnsi="Verdana"/>
          <w:sz w:val="20"/>
          <w:szCs w:val="20"/>
          <w:lang w:val="es-ES"/>
        </w:rPr>
        <w:t>,</w:t>
      </w:r>
      <w:r w:rsidR="006577EA" w:rsidRPr="00DF246F">
        <w:rPr>
          <w:rFonts w:ascii="Verdana" w:hAnsi="Verdana"/>
          <w:sz w:val="20"/>
          <w:szCs w:val="20"/>
          <w:lang w:val="es-ES"/>
        </w:rPr>
        <w:t xml:space="preserve"> para mí ese lugar significa, la esperanza de poder alivianar un poco lo que yo siento”</w:t>
      </w:r>
      <w:r w:rsidR="002572E1" w:rsidRPr="00DF246F">
        <w:rPr>
          <w:rStyle w:val="Refdenotaalpie"/>
          <w:rFonts w:ascii="Verdana" w:hAnsi="Verdana"/>
          <w:sz w:val="20"/>
          <w:szCs w:val="20"/>
          <w:lang w:val="es-ES"/>
        </w:rPr>
        <w:footnoteReference w:id="119"/>
      </w:r>
      <w:r w:rsidR="002572E1" w:rsidRPr="00DF246F">
        <w:rPr>
          <w:rFonts w:ascii="Verdana" w:hAnsi="Verdana"/>
          <w:sz w:val="20"/>
          <w:szCs w:val="20"/>
          <w:lang w:val="es-ES"/>
        </w:rPr>
        <w:t>.</w:t>
      </w:r>
    </w:p>
    <w:p w14:paraId="0CFC3371" w14:textId="77777777" w:rsidR="00551B76" w:rsidRPr="00DF246F" w:rsidRDefault="00551B76" w:rsidP="0000454D">
      <w:pPr>
        <w:pStyle w:val="Prrafodelista"/>
        <w:spacing w:before="120" w:after="120" w:line="240" w:lineRule="auto"/>
        <w:ind w:left="0"/>
        <w:jc w:val="both"/>
        <w:rPr>
          <w:rFonts w:ascii="Verdana" w:hAnsi="Verdana"/>
          <w:sz w:val="20"/>
          <w:szCs w:val="20"/>
          <w:lang w:val="es-ES"/>
        </w:rPr>
      </w:pPr>
    </w:p>
    <w:p w14:paraId="13A72E97" w14:textId="317F256E" w:rsidR="00794A17" w:rsidRPr="00DF246F" w:rsidRDefault="00462C5C" w:rsidP="00895DD0">
      <w:pPr>
        <w:pStyle w:val="Prrafodelista"/>
        <w:numPr>
          <w:ilvl w:val="0"/>
          <w:numId w:val="1"/>
        </w:numPr>
        <w:spacing w:after="0" w:line="240" w:lineRule="auto"/>
        <w:ind w:right="9"/>
        <w:jc w:val="both"/>
        <w:rPr>
          <w:rFonts w:ascii="Verdana" w:hAnsi="Verdana"/>
          <w:color w:val="000000"/>
          <w:sz w:val="20"/>
          <w:szCs w:val="20"/>
          <w:shd w:val="clear" w:color="auto" w:fill="FFFFFF"/>
        </w:rPr>
      </w:pPr>
      <w:r w:rsidRPr="00DF246F">
        <w:rPr>
          <w:rFonts w:ascii="Verdana" w:hAnsi="Verdana"/>
          <w:sz w:val="20"/>
          <w:szCs w:val="20"/>
          <w:lang w:val="es-ES"/>
        </w:rPr>
        <w:t xml:space="preserve">Al respecto, </w:t>
      </w:r>
      <w:r w:rsidR="00815519" w:rsidRPr="00DF246F">
        <w:rPr>
          <w:rFonts w:ascii="Verdana" w:hAnsi="Verdana"/>
          <w:sz w:val="20"/>
          <w:szCs w:val="20"/>
          <w:lang w:val="es-ES"/>
        </w:rPr>
        <w:t>el Grupo de Trabajo sobre las Desapariciones Forzadas o Involuntarias,</w:t>
      </w:r>
      <w:r w:rsidRPr="00DF246F">
        <w:rPr>
          <w:rFonts w:ascii="Verdana" w:hAnsi="Verdana"/>
          <w:sz w:val="20"/>
          <w:szCs w:val="20"/>
          <w:lang w:val="es-ES"/>
        </w:rPr>
        <w:t xml:space="preserve"> ha señalado que</w:t>
      </w:r>
      <w:r w:rsidR="00815519" w:rsidRPr="00DF246F">
        <w:rPr>
          <w:rFonts w:ascii="Verdana" w:hAnsi="Verdana"/>
          <w:sz w:val="20"/>
          <w:szCs w:val="20"/>
          <w:lang w:val="es-ES"/>
        </w:rPr>
        <w:t xml:space="preserve"> “</w:t>
      </w:r>
      <w:r w:rsidRPr="00DF246F">
        <w:rPr>
          <w:rFonts w:ascii="Verdana" w:hAnsi="Verdana"/>
          <w:sz w:val="20"/>
          <w:szCs w:val="20"/>
        </w:rPr>
        <w:t>[l]</w:t>
      </w:r>
      <w:r w:rsidR="00815519" w:rsidRPr="00DF246F">
        <w:rPr>
          <w:rFonts w:ascii="Verdana" w:hAnsi="Verdana"/>
          <w:sz w:val="20"/>
          <w:szCs w:val="20"/>
        </w:rPr>
        <w:t>as mujeres familiares de víctimas, en particular las que pasan a ser cabeza de familia debido a una desaparición forzada, tienen necesidades materiales, financieras, psicológicas y jurídicas específicas. Las instituciones gubernamentales competentes deben ofrecerles servicios adecuados de asesoramiento, rehabilitación y apoyo, asistencia e información”</w:t>
      </w:r>
      <w:r w:rsidR="00815519" w:rsidRPr="00DF246F">
        <w:rPr>
          <w:rStyle w:val="Refdenotaalpie"/>
          <w:rFonts w:ascii="Verdana" w:hAnsi="Verdana"/>
          <w:sz w:val="20"/>
          <w:szCs w:val="20"/>
        </w:rPr>
        <w:footnoteReference w:id="120"/>
      </w:r>
      <w:r w:rsidR="00815519" w:rsidRPr="00DF246F">
        <w:rPr>
          <w:rFonts w:ascii="Verdana" w:hAnsi="Verdana"/>
          <w:sz w:val="20"/>
          <w:szCs w:val="20"/>
        </w:rPr>
        <w:t xml:space="preserve">. </w:t>
      </w:r>
    </w:p>
    <w:p w14:paraId="32076DDC" w14:textId="77777777" w:rsidR="00794A17" w:rsidRPr="00DF246F" w:rsidRDefault="00794A17" w:rsidP="0000454D">
      <w:pPr>
        <w:pStyle w:val="Prrafodelista"/>
        <w:spacing w:after="0" w:line="240" w:lineRule="auto"/>
        <w:ind w:left="0" w:right="9"/>
        <w:jc w:val="both"/>
        <w:rPr>
          <w:rFonts w:ascii="Verdana" w:hAnsi="Verdana"/>
          <w:color w:val="000000"/>
          <w:sz w:val="20"/>
          <w:szCs w:val="20"/>
          <w:shd w:val="clear" w:color="auto" w:fill="FFFFFF"/>
        </w:rPr>
      </w:pPr>
    </w:p>
    <w:p w14:paraId="254288EB" w14:textId="635FF5A5" w:rsidR="004B51ED" w:rsidRPr="00DF246F" w:rsidRDefault="00272D3D" w:rsidP="00895DD0">
      <w:pPr>
        <w:pStyle w:val="Prrafodelista"/>
        <w:numPr>
          <w:ilvl w:val="0"/>
          <w:numId w:val="1"/>
        </w:numPr>
        <w:spacing w:after="0" w:line="240" w:lineRule="auto"/>
        <w:ind w:right="9"/>
        <w:jc w:val="both"/>
        <w:rPr>
          <w:rFonts w:ascii="Verdana" w:hAnsi="Verdana"/>
          <w:color w:val="000000"/>
          <w:sz w:val="20"/>
          <w:szCs w:val="20"/>
          <w:shd w:val="clear" w:color="auto" w:fill="FFFFFF"/>
        </w:rPr>
      </w:pPr>
      <w:r w:rsidRPr="00DF246F">
        <w:rPr>
          <w:rFonts w:ascii="Verdana" w:hAnsi="Verdana"/>
          <w:sz w:val="20"/>
          <w:szCs w:val="20"/>
        </w:rPr>
        <w:t>Además</w:t>
      </w:r>
      <w:r w:rsidR="00542308" w:rsidRPr="00DF246F">
        <w:rPr>
          <w:rFonts w:ascii="Verdana" w:hAnsi="Verdana"/>
          <w:sz w:val="20"/>
          <w:szCs w:val="20"/>
        </w:rPr>
        <w:t>, de las declaraciones rendidas ante este Tribunal,</w:t>
      </w:r>
      <w:r w:rsidRPr="00DF246F">
        <w:rPr>
          <w:rFonts w:ascii="Verdana" w:hAnsi="Verdana"/>
          <w:sz w:val="20"/>
          <w:szCs w:val="20"/>
        </w:rPr>
        <w:t xml:space="preserve"> la Corte enc</w:t>
      </w:r>
      <w:r w:rsidR="00B71F5D" w:rsidRPr="00DF246F">
        <w:rPr>
          <w:rFonts w:ascii="Verdana" w:hAnsi="Verdana"/>
          <w:sz w:val="20"/>
          <w:szCs w:val="20"/>
        </w:rPr>
        <w:t xml:space="preserve">uentra que la señora Luz Enith Franco </w:t>
      </w:r>
      <w:r w:rsidR="00FA5C85" w:rsidRPr="00DF246F">
        <w:rPr>
          <w:rFonts w:ascii="Verdana" w:hAnsi="Verdana"/>
          <w:sz w:val="20"/>
          <w:szCs w:val="20"/>
        </w:rPr>
        <w:t xml:space="preserve">Noreña </w:t>
      </w:r>
      <w:r w:rsidR="00B71F5D" w:rsidRPr="00DF246F">
        <w:rPr>
          <w:rFonts w:ascii="Verdana" w:hAnsi="Verdana"/>
          <w:sz w:val="20"/>
          <w:szCs w:val="20"/>
        </w:rPr>
        <w:t xml:space="preserve">sufrió </w:t>
      </w:r>
      <w:r w:rsidR="003B7F5D" w:rsidRPr="00DF246F">
        <w:rPr>
          <w:rFonts w:ascii="Verdana" w:hAnsi="Verdana"/>
          <w:sz w:val="20"/>
          <w:szCs w:val="20"/>
        </w:rPr>
        <w:t>afectaciones</w:t>
      </w:r>
      <w:r w:rsidR="00B71F5D" w:rsidRPr="00DF246F">
        <w:rPr>
          <w:rFonts w:ascii="Verdana" w:hAnsi="Verdana"/>
          <w:sz w:val="20"/>
          <w:szCs w:val="20"/>
        </w:rPr>
        <w:t xml:space="preserve"> diferenciadas en razó</w:t>
      </w:r>
      <w:r w:rsidR="003B7F5D" w:rsidRPr="00DF246F">
        <w:rPr>
          <w:rFonts w:ascii="Verdana" w:hAnsi="Verdana"/>
          <w:sz w:val="20"/>
          <w:szCs w:val="20"/>
        </w:rPr>
        <w:t>n</w:t>
      </w:r>
      <w:r w:rsidR="00B71F5D" w:rsidRPr="00DF246F">
        <w:rPr>
          <w:rFonts w:ascii="Verdana" w:hAnsi="Verdana"/>
          <w:sz w:val="20"/>
          <w:szCs w:val="20"/>
        </w:rPr>
        <w:t xml:space="preserve"> del género</w:t>
      </w:r>
      <w:r w:rsidR="00542308" w:rsidRPr="00DF246F">
        <w:rPr>
          <w:rFonts w:ascii="Verdana" w:hAnsi="Verdana"/>
          <w:sz w:val="20"/>
          <w:szCs w:val="20"/>
        </w:rPr>
        <w:t xml:space="preserve">. Al </w:t>
      </w:r>
      <w:r w:rsidR="00542308" w:rsidRPr="00DF246F">
        <w:rPr>
          <w:rFonts w:ascii="Verdana" w:hAnsi="Verdana"/>
          <w:sz w:val="20"/>
          <w:szCs w:val="20"/>
        </w:rPr>
        <w:lastRenderedPageBreak/>
        <w:t>respecto, cabe recordar lo señalado por este Tribunal en el sentido que los Estados Parte de la Convención Americana sobre Derechos Humanos tienen la obligación de realizar acciones para reconocer y garantizar la labor de las mujeres buscadoras en la prevención e investigación de la desaparición forzada. Así también, deben garantizar que dicha labor sea ejercida sin obstáculos, intimidaciones o amenazas, asegurando la integridad personal de las mujeres buscadoras y sus derechos de participación política reconocidos en la Convención, haciendo frente a los obstáculos históricos y culturales que limitan la búsqueda, y garantizando la permanencia de su proyecto de vida en condiciones dignas para las mujeres y sus dependientes</w:t>
      </w:r>
      <w:r w:rsidR="00542308" w:rsidRPr="00DF246F">
        <w:rPr>
          <w:rStyle w:val="Refdenotaalpie"/>
          <w:rFonts w:ascii="Verdana" w:hAnsi="Verdana"/>
          <w:sz w:val="20"/>
          <w:szCs w:val="20"/>
        </w:rPr>
        <w:footnoteReference w:id="121"/>
      </w:r>
      <w:r w:rsidR="00542308" w:rsidRPr="00DF246F">
        <w:rPr>
          <w:rFonts w:ascii="Verdana" w:hAnsi="Verdana"/>
          <w:sz w:val="20"/>
          <w:szCs w:val="20"/>
        </w:rPr>
        <w:t>. Ello debe hacerse extensivo a las reparaciones, las cuales deben dictarse de forma que no reproduzcan estereotipos de género, sino reflejando aquellas formas en que las mujeres buscadoras deseen ser representadas</w:t>
      </w:r>
      <w:r w:rsidR="00542308" w:rsidRPr="00DF246F">
        <w:rPr>
          <w:rStyle w:val="Refdenotaalpie"/>
          <w:rFonts w:ascii="Verdana" w:hAnsi="Verdana"/>
          <w:sz w:val="20"/>
          <w:szCs w:val="20"/>
        </w:rPr>
        <w:footnoteReference w:id="122"/>
      </w:r>
      <w:r w:rsidR="00542308" w:rsidRPr="00DF246F">
        <w:rPr>
          <w:rFonts w:ascii="Verdana" w:hAnsi="Verdana"/>
          <w:sz w:val="20"/>
          <w:szCs w:val="20"/>
        </w:rPr>
        <w:t xml:space="preserve">. </w:t>
      </w:r>
    </w:p>
    <w:p w14:paraId="6AFC6BB8" w14:textId="77777777" w:rsidR="004B51ED" w:rsidRPr="00DF246F" w:rsidRDefault="004B51ED" w:rsidP="0000454D">
      <w:pPr>
        <w:pStyle w:val="Prrafodelista"/>
        <w:spacing w:before="120" w:after="120" w:line="240" w:lineRule="auto"/>
        <w:ind w:left="0"/>
        <w:jc w:val="both"/>
        <w:rPr>
          <w:rFonts w:ascii="Verdana" w:hAnsi="Verdana"/>
          <w:sz w:val="20"/>
          <w:szCs w:val="20"/>
        </w:rPr>
      </w:pPr>
    </w:p>
    <w:p w14:paraId="5D9C6730" w14:textId="0F580513" w:rsidR="004B51ED" w:rsidRPr="00DF246F" w:rsidRDefault="6CDA8463" w:rsidP="00895DD0">
      <w:pPr>
        <w:pStyle w:val="Prrafodelista"/>
        <w:numPr>
          <w:ilvl w:val="0"/>
          <w:numId w:val="1"/>
        </w:numPr>
        <w:spacing w:before="120" w:after="120" w:line="240" w:lineRule="auto"/>
        <w:jc w:val="both"/>
        <w:rPr>
          <w:rFonts w:ascii="Verdana" w:hAnsi="Verdana"/>
          <w:sz w:val="20"/>
          <w:szCs w:val="20"/>
        </w:rPr>
      </w:pPr>
      <w:r w:rsidRPr="00DF246F">
        <w:rPr>
          <w:rFonts w:ascii="Verdana" w:hAnsi="Verdana"/>
          <w:sz w:val="20"/>
          <w:szCs w:val="20"/>
        </w:rPr>
        <w:t>En vista de las consideraciones anteriores y tomando en cuenta el reconocimiento estatal de responsabilidad</w:t>
      </w:r>
      <w:r w:rsidR="00C135DE" w:rsidRPr="00DF246F">
        <w:rPr>
          <w:rFonts w:ascii="Verdana" w:hAnsi="Verdana"/>
          <w:sz w:val="20"/>
          <w:szCs w:val="20"/>
        </w:rPr>
        <w:t xml:space="preserve"> respecto de todos los familiares</w:t>
      </w:r>
      <w:r w:rsidRPr="00DF246F">
        <w:rPr>
          <w:rFonts w:ascii="Verdana" w:hAnsi="Verdana"/>
          <w:sz w:val="20"/>
          <w:szCs w:val="20"/>
        </w:rPr>
        <w:t xml:space="preserve">, la Corte concluye que el Estado violó </w:t>
      </w:r>
      <w:r w:rsidR="0076140F" w:rsidRPr="00DF246F">
        <w:rPr>
          <w:rFonts w:ascii="Verdana" w:hAnsi="Verdana"/>
          <w:sz w:val="20"/>
          <w:szCs w:val="20"/>
        </w:rPr>
        <w:t>los</w:t>
      </w:r>
      <w:r w:rsidRPr="00DF246F">
        <w:rPr>
          <w:rFonts w:ascii="Verdana" w:hAnsi="Verdana"/>
          <w:sz w:val="20"/>
          <w:szCs w:val="20"/>
        </w:rPr>
        <w:t xml:space="preserve"> derecho</w:t>
      </w:r>
      <w:r w:rsidR="0076140F" w:rsidRPr="00DF246F">
        <w:rPr>
          <w:rFonts w:ascii="Verdana" w:hAnsi="Verdana"/>
          <w:sz w:val="20"/>
          <w:szCs w:val="20"/>
        </w:rPr>
        <w:t>s</w:t>
      </w:r>
      <w:r w:rsidRPr="00DF246F">
        <w:rPr>
          <w:rFonts w:ascii="Verdana" w:hAnsi="Verdana"/>
          <w:sz w:val="20"/>
          <w:szCs w:val="20"/>
        </w:rPr>
        <w:t xml:space="preserve"> a la integridad personal</w:t>
      </w:r>
      <w:r w:rsidR="0076140F" w:rsidRPr="00DF246F">
        <w:rPr>
          <w:rFonts w:ascii="Verdana" w:hAnsi="Verdana"/>
          <w:sz w:val="20"/>
          <w:szCs w:val="20"/>
        </w:rPr>
        <w:t xml:space="preserve"> y </w:t>
      </w:r>
      <w:r w:rsidR="00686E2F" w:rsidRPr="00DF246F">
        <w:rPr>
          <w:rFonts w:ascii="Verdana" w:hAnsi="Verdana"/>
          <w:sz w:val="20"/>
          <w:szCs w:val="20"/>
        </w:rPr>
        <w:t xml:space="preserve">a la protección </w:t>
      </w:r>
      <w:r w:rsidR="006128AD" w:rsidRPr="00DF246F">
        <w:rPr>
          <w:rFonts w:ascii="Verdana" w:hAnsi="Verdana"/>
          <w:sz w:val="20"/>
          <w:szCs w:val="20"/>
        </w:rPr>
        <w:t>de</w:t>
      </w:r>
      <w:r w:rsidR="00686E2F" w:rsidRPr="00DF246F">
        <w:rPr>
          <w:rFonts w:ascii="Verdana" w:hAnsi="Verdana"/>
          <w:sz w:val="20"/>
          <w:szCs w:val="20"/>
        </w:rPr>
        <w:t xml:space="preserve"> la familia, consagrado</w:t>
      </w:r>
      <w:r w:rsidR="0076140F" w:rsidRPr="00DF246F">
        <w:rPr>
          <w:rFonts w:ascii="Verdana" w:hAnsi="Verdana"/>
          <w:sz w:val="20"/>
          <w:szCs w:val="20"/>
        </w:rPr>
        <w:t>s</w:t>
      </w:r>
      <w:r w:rsidR="00686E2F" w:rsidRPr="00DF246F">
        <w:rPr>
          <w:rFonts w:ascii="Verdana" w:hAnsi="Verdana"/>
          <w:sz w:val="20"/>
          <w:szCs w:val="20"/>
        </w:rPr>
        <w:t xml:space="preserve"> en </w:t>
      </w:r>
      <w:r w:rsidR="0076140F" w:rsidRPr="00DF246F">
        <w:rPr>
          <w:rFonts w:ascii="Verdana" w:hAnsi="Verdana"/>
          <w:sz w:val="20"/>
          <w:szCs w:val="20"/>
        </w:rPr>
        <w:t xml:space="preserve">los </w:t>
      </w:r>
      <w:r w:rsidR="00686E2F" w:rsidRPr="00DF246F">
        <w:rPr>
          <w:rFonts w:ascii="Verdana" w:hAnsi="Verdana"/>
          <w:sz w:val="20"/>
          <w:szCs w:val="20"/>
        </w:rPr>
        <w:t>artículo</w:t>
      </w:r>
      <w:r w:rsidR="0076140F" w:rsidRPr="00DF246F">
        <w:rPr>
          <w:rFonts w:ascii="Verdana" w:hAnsi="Verdana"/>
          <w:sz w:val="20"/>
          <w:szCs w:val="20"/>
        </w:rPr>
        <w:t>s 5.1 y</w:t>
      </w:r>
      <w:r w:rsidR="00686E2F" w:rsidRPr="00DF246F">
        <w:rPr>
          <w:rFonts w:ascii="Verdana" w:hAnsi="Verdana"/>
          <w:sz w:val="20"/>
          <w:szCs w:val="20"/>
        </w:rPr>
        <w:t xml:space="preserve"> 17 de la Convención Americana</w:t>
      </w:r>
      <w:r w:rsidRPr="00DF246F">
        <w:rPr>
          <w:rFonts w:ascii="Verdana" w:hAnsi="Verdana"/>
          <w:sz w:val="20"/>
          <w:szCs w:val="20"/>
        </w:rPr>
        <w:t xml:space="preserve">, en relación con el artículo 1.1 del mismo tratado, en perjuicio de Luz Enith Franco Noreña y Blanca Rubiela, Albeiro de Jesús, Henry Orlando, Marta Sonia y Magnolia, todos Guzmán Medina. </w:t>
      </w:r>
    </w:p>
    <w:bookmarkEnd w:id="155"/>
    <w:bookmarkEnd w:id="156"/>
    <w:bookmarkEnd w:id="157"/>
    <w:bookmarkEnd w:id="158"/>
    <w:bookmarkEnd w:id="159"/>
    <w:p w14:paraId="39711892" w14:textId="784C85F5" w:rsidR="00372775" w:rsidRPr="00DF246F" w:rsidRDefault="00372775" w:rsidP="00AE25AD">
      <w:pPr>
        <w:pStyle w:val="Prrafodelista"/>
        <w:spacing w:after="0" w:line="240" w:lineRule="auto"/>
        <w:ind w:left="0"/>
        <w:jc w:val="both"/>
        <w:rPr>
          <w:rFonts w:ascii="Verdana" w:hAnsi="Verdana"/>
          <w:sz w:val="20"/>
          <w:szCs w:val="20"/>
        </w:rPr>
      </w:pPr>
    </w:p>
    <w:p w14:paraId="1726580F" w14:textId="4283DC62" w:rsidR="00372775" w:rsidRPr="00DF246F" w:rsidRDefault="002B5D86" w:rsidP="00CE74CE">
      <w:pPr>
        <w:pStyle w:val="Estilo2"/>
        <w:spacing w:before="0"/>
        <w:ind w:left="360"/>
      </w:pPr>
      <w:bookmarkStart w:id="236" w:name="_Toc148621819"/>
      <w:r w:rsidRPr="00DF246F">
        <w:t>VIII</w:t>
      </w:r>
      <w:r w:rsidR="00CE74CE" w:rsidRPr="00DF246F">
        <w:br/>
      </w:r>
      <w:r w:rsidR="00372775" w:rsidRPr="00DF246F">
        <w:t>REPARACIONES</w:t>
      </w:r>
      <w:r w:rsidR="00372775" w:rsidRPr="00C9241A">
        <w:rPr>
          <w:rStyle w:val="Refdenotaalpie"/>
        </w:rPr>
        <w:footnoteReference w:id="123"/>
      </w:r>
      <w:bookmarkEnd w:id="236"/>
    </w:p>
    <w:p w14:paraId="666D93B7" w14:textId="77777777" w:rsidR="0000454D" w:rsidRPr="00DF246F" w:rsidRDefault="0000454D" w:rsidP="00AE25AD">
      <w:pPr>
        <w:pStyle w:val="Prrafodelista"/>
        <w:spacing w:after="0" w:line="240" w:lineRule="auto"/>
        <w:jc w:val="both"/>
        <w:rPr>
          <w:rFonts w:ascii="Verdana" w:eastAsia="Verdana" w:hAnsi="Verdana" w:cs="Verdana"/>
          <w:sz w:val="20"/>
          <w:szCs w:val="20"/>
        </w:rPr>
      </w:pPr>
    </w:p>
    <w:p w14:paraId="1A3395FF" w14:textId="4FD2D621" w:rsidR="004B51ED" w:rsidRPr="00DF246F" w:rsidRDefault="4C32E135" w:rsidP="00895DD0">
      <w:pPr>
        <w:pStyle w:val="Prrafodelista"/>
        <w:numPr>
          <w:ilvl w:val="0"/>
          <w:numId w:val="1"/>
        </w:numPr>
        <w:spacing w:line="240" w:lineRule="auto"/>
        <w:jc w:val="both"/>
        <w:rPr>
          <w:rFonts w:ascii="Verdana" w:eastAsia="Verdana" w:hAnsi="Verdana" w:cs="Verdana"/>
          <w:sz w:val="20"/>
          <w:szCs w:val="20"/>
        </w:rPr>
      </w:pPr>
      <w:r w:rsidRPr="00DF246F">
        <w:rPr>
          <w:rFonts w:ascii="Verdana" w:eastAsia="Verdana" w:hAnsi="Verdana" w:cs="Verdana"/>
          <w:sz w:val="20"/>
          <w:szCs w:val="20"/>
        </w:rPr>
        <w:t>Sobre la base de lo dispuesto en el artículo 63.1 de la Convención Americana,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004B51ED" w:rsidRPr="00DF246F">
        <w:rPr>
          <w:rFonts w:ascii="Verdana" w:hAnsi="Verdana"/>
          <w:sz w:val="20"/>
          <w:szCs w:val="20"/>
          <w:vertAlign w:val="superscript"/>
        </w:rPr>
        <w:footnoteReference w:id="124"/>
      </w:r>
      <w:r w:rsidRPr="00DF246F">
        <w:rPr>
          <w:rFonts w:ascii="Verdana" w:eastAsia="Verdana" w:hAnsi="Verdana" w:cs="Verdana"/>
          <w:sz w:val="20"/>
          <w:szCs w:val="20"/>
        </w:rPr>
        <w:t>.</w:t>
      </w:r>
      <w:r w:rsidR="004B51ED" w:rsidRPr="00DF246F">
        <w:rPr>
          <w:rFonts w:ascii="Verdana" w:hAnsi="Verdana"/>
          <w:sz w:val="20"/>
          <w:szCs w:val="20"/>
        </w:rPr>
        <w:br/>
      </w:r>
    </w:p>
    <w:p w14:paraId="070409B6" w14:textId="6121DB18" w:rsidR="004B51ED" w:rsidRPr="00DF246F" w:rsidRDefault="4C32E135" w:rsidP="00895DD0">
      <w:pPr>
        <w:pStyle w:val="Prrafodelista"/>
        <w:numPr>
          <w:ilvl w:val="0"/>
          <w:numId w:val="1"/>
        </w:numPr>
        <w:spacing w:after="0" w:line="240" w:lineRule="auto"/>
        <w:jc w:val="both"/>
        <w:rPr>
          <w:rFonts w:ascii="Verdana" w:eastAsia="Verdana" w:hAnsi="Verdana" w:cs="Verdana"/>
          <w:sz w:val="20"/>
          <w:szCs w:val="20"/>
        </w:rPr>
      </w:pPr>
      <w:r w:rsidRPr="00DF246F">
        <w:rPr>
          <w:rFonts w:ascii="Verdana" w:eastAsia="Verdana" w:hAnsi="Verdana" w:cs="Verdana"/>
          <w:sz w:val="20"/>
          <w:szCs w:val="20"/>
        </w:rPr>
        <w:t>La reparación del daño ocasionado por la infracción de una obligación internacional requiere, siempre que sea posible, la plena restitución (</w:t>
      </w:r>
      <w:r w:rsidRPr="00DF246F">
        <w:rPr>
          <w:rFonts w:ascii="Verdana" w:eastAsia="Verdana" w:hAnsi="Verdana" w:cs="Verdana"/>
          <w:i/>
          <w:iCs/>
          <w:sz w:val="20"/>
          <w:szCs w:val="20"/>
        </w:rPr>
        <w:t>restitutio in integrum</w:t>
      </w:r>
      <w:r w:rsidRPr="00DF246F">
        <w:rPr>
          <w:rFonts w:ascii="Verdana" w:eastAsia="Verdana" w:hAnsi="Verdana" w:cs="Verdana"/>
          <w:sz w:val="20"/>
          <w:szCs w:val="20"/>
        </w:rPr>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r w:rsidR="004B51ED" w:rsidRPr="00DF246F">
        <w:rPr>
          <w:rFonts w:ascii="Verdana" w:eastAsia="Verdana" w:hAnsi="Verdana" w:cs="Verdana"/>
          <w:sz w:val="20"/>
          <w:szCs w:val="20"/>
          <w:vertAlign w:val="superscript"/>
        </w:rPr>
        <w:footnoteReference w:id="125"/>
      </w:r>
      <w:r w:rsidRPr="00DF246F">
        <w:rPr>
          <w:rFonts w:ascii="Verdana" w:eastAsia="Verdana" w:hAnsi="Verdana" w:cs="Verdana"/>
          <w:sz w:val="20"/>
          <w:szCs w:val="20"/>
        </w:rPr>
        <w:t>. Por tanto, la Corte ha considerado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 ocasionados</w:t>
      </w:r>
      <w:r w:rsidR="004B51ED" w:rsidRPr="00DF246F">
        <w:rPr>
          <w:rFonts w:ascii="Verdana" w:eastAsia="Verdana" w:hAnsi="Verdana" w:cs="Verdana"/>
          <w:sz w:val="20"/>
          <w:szCs w:val="20"/>
          <w:vertAlign w:val="superscript"/>
        </w:rPr>
        <w:footnoteReference w:id="126"/>
      </w:r>
      <w:r w:rsidRPr="00DF246F">
        <w:rPr>
          <w:rFonts w:ascii="Verdana" w:eastAsia="Verdana" w:hAnsi="Verdana" w:cs="Verdana"/>
          <w:sz w:val="20"/>
          <w:szCs w:val="20"/>
        </w:rPr>
        <w:t>.</w:t>
      </w:r>
    </w:p>
    <w:p w14:paraId="7CFAF9CF" w14:textId="314CBFD4" w:rsidR="004B51ED" w:rsidRPr="00DF246F" w:rsidRDefault="004B51ED" w:rsidP="0000454D">
      <w:pPr>
        <w:spacing w:after="0" w:line="240" w:lineRule="auto"/>
        <w:jc w:val="both"/>
        <w:rPr>
          <w:rFonts w:ascii="Verdana" w:eastAsia="Verdana" w:hAnsi="Verdana" w:cs="Verdana"/>
          <w:sz w:val="20"/>
          <w:szCs w:val="20"/>
        </w:rPr>
      </w:pPr>
    </w:p>
    <w:p w14:paraId="4834A6F3" w14:textId="55D7D56E" w:rsidR="004B51ED" w:rsidRPr="00DF246F" w:rsidRDefault="4C32E135" w:rsidP="00895DD0">
      <w:pPr>
        <w:pStyle w:val="Prrafodelista"/>
        <w:numPr>
          <w:ilvl w:val="0"/>
          <w:numId w:val="1"/>
        </w:numPr>
        <w:spacing w:after="0" w:line="240" w:lineRule="auto"/>
        <w:jc w:val="both"/>
        <w:rPr>
          <w:rFonts w:ascii="Verdana" w:eastAsia="Verdana" w:hAnsi="Verdana" w:cs="Verdana"/>
          <w:sz w:val="20"/>
          <w:szCs w:val="20"/>
        </w:rPr>
      </w:pPr>
      <w:r w:rsidRPr="00DF246F">
        <w:rPr>
          <w:rFonts w:ascii="Verdana" w:eastAsia="Verdana" w:hAnsi="Verdana" w:cs="Verdana"/>
          <w:sz w:val="20"/>
          <w:szCs w:val="20"/>
        </w:rPr>
        <w:t xml:space="preserve">La Corte ha establecido que las reparaciones deben tener un nexo causal con los hechos del caso, las violaciones declaradas, los daños acreditados, así como las medidas </w:t>
      </w:r>
      <w:r w:rsidRPr="00DF246F">
        <w:rPr>
          <w:rFonts w:ascii="Verdana" w:eastAsia="Verdana" w:hAnsi="Verdana" w:cs="Verdana"/>
          <w:sz w:val="20"/>
          <w:szCs w:val="20"/>
        </w:rPr>
        <w:lastRenderedPageBreak/>
        <w:t>solicitadas para reparar los daños respectivos. Por lo tanto, la Corte deberá observar dicha concurrencia para pronunciarse debidamente y conforme a derecho</w:t>
      </w:r>
      <w:r w:rsidR="004B51ED" w:rsidRPr="00DF246F">
        <w:rPr>
          <w:rFonts w:ascii="Verdana" w:eastAsia="Verdana" w:hAnsi="Verdana" w:cs="Verdana"/>
          <w:sz w:val="20"/>
          <w:szCs w:val="20"/>
          <w:vertAlign w:val="superscript"/>
        </w:rPr>
        <w:footnoteReference w:id="127"/>
      </w:r>
      <w:r w:rsidRPr="00DF246F">
        <w:rPr>
          <w:rFonts w:ascii="Verdana" w:eastAsia="Verdana" w:hAnsi="Verdana" w:cs="Verdana"/>
          <w:sz w:val="20"/>
          <w:szCs w:val="20"/>
        </w:rPr>
        <w:t>.</w:t>
      </w:r>
    </w:p>
    <w:p w14:paraId="00389B6F" w14:textId="0AF842E8" w:rsidR="004B51ED" w:rsidRPr="00DF246F" w:rsidRDefault="004B51ED" w:rsidP="0000454D">
      <w:pPr>
        <w:spacing w:after="0" w:line="240" w:lineRule="auto"/>
        <w:jc w:val="both"/>
        <w:rPr>
          <w:rFonts w:ascii="Verdana" w:eastAsia="Verdana" w:hAnsi="Verdana" w:cs="Verdana"/>
          <w:sz w:val="20"/>
          <w:szCs w:val="20"/>
        </w:rPr>
      </w:pPr>
    </w:p>
    <w:p w14:paraId="073829F9" w14:textId="447B6D9B" w:rsidR="004B51ED" w:rsidRPr="00DF246F" w:rsidRDefault="004B51ED" w:rsidP="00895DD0">
      <w:pPr>
        <w:pStyle w:val="Prrafodelista"/>
        <w:numPr>
          <w:ilvl w:val="0"/>
          <w:numId w:val="1"/>
        </w:numPr>
        <w:spacing w:after="0" w:line="240" w:lineRule="auto"/>
        <w:jc w:val="both"/>
        <w:rPr>
          <w:rFonts w:ascii="Verdana" w:hAnsi="Verdana"/>
          <w:sz w:val="20"/>
          <w:szCs w:val="20"/>
        </w:rPr>
      </w:pPr>
      <w:bookmarkStart w:id="237" w:name="_Hlk103697551"/>
      <w:r w:rsidRPr="00DF246F">
        <w:rPr>
          <w:rFonts w:ascii="Verdana" w:eastAsia="Verdana" w:hAnsi="Verdana" w:cs="Verdana"/>
          <w:sz w:val="20"/>
          <w:szCs w:val="20"/>
        </w:rPr>
        <w:t>En el presente caso el Estado y las representantes acordaron una serie de medidas de reparación respecto de las cuales solicitaron su homologación y supervisión de cumplimie</w:t>
      </w:r>
      <w:r w:rsidRPr="00DF246F">
        <w:rPr>
          <w:rFonts w:ascii="Verdana" w:hAnsi="Verdana"/>
          <w:sz w:val="20"/>
          <w:szCs w:val="20"/>
        </w:rPr>
        <w:t>nto</w:t>
      </w:r>
      <w:r w:rsidRPr="00DF246F">
        <w:rPr>
          <w:rStyle w:val="Refdenotaalpie"/>
          <w:rFonts w:ascii="Verdana" w:hAnsi="Verdana"/>
          <w:sz w:val="20"/>
          <w:szCs w:val="20"/>
        </w:rPr>
        <w:footnoteReference w:id="128"/>
      </w:r>
      <w:r w:rsidRPr="00DF246F">
        <w:rPr>
          <w:rFonts w:ascii="Verdana" w:hAnsi="Verdana"/>
          <w:sz w:val="20"/>
          <w:szCs w:val="20"/>
        </w:rPr>
        <w:t>. Asimismo, las partes sometieron a la Corte otros asuntos de reparación que se encuentran en controversia</w:t>
      </w:r>
      <w:r w:rsidRPr="00DF246F">
        <w:rPr>
          <w:rStyle w:val="Refdenotaalpie"/>
          <w:rFonts w:ascii="Verdana" w:hAnsi="Verdana"/>
          <w:sz w:val="20"/>
          <w:szCs w:val="20"/>
        </w:rPr>
        <w:footnoteReference w:id="129"/>
      </w:r>
      <w:r w:rsidRPr="00DF246F">
        <w:rPr>
          <w:rFonts w:ascii="Verdana" w:hAnsi="Verdana"/>
          <w:sz w:val="20"/>
          <w:szCs w:val="20"/>
        </w:rPr>
        <w:t xml:space="preserve">. </w:t>
      </w:r>
      <w:r w:rsidR="4C32E135" w:rsidRPr="00DF246F">
        <w:rPr>
          <w:rFonts w:ascii="Verdana" w:eastAsia="Verdana" w:hAnsi="Verdana" w:cs="Verdana"/>
          <w:sz w:val="20"/>
          <w:szCs w:val="20"/>
        </w:rPr>
        <w:t xml:space="preserve">Tomando en cuenta las violaciones a la Convención Americana </w:t>
      </w:r>
      <w:r w:rsidR="003A3B09">
        <w:rPr>
          <w:rFonts w:ascii="Verdana" w:eastAsia="Verdana" w:hAnsi="Verdana" w:cs="Verdana"/>
          <w:sz w:val="20"/>
          <w:szCs w:val="20"/>
        </w:rPr>
        <w:t xml:space="preserve">y a la CIDH </w:t>
      </w:r>
      <w:r w:rsidR="4C32E135" w:rsidRPr="00DF246F">
        <w:rPr>
          <w:rFonts w:ascii="Verdana" w:eastAsia="Verdana" w:hAnsi="Verdana" w:cs="Verdana"/>
          <w:sz w:val="20"/>
          <w:szCs w:val="20"/>
        </w:rPr>
        <w:t>declaradas en el capítulo anterior, a la luz de los criterios fijados en la jurisprudencia del Tribunal en relación con la naturaleza y alcances de la obligación de reparar</w:t>
      </w:r>
      <w:r w:rsidRPr="00DF246F">
        <w:rPr>
          <w:rFonts w:ascii="Verdana" w:eastAsia="Verdana" w:hAnsi="Verdana" w:cs="Verdana"/>
          <w:sz w:val="20"/>
          <w:szCs w:val="20"/>
          <w:vertAlign w:val="superscript"/>
        </w:rPr>
        <w:footnoteReference w:id="130"/>
      </w:r>
      <w:r w:rsidR="4C32E135" w:rsidRPr="00DF246F">
        <w:rPr>
          <w:rFonts w:ascii="Verdana" w:eastAsia="Verdana" w:hAnsi="Verdana" w:cs="Verdana"/>
          <w:sz w:val="20"/>
          <w:szCs w:val="20"/>
        </w:rPr>
        <w:t>, y e</w:t>
      </w:r>
      <w:r w:rsidRPr="00DF246F">
        <w:rPr>
          <w:rFonts w:ascii="Verdana" w:hAnsi="Verdana"/>
          <w:sz w:val="20"/>
          <w:szCs w:val="20"/>
        </w:rPr>
        <w:t>n consideración a estas solicitudes, la Corte se pronunciará sobre las medidas de reparación respecto de las cuales persiste controversia. Además, e</w:t>
      </w:r>
      <w:r w:rsidR="003E54D3" w:rsidRPr="00DF246F">
        <w:rPr>
          <w:rFonts w:ascii="Verdana" w:hAnsi="Verdana"/>
          <w:sz w:val="20"/>
          <w:szCs w:val="20"/>
        </w:rPr>
        <w:t>ste</w:t>
      </w:r>
      <w:r w:rsidRPr="00DF246F">
        <w:rPr>
          <w:rFonts w:ascii="Verdana" w:hAnsi="Verdana"/>
          <w:sz w:val="20"/>
          <w:szCs w:val="20"/>
        </w:rPr>
        <w:t xml:space="preserve"> Tribunal expondrá las medidas acordadas y, en lo que resulte necesario, determinará su alcance y formas de ejecución, así como precisiones sobre la supervisión de su cumplimiento. </w:t>
      </w:r>
    </w:p>
    <w:p w14:paraId="4708C9AB" w14:textId="0A79628F" w:rsidR="004B51ED" w:rsidRPr="00DF246F" w:rsidRDefault="004B51ED" w:rsidP="0000454D">
      <w:pPr>
        <w:spacing w:after="0" w:line="240" w:lineRule="auto"/>
        <w:jc w:val="both"/>
        <w:rPr>
          <w:rFonts w:ascii="Verdana" w:hAnsi="Verdana"/>
          <w:sz w:val="20"/>
          <w:szCs w:val="20"/>
        </w:rPr>
      </w:pPr>
    </w:p>
    <w:p w14:paraId="04206D00" w14:textId="0967474B" w:rsidR="4C32E135" w:rsidRDefault="4C32E135" w:rsidP="00992E92">
      <w:pPr>
        <w:pStyle w:val="Estilo4"/>
        <w:numPr>
          <w:ilvl w:val="2"/>
          <w:numId w:val="1"/>
        </w:numPr>
        <w:ind w:left="709"/>
      </w:pPr>
      <w:bookmarkStart w:id="238" w:name="_Toc148621820"/>
      <w:r w:rsidRPr="00DF246F">
        <w:t>Parte lesionada</w:t>
      </w:r>
      <w:bookmarkEnd w:id="238"/>
    </w:p>
    <w:p w14:paraId="4A311037" w14:textId="77777777" w:rsidR="00992E92" w:rsidRPr="00992E92" w:rsidRDefault="00992E92" w:rsidP="00992E92">
      <w:pPr>
        <w:pStyle w:val="Prrafodelista"/>
        <w:spacing w:after="0"/>
        <w:ind w:left="0"/>
        <w:jc w:val="both"/>
        <w:rPr>
          <w:rFonts w:ascii="Verdana" w:hAnsi="Verdana"/>
          <w:sz w:val="20"/>
          <w:szCs w:val="20"/>
        </w:rPr>
      </w:pPr>
    </w:p>
    <w:p w14:paraId="7C11B3BA" w14:textId="61927220" w:rsidR="00992E92" w:rsidRPr="00992E92" w:rsidRDefault="00992E92" w:rsidP="00992E92">
      <w:pPr>
        <w:pStyle w:val="Prrafodelista"/>
        <w:numPr>
          <w:ilvl w:val="0"/>
          <w:numId w:val="1"/>
        </w:numPr>
        <w:spacing w:after="0"/>
        <w:jc w:val="both"/>
        <w:rPr>
          <w:rFonts w:ascii="Verdana" w:hAnsi="Verdana"/>
          <w:sz w:val="20"/>
          <w:szCs w:val="20"/>
        </w:rPr>
      </w:pPr>
      <w:r w:rsidRPr="00DF246F">
        <w:rPr>
          <w:rFonts w:ascii="Verdana" w:hAnsi="Verdana"/>
          <w:sz w:val="20"/>
          <w:szCs w:val="20"/>
          <w:lang w:val="es-ES" w:eastAsia="es-ES"/>
        </w:rPr>
        <w:t xml:space="preserve">Este Tribunal considera parte lesionada, en los términos del artículo 63.1 de la </w:t>
      </w:r>
      <w:r w:rsidRPr="00DF246F">
        <w:rPr>
          <w:rFonts w:ascii="Verdana" w:hAnsi="Verdana"/>
          <w:sz w:val="20"/>
          <w:szCs w:val="20"/>
          <w:lang w:val="es-ES"/>
        </w:rPr>
        <w:t>Convención</w:t>
      </w:r>
      <w:r w:rsidRPr="00DF246F">
        <w:rPr>
          <w:rFonts w:ascii="Verdana" w:hAnsi="Verdana"/>
          <w:sz w:val="20"/>
          <w:szCs w:val="20"/>
          <w:lang w:val="es-ES" w:eastAsia="es-ES"/>
        </w:rPr>
        <w:t xml:space="preserve">, a </w:t>
      </w:r>
      <w:r w:rsidRPr="00DF246F">
        <w:rPr>
          <w:rFonts w:ascii="Verdana" w:hAnsi="Verdana"/>
          <w:sz w:val="20"/>
          <w:szCs w:val="20"/>
          <w:lang w:val="es-ES" w:eastAsia="es-ES" w:bidi="en-US"/>
        </w:rPr>
        <w:t>quien</w:t>
      </w:r>
      <w:r w:rsidRPr="00DF246F">
        <w:rPr>
          <w:rFonts w:ascii="Verdana" w:hAnsi="Verdana"/>
          <w:sz w:val="20"/>
          <w:szCs w:val="20"/>
          <w:lang w:val="es-ES" w:eastAsia="es-ES"/>
        </w:rPr>
        <w:t xml:space="preserve"> ha sido </w:t>
      </w:r>
      <w:r w:rsidRPr="00DF246F">
        <w:rPr>
          <w:rFonts w:ascii="Verdana" w:hAnsi="Verdana"/>
          <w:sz w:val="20"/>
          <w:szCs w:val="20"/>
          <w:lang w:val="es-ES" w:eastAsia="es-ES" w:bidi="en-US"/>
        </w:rPr>
        <w:t>declarada</w:t>
      </w:r>
      <w:r w:rsidRPr="00DF246F">
        <w:rPr>
          <w:rFonts w:ascii="Verdana" w:hAnsi="Verdana"/>
          <w:sz w:val="20"/>
          <w:szCs w:val="20"/>
          <w:lang w:val="es-ES" w:eastAsia="es-ES"/>
        </w:rPr>
        <w:t xml:space="preserve"> víctima de la violación de algún derecho reconocido en la </w:t>
      </w:r>
      <w:r w:rsidRPr="00DF246F">
        <w:rPr>
          <w:rFonts w:ascii="Verdana" w:hAnsi="Verdana"/>
          <w:sz w:val="20"/>
          <w:szCs w:val="20"/>
          <w:lang w:val="es-ES"/>
        </w:rPr>
        <w:t>misma</w:t>
      </w:r>
      <w:r w:rsidRPr="00DF246F">
        <w:rPr>
          <w:rFonts w:ascii="Verdana" w:hAnsi="Verdana"/>
          <w:sz w:val="20"/>
          <w:szCs w:val="20"/>
          <w:lang w:val="es-ES" w:eastAsia="es-ES"/>
        </w:rPr>
        <w:t>. Por lo tanto,</w:t>
      </w:r>
      <w:r w:rsidRPr="00DF246F">
        <w:rPr>
          <w:rFonts w:ascii="Verdana" w:hAnsi="Verdana"/>
          <w:sz w:val="20"/>
          <w:szCs w:val="20"/>
        </w:rPr>
        <w:t xml:space="preserve"> este Tribunal considera como “parte lesionada” a Arles Edisson Guzmán Medina, a su esposa Luz Enith Franco Noreña, y a sus hermanas y hermanos Blanca Rubiela, Marta Sonia, Magnolia, Albeiro de Jesús, y Henry Orlando, todos ellos Guzmán Medina, quienes fueron declaradas víctimas en el capítulo VII de la presente Sentencia, y quienes también fueron identificadas como víctimas en el reconocimiento de responsabilidad del Estado y en el Acuerdo sobre Reparaciones celebrado entre las partes (</w:t>
      </w:r>
      <w:r w:rsidRPr="00DF246F">
        <w:rPr>
          <w:rFonts w:ascii="Verdana" w:hAnsi="Verdana"/>
          <w:i/>
          <w:iCs/>
          <w:sz w:val="20"/>
          <w:szCs w:val="20"/>
        </w:rPr>
        <w:t>supra</w:t>
      </w:r>
      <w:r w:rsidRPr="00DF246F">
        <w:rPr>
          <w:rFonts w:ascii="Verdana" w:hAnsi="Verdana"/>
          <w:sz w:val="20"/>
          <w:szCs w:val="20"/>
        </w:rPr>
        <w:t xml:space="preserve"> párrs. </w:t>
      </w:r>
      <w:r>
        <w:rPr>
          <w:rFonts w:ascii="Verdana" w:hAnsi="Verdana"/>
          <w:sz w:val="20"/>
          <w:szCs w:val="20"/>
        </w:rPr>
        <w:t xml:space="preserve">11 </w:t>
      </w:r>
      <w:r w:rsidRPr="00DF246F">
        <w:rPr>
          <w:rFonts w:ascii="Verdana" w:hAnsi="Verdana"/>
          <w:sz w:val="20"/>
          <w:szCs w:val="20"/>
        </w:rPr>
        <w:t>y 2</w:t>
      </w:r>
      <w:r>
        <w:rPr>
          <w:rFonts w:ascii="Verdana" w:hAnsi="Verdana"/>
          <w:sz w:val="20"/>
          <w:szCs w:val="20"/>
        </w:rPr>
        <w:t>6</w:t>
      </w:r>
      <w:r w:rsidRPr="00DF246F">
        <w:rPr>
          <w:rFonts w:ascii="Verdana" w:hAnsi="Verdana"/>
          <w:sz w:val="20"/>
          <w:szCs w:val="20"/>
        </w:rPr>
        <w:t>).</w:t>
      </w:r>
    </w:p>
    <w:p w14:paraId="0EBD5333" w14:textId="77777777" w:rsidR="00992E92" w:rsidRDefault="00992E92" w:rsidP="00992E92">
      <w:pPr>
        <w:pStyle w:val="Estilo4"/>
        <w:numPr>
          <w:ilvl w:val="0"/>
          <w:numId w:val="0"/>
        </w:numPr>
      </w:pPr>
    </w:p>
    <w:p w14:paraId="4861CAA8" w14:textId="1147A2F5" w:rsidR="00992E92" w:rsidRPr="00DF246F" w:rsidRDefault="00992E92" w:rsidP="00992E92">
      <w:pPr>
        <w:pStyle w:val="Estilo4"/>
        <w:numPr>
          <w:ilvl w:val="0"/>
          <w:numId w:val="0"/>
        </w:numPr>
        <w:ind w:left="720" w:hanging="360"/>
      </w:pPr>
      <w:bookmarkStart w:id="239" w:name="_Toc148621821"/>
      <w:r>
        <w:t>B. Obligación de investigar</w:t>
      </w:r>
      <w:bookmarkEnd w:id="239"/>
    </w:p>
    <w:p w14:paraId="6EA412DE" w14:textId="77777777" w:rsidR="00306CFA" w:rsidRPr="00DF246F" w:rsidRDefault="00306CFA" w:rsidP="00306CFA">
      <w:pPr>
        <w:pStyle w:val="Prrafodelista"/>
        <w:ind w:left="0"/>
        <w:jc w:val="both"/>
        <w:rPr>
          <w:rFonts w:ascii="Verdana" w:hAnsi="Verdana"/>
          <w:sz w:val="20"/>
          <w:szCs w:val="20"/>
        </w:rPr>
      </w:pPr>
    </w:p>
    <w:p w14:paraId="7B5B22F8" w14:textId="27F7F5F9" w:rsidR="004B51ED" w:rsidRPr="00DF246F" w:rsidRDefault="6CDA8463" w:rsidP="00895DD0">
      <w:pPr>
        <w:pStyle w:val="Prrafodelista"/>
        <w:numPr>
          <w:ilvl w:val="0"/>
          <w:numId w:val="1"/>
        </w:numPr>
        <w:jc w:val="both"/>
        <w:rPr>
          <w:rFonts w:ascii="Verdana" w:hAnsi="Verdana"/>
          <w:sz w:val="20"/>
          <w:szCs w:val="20"/>
        </w:rPr>
      </w:pPr>
      <w:r w:rsidRPr="00DF246F">
        <w:rPr>
          <w:rFonts w:ascii="Verdana" w:hAnsi="Verdana"/>
          <w:sz w:val="20"/>
          <w:szCs w:val="20"/>
        </w:rPr>
        <w:t>La</w:t>
      </w:r>
      <w:r w:rsidRPr="00DF246F">
        <w:rPr>
          <w:rFonts w:ascii="Verdana" w:hAnsi="Verdana"/>
          <w:i/>
          <w:iCs/>
          <w:sz w:val="20"/>
          <w:szCs w:val="20"/>
        </w:rPr>
        <w:t xml:space="preserve"> </w:t>
      </w:r>
      <w:r w:rsidRPr="00DF246F">
        <w:rPr>
          <w:rFonts w:ascii="Verdana" w:hAnsi="Verdana"/>
          <w:b/>
          <w:bCs/>
          <w:i/>
          <w:iCs/>
          <w:sz w:val="20"/>
          <w:szCs w:val="20"/>
        </w:rPr>
        <w:t>Comisión</w:t>
      </w:r>
      <w:r w:rsidRPr="00DF246F">
        <w:rPr>
          <w:rFonts w:ascii="Verdana" w:hAnsi="Verdana"/>
          <w:b/>
          <w:bCs/>
          <w:sz w:val="20"/>
          <w:szCs w:val="20"/>
        </w:rPr>
        <w:t xml:space="preserve"> </w:t>
      </w:r>
      <w:r w:rsidRPr="00DF246F">
        <w:rPr>
          <w:rFonts w:ascii="Verdana" w:hAnsi="Verdana"/>
          <w:sz w:val="20"/>
          <w:szCs w:val="20"/>
        </w:rPr>
        <w:t xml:space="preserve">sostuvo que el Estado debe extremar esfuerzos para conducir los procesos correspondientes por la desaparición forzada del señor Guzmán Medina con el objeto de esclarecer los hechos en forma completa, identificar a todos los responsables e imponer las sanciones que corresponda. </w:t>
      </w:r>
      <w:r w:rsidRPr="00DF246F">
        <w:rPr>
          <w:rFonts w:ascii="Verdana" w:hAnsi="Verdana" w:cs="Verdana"/>
          <w:sz w:val="20"/>
          <w:szCs w:val="20"/>
        </w:rPr>
        <w:t xml:space="preserve">  </w:t>
      </w:r>
    </w:p>
    <w:p w14:paraId="72598E09" w14:textId="77777777" w:rsidR="004B51ED" w:rsidRPr="00DF246F" w:rsidRDefault="004B51ED" w:rsidP="0000454D">
      <w:pPr>
        <w:pStyle w:val="Prrafodelista"/>
        <w:ind w:left="0"/>
        <w:jc w:val="both"/>
        <w:rPr>
          <w:rFonts w:ascii="Verdana" w:hAnsi="Verdana"/>
          <w:sz w:val="20"/>
          <w:szCs w:val="20"/>
        </w:rPr>
      </w:pPr>
    </w:p>
    <w:p w14:paraId="70AAD88B" w14:textId="21A5E0B9" w:rsidR="004B51ED" w:rsidRPr="00DF246F" w:rsidRDefault="6CDA8463" w:rsidP="00895DD0">
      <w:pPr>
        <w:pStyle w:val="Prrafodelista"/>
        <w:numPr>
          <w:ilvl w:val="0"/>
          <w:numId w:val="1"/>
        </w:numPr>
        <w:jc w:val="both"/>
        <w:rPr>
          <w:rFonts w:ascii="Verdana" w:hAnsi="Verdana"/>
          <w:sz w:val="20"/>
          <w:szCs w:val="20"/>
        </w:rPr>
      </w:pPr>
      <w:r w:rsidRPr="00DF246F">
        <w:rPr>
          <w:rFonts w:ascii="Verdana" w:hAnsi="Verdana"/>
          <w:sz w:val="20"/>
          <w:szCs w:val="20"/>
        </w:rPr>
        <w:t>En su escrito de solicitudes y</w:t>
      </w:r>
      <w:r w:rsidR="006C14EA" w:rsidRPr="00DF246F">
        <w:rPr>
          <w:rFonts w:ascii="Verdana" w:hAnsi="Verdana"/>
          <w:sz w:val="20"/>
          <w:szCs w:val="20"/>
        </w:rPr>
        <w:t xml:space="preserve"> </w:t>
      </w:r>
      <w:r w:rsidR="00054061" w:rsidRPr="00DF246F">
        <w:rPr>
          <w:rFonts w:ascii="Verdana" w:hAnsi="Verdana"/>
          <w:sz w:val="20"/>
          <w:szCs w:val="20"/>
        </w:rPr>
        <w:t>argumentos</w:t>
      </w:r>
      <w:r w:rsidRPr="00DF246F">
        <w:rPr>
          <w:rFonts w:ascii="Verdana" w:hAnsi="Verdana"/>
          <w:sz w:val="20"/>
          <w:szCs w:val="20"/>
        </w:rPr>
        <w:t xml:space="preserve">, las </w:t>
      </w:r>
      <w:r w:rsidRPr="00DF246F">
        <w:rPr>
          <w:rFonts w:ascii="Verdana" w:hAnsi="Verdana"/>
          <w:b/>
          <w:bCs/>
          <w:i/>
          <w:iCs/>
          <w:sz w:val="20"/>
          <w:szCs w:val="20"/>
        </w:rPr>
        <w:t>representantes</w:t>
      </w:r>
      <w:r w:rsidRPr="00DF246F">
        <w:rPr>
          <w:rFonts w:ascii="Verdana" w:hAnsi="Verdana"/>
          <w:sz w:val="20"/>
          <w:szCs w:val="20"/>
        </w:rPr>
        <w:t xml:space="preserve"> solicitaron que se lleve a cabo una investigación completa, seria e imparcial que permita individualizar a los autores materiales e intelectuales de la desaparición forzada de Arles Edis</w:t>
      </w:r>
      <w:r w:rsidR="000336C3" w:rsidRPr="00DF246F">
        <w:rPr>
          <w:rFonts w:ascii="Verdana" w:hAnsi="Verdana"/>
          <w:sz w:val="20"/>
          <w:szCs w:val="20"/>
        </w:rPr>
        <w:t>s</w:t>
      </w:r>
      <w:r w:rsidRPr="00DF246F">
        <w:rPr>
          <w:rFonts w:ascii="Verdana" w:hAnsi="Verdana"/>
          <w:sz w:val="20"/>
          <w:szCs w:val="20"/>
        </w:rPr>
        <w:t xml:space="preserve">on Guzmán Medina, juzgarlos y sancionarlos efectivamente, incluyendo a las autoridades civiles y militares que hayan tenido participación en los hechos. Asimismo, solicitaron que se lleve a cabo una investigación completa, seria e imparcial que permita individualizar a los responsables de propiciar las condiciones para que grupos paramilitares actuaran con la fuerza pública de forma mancomunada durante y después de la “Operación Orión”, permitiendo las violaciones de las cuales el señor Guzmán Medina fue víctima. También solicitaron que se investigue, juzgue y sancione de manera completa, seria e imparcial a los funcionarios de la Fiscalía, el </w:t>
      </w:r>
      <w:r w:rsidRPr="00DF246F">
        <w:rPr>
          <w:rFonts w:ascii="Verdana" w:hAnsi="Verdana"/>
          <w:sz w:val="20"/>
          <w:szCs w:val="20"/>
        </w:rPr>
        <w:lastRenderedPageBreak/>
        <w:t xml:space="preserve">Cuerpo Técnico de Investigación Criminal y Judicial y de la Policía Judicial que por omisión de sus funciones contribuyeron a que la desaparición continuara. </w:t>
      </w:r>
      <w:r w:rsidRPr="00DF246F">
        <w:rPr>
          <w:rFonts w:ascii="Verdana" w:hAnsi="Verdana" w:cs="Verdana"/>
          <w:sz w:val="20"/>
          <w:szCs w:val="20"/>
        </w:rPr>
        <w:t xml:space="preserve">  </w:t>
      </w:r>
    </w:p>
    <w:p w14:paraId="65422E47" w14:textId="77777777" w:rsidR="004B51ED" w:rsidRPr="00DF246F" w:rsidRDefault="004B51ED" w:rsidP="0000454D">
      <w:pPr>
        <w:pStyle w:val="Prrafodelista"/>
        <w:ind w:left="0"/>
        <w:jc w:val="both"/>
        <w:rPr>
          <w:rFonts w:ascii="Verdana" w:hAnsi="Verdana"/>
          <w:sz w:val="20"/>
          <w:szCs w:val="20"/>
        </w:rPr>
      </w:pPr>
    </w:p>
    <w:p w14:paraId="36F63548" w14:textId="25997551" w:rsidR="004B51ED" w:rsidRPr="00DF246F" w:rsidRDefault="004B51ED" w:rsidP="00895DD0">
      <w:pPr>
        <w:pStyle w:val="Prrafodelista"/>
        <w:numPr>
          <w:ilvl w:val="0"/>
          <w:numId w:val="1"/>
        </w:numPr>
        <w:jc w:val="both"/>
        <w:rPr>
          <w:rFonts w:ascii="Verdana" w:hAnsi="Verdana"/>
          <w:sz w:val="20"/>
          <w:szCs w:val="20"/>
        </w:rPr>
      </w:pPr>
      <w:r w:rsidRPr="00DF246F">
        <w:rPr>
          <w:rFonts w:ascii="Verdana" w:hAnsi="Verdana"/>
          <w:sz w:val="20"/>
          <w:szCs w:val="20"/>
        </w:rPr>
        <w:t>Adicionalmente, en su escrito de alegatos finales escritos las representantes solicitaron que se ordene al Estado que habilite un espacio de carácter jurídico para que de forma coordinada l</w:t>
      </w:r>
      <w:r w:rsidR="00682A6B" w:rsidRPr="00DF246F">
        <w:rPr>
          <w:rFonts w:ascii="Verdana" w:hAnsi="Verdana"/>
          <w:sz w:val="20"/>
          <w:szCs w:val="20"/>
        </w:rPr>
        <w:t>o</w:t>
      </w:r>
      <w:r w:rsidRPr="00DF246F">
        <w:rPr>
          <w:rFonts w:ascii="Verdana" w:hAnsi="Verdana"/>
          <w:sz w:val="20"/>
          <w:szCs w:val="20"/>
        </w:rPr>
        <w:t>s representantes de las víctimas acreditados en las investigaciones penales puedan discutir con todos los fiscales con competencias en la investigación, sobre el plan metodológico, las líneas de trabajo y las actividades investigativas</w:t>
      </w:r>
      <w:r w:rsidR="00405A39" w:rsidRPr="00DF246F">
        <w:rPr>
          <w:rStyle w:val="Refdenotaalpie"/>
          <w:rFonts w:ascii="Verdana" w:hAnsi="Verdana"/>
          <w:sz w:val="20"/>
          <w:szCs w:val="20"/>
        </w:rPr>
        <w:footnoteReference w:id="131"/>
      </w:r>
      <w:r w:rsidRPr="00DF246F">
        <w:rPr>
          <w:rFonts w:ascii="Verdana" w:hAnsi="Verdana"/>
          <w:sz w:val="20"/>
          <w:szCs w:val="20"/>
        </w:rPr>
        <w:t xml:space="preserve">. </w:t>
      </w:r>
      <w:r w:rsidRPr="00DF246F">
        <w:rPr>
          <w:rFonts w:ascii="Verdana" w:hAnsi="Verdana" w:cs="Verdana"/>
          <w:sz w:val="20"/>
          <w:szCs w:val="20"/>
        </w:rPr>
        <w:t xml:space="preserve">  </w:t>
      </w:r>
    </w:p>
    <w:p w14:paraId="1E66DCAE" w14:textId="77777777" w:rsidR="004B51ED" w:rsidRPr="00DF246F" w:rsidRDefault="004B51ED" w:rsidP="0000454D">
      <w:pPr>
        <w:pStyle w:val="Prrafodelista"/>
        <w:ind w:left="0"/>
        <w:rPr>
          <w:rFonts w:ascii="Verdana" w:hAnsi="Verdana"/>
          <w:sz w:val="20"/>
          <w:szCs w:val="20"/>
        </w:rPr>
      </w:pPr>
    </w:p>
    <w:p w14:paraId="6B2CCAA9" w14:textId="63B34DDB" w:rsidR="004B51ED" w:rsidRPr="00DF246F" w:rsidRDefault="6CDA8463" w:rsidP="00895DD0">
      <w:pPr>
        <w:pStyle w:val="Prrafodelista"/>
        <w:numPr>
          <w:ilvl w:val="0"/>
          <w:numId w:val="1"/>
        </w:numPr>
        <w:jc w:val="both"/>
        <w:rPr>
          <w:rFonts w:ascii="Verdana" w:hAnsi="Verdana"/>
          <w:sz w:val="20"/>
          <w:szCs w:val="20"/>
        </w:rPr>
      </w:pPr>
      <w:r w:rsidRPr="00DF246F">
        <w:rPr>
          <w:rFonts w:ascii="Verdana" w:hAnsi="Verdana"/>
          <w:sz w:val="20"/>
          <w:szCs w:val="20"/>
        </w:rPr>
        <w:t xml:space="preserve">El </w:t>
      </w:r>
      <w:r w:rsidRPr="00DF246F">
        <w:rPr>
          <w:rFonts w:ascii="Verdana" w:hAnsi="Verdana"/>
          <w:b/>
          <w:bCs/>
          <w:i/>
          <w:iCs/>
          <w:sz w:val="20"/>
          <w:szCs w:val="20"/>
        </w:rPr>
        <w:t>Estado</w:t>
      </w:r>
      <w:r w:rsidRPr="00DF246F">
        <w:rPr>
          <w:rFonts w:ascii="Verdana" w:hAnsi="Verdana"/>
          <w:sz w:val="20"/>
          <w:szCs w:val="20"/>
        </w:rPr>
        <w:t xml:space="preserve"> señaló que el 30 de agosto de 2022 la JEP abrió el </w:t>
      </w:r>
      <w:r w:rsidR="00292201" w:rsidRPr="00DF246F">
        <w:rPr>
          <w:rFonts w:ascii="Verdana" w:hAnsi="Verdana"/>
          <w:sz w:val="20"/>
          <w:szCs w:val="20"/>
        </w:rPr>
        <w:t>M</w:t>
      </w:r>
      <w:r w:rsidRPr="00DF246F">
        <w:rPr>
          <w:rFonts w:ascii="Verdana" w:hAnsi="Verdana"/>
          <w:sz w:val="20"/>
          <w:szCs w:val="20"/>
        </w:rPr>
        <w:t>acro</w:t>
      </w:r>
      <w:r w:rsidR="008A509C" w:rsidRPr="00DF246F">
        <w:rPr>
          <w:rFonts w:ascii="Verdana" w:hAnsi="Verdana"/>
          <w:sz w:val="20"/>
          <w:szCs w:val="20"/>
        </w:rPr>
        <w:t xml:space="preserve"> </w:t>
      </w:r>
      <w:r w:rsidRPr="00DF246F">
        <w:rPr>
          <w:rFonts w:ascii="Verdana" w:hAnsi="Verdana"/>
          <w:sz w:val="20"/>
          <w:szCs w:val="20"/>
        </w:rPr>
        <w:t xml:space="preserve">caso No. 08, en el cual se investigarán los hechos más graves, cometidos de manera directa o en asociación con grupos paramilitares o terceros civiles con un universo de 15.710 víctimas y en el que se atribuyen 1.136 desapariciones forzadas a la fuerza pública. Además, señaló que el 26 de junio de 2019 el Juzgado Penal del Circuito Especializado de Medellín profirió sentencia condenatoria contra </w:t>
      </w:r>
      <w:r w:rsidRPr="00DF246F">
        <w:rPr>
          <w:rFonts w:ascii="Verdana" w:hAnsi="Verdana"/>
          <w:i/>
          <w:iCs/>
          <w:sz w:val="20"/>
          <w:szCs w:val="20"/>
        </w:rPr>
        <w:t>alias</w:t>
      </w:r>
      <w:r w:rsidRPr="00DF246F">
        <w:rPr>
          <w:rFonts w:ascii="Verdana" w:hAnsi="Verdana"/>
          <w:sz w:val="20"/>
          <w:szCs w:val="20"/>
        </w:rPr>
        <w:t xml:space="preserve"> “Aguilar”, miembro de los Bloques “Cacique Nutibara” y “Héroes de Granada” de las AUC. Explicó que en la sentencia se establece que esta persona era la encargada de realizar operaciones de esa estructura en el barrio 20 de julio de la Comuna 13 de Medellín y se determina que participó en la “Operación Orión” y en la retoma de la Comuna 13 por cuenta de paramilitares. Por tanto, fue declarado responsable por los delitos de concierto para delinquir agravado, desaparición forzada, homicidio en persona protegida y reclutamiento ilícito. Resaltó que el condenado aceptó responsabilidad penal por la desaparición de Arles Edisson Guzmán Medina.</w:t>
      </w:r>
      <w:r w:rsidRPr="00DF246F">
        <w:rPr>
          <w:rFonts w:ascii="Verdana" w:hAnsi="Verdana" w:cs="Verdana"/>
          <w:sz w:val="20"/>
          <w:szCs w:val="20"/>
        </w:rPr>
        <w:t xml:space="preserve"> </w:t>
      </w:r>
    </w:p>
    <w:p w14:paraId="3067B23A" w14:textId="77777777" w:rsidR="004B51ED" w:rsidRPr="00DF246F" w:rsidRDefault="004B51ED" w:rsidP="0000454D">
      <w:pPr>
        <w:pStyle w:val="Prrafodelista"/>
        <w:spacing w:line="240" w:lineRule="auto"/>
        <w:ind w:left="0"/>
        <w:jc w:val="both"/>
        <w:rPr>
          <w:rFonts w:ascii="Verdana" w:hAnsi="Verdana"/>
          <w:sz w:val="20"/>
          <w:szCs w:val="20"/>
        </w:rPr>
      </w:pPr>
    </w:p>
    <w:p w14:paraId="77EDB8ED" w14:textId="0DBB5ADB" w:rsidR="00CD01B6" w:rsidRPr="00DF246F" w:rsidRDefault="6CDA8463" w:rsidP="00FA5C85">
      <w:pPr>
        <w:pStyle w:val="Prrafodelista"/>
        <w:numPr>
          <w:ilvl w:val="0"/>
          <w:numId w:val="1"/>
        </w:numPr>
        <w:spacing w:line="240" w:lineRule="auto"/>
        <w:jc w:val="both"/>
        <w:rPr>
          <w:rFonts w:ascii="Verdana" w:hAnsi="Verdana" w:cstheme="minorHAnsi"/>
          <w:sz w:val="20"/>
          <w:szCs w:val="20"/>
        </w:rPr>
      </w:pPr>
      <w:r w:rsidRPr="00DF246F">
        <w:rPr>
          <w:rFonts w:ascii="Verdana" w:hAnsi="Verdana" w:cs="Verdana"/>
          <w:sz w:val="20"/>
          <w:szCs w:val="20"/>
        </w:rPr>
        <w:t xml:space="preserve">La </w:t>
      </w:r>
      <w:r w:rsidRPr="00DF246F">
        <w:rPr>
          <w:rFonts w:ascii="Verdana" w:hAnsi="Verdana" w:cs="Verdana"/>
          <w:b/>
          <w:bCs/>
          <w:i/>
          <w:iCs/>
          <w:sz w:val="20"/>
          <w:szCs w:val="20"/>
        </w:rPr>
        <w:t>Corte</w:t>
      </w:r>
      <w:r w:rsidRPr="00DF246F">
        <w:rPr>
          <w:rFonts w:ascii="Verdana" w:hAnsi="Verdana" w:cs="Verdana"/>
          <w:sz w:val="20"/>
          <w:szCs w:val="20"/>
        </w:rPr>
        <w:t xml:space="preserve"> reconoce los esfuerzos del Estado colombiano y valora positivamente la apertura del “</w:t>
      </w:r>
      <w:r w:rsidR="00292201" w:rsidRPr="00DF246F">
        <w:rPr>
          <w:rFonts w:ascii="Verdana" w:hAnsi="Verdana" w:cs="Verdana"/>
          <w:sz w:val="20"/>
          <w:szCs w:val="20"/>
        </w:rPr>
        <w:t>M</w:t>
      </w:r>
      <w:r w:rsidRPr="00DF246F">
        <w:rPr>
          <w:rFonts w:ascii="Verdana" w:hAnsi="Verdana" w:cs="Verdana"/>
          <w:sz w:val="20"/>
          <w:szCs w:val="20"/>
        </w:rPr>
        <w:t>acro caso No. 08” y l</w:t>
      </w:r>
      <w:r w:rsidR="003A3B09">
        <w:rPr>
          <w:rFonts w:ascii="Verdana" w:hAnsi="Verdana" w:cs="Verdana"/>
          <w:sz w:val="20"/>
          <w:szCs w:val="20"/>
        </w:rPr>
        <w:t>a adopción</w:t>
      </w:r>
      <w:r w:rsidRPr="00DF246F">
        <w:rPr>
          <w:rFonts w:ascii="Verdana" w:hAnsi="Verdana" w:cs="Verdana"/>
          <w:sz w:val="20"/>
          <w:szCs w:val="20"/>
        </w:rPr>
        <w:t xml:space="preserve"> de medidas cautelares en “La Escombrera” por parte de la JEP. Además</w:t>
      </w:r>
      <w:r w:rsidR="00292201" w:rsidRPr="00DF246F">
        <w:rPr>
          <w:rFonts w:ascii="Verdana" w:hAnsi="Verdana" w:cs="Verdana"/>
          <w:sz w:val="20"/>
          <w:szCs w:val="20"/>
        </w:rPr>
        <w:t>, este</w:t>
      </w:r>
      <w:r w:rsidRPr="00DF246F">
        <w:rPr>
          <w:rFonts w:ascii="Verdana" w:hAnsi="Verdana" w:cs="Verdana"/>
          <w:sz w:val="20"/>
          <w:szCs w:val="20"/>
        </w:rPr>
        <w:t xml:space="preserve"> Tribunal resalta que en el 2019 la justicia penal ordinaria condenó a </w:t>
      </w:r>
      <w:r w:rsidRPr="00DF246F">
        <w:rPr>
          <w:rFonts w:ascii="Verdana" w:hAnsi="Verdana" w:cs="Verdana"/>
          <w:i/>
          <w:iCs/>
          <w:sz w:val="20"/>
          <w:szCs w:val="20"/>
        </w:rPr>
        <w:t>alias</w:t>
      </w:r>
      <w:r w:rsidRPr="00DF246F">
        <w:rPr>
          <w:rFonts w:ascii="Verdana" w:hAnsi="Verdana" w:cs="Verdana"/>
          <w:sz w:val="20"/>
          <w:szCs w:val="20"/>
        </w:rPr>
        <w:t xml:space="preserve"> “Aguilar”</w:t>
      </w:r>
      <w:r w:rsidR="003A3B09">
        <w:rPr>
          <w:rFonts w:ascii="Verdana" w:hAnsi="Verdana" w:cs="Verdana"/>
          <w:sz w:val="20"/>
          <w:szCs w:val="20"/>
        </w:rPr>
        <w:t xml:space="preserve"> como</w:t>
      </w:r>
      <w:r w:rsidRPr="00DF246F">
        <w:rPr>
          <w:rFonts w:ascii="Verdana" w:hAnsi="Verdana" w:cs="Verdana"/>
          <w:sz w:val="20"/>
          <w:szCs w:val="20"/>
        </w:rPr>
        <w:t xml:space="preserve"> uno de los autores de la desaparición forzada del señor Guzmán Medina y observa que esta persona reconoció su responsabilidad por los hechos del presente caso (</w:t>
      </w:r>
      <w:r w:rsidRPr="00DF246F">
        <w:rPr>
          <w:rFonts w:ascii="Verdana" w:hAnsi="Verdana" w:cs="Verdana"/>
          <w:i/>
          <w:iCs/>
          <w:sz w:val="20"/>
          <w:szCs w:val="20"/>
        </w:rPr>
        <w:t>supra</w:t>
      </w:r>
      <w:r w:rsidRPr="00DF246F">
        <w:rPr>
          <w:rFonts w:ascii="Verdana" w:hAnsi="Verdana" w:cs="Verdana"/>
          <w:sz w:val="20"/>
          <w:szCs w:val="20"/>
        </w:rPr>
        <w:t xml:space="preserve"> </w:t>
      </w:r>
      <w:r w:rsidR="006D444E" w:rsidRPr="00DF246F">
        <w:rPr>
          <w:rFonts w:ascii="Verdana" w:hAnsi="Verdana" w:cs="Verdana"/>
          <w:sz w:val="20"/>
          <w:szCs w:val="20"/>
        </w:rPr>
        <w:t>párr</w:t>
      </w:r>
      <w:r w:rsidR="00D30EAC">
        <w:rPr>
          <w:rFonts w:ascii="Verdana" w:hAnsi="Verdana" w:cs="Verdana"/>
          <w:sz w:val="20"/>
          <w:szCs w:val="20"/>
        </w:rPr>
        <w:t>s</w:t>
      </w:r>
      <w:r w:rsidR="006D444E" w:rsidRPr="00DF246F">
        <w:rPr>
          <w:rFonts w:ascii="Verdana" w:hAnsi="Verdana" w:cs="Verdana"/>
          <w:sz w:val="20"/>
          <w:szCs w:val="20"/>
        </w:rPr>
        <w:t>.</w:t>
      </w:r>
      <w:r w:rsidR="00292201" w:rsidRPr="00DF246F">
        <w:rPr>
          <w:rFonts w:ascii="Verdana" w:hAnsi="Verdana" w:cs="Verdana"/>
          <w:sz w:val="20"/>
          <w:szCs w:val="20"/>
        </w:rPr>
        <w:t xml:space="preserve"> </w:t>
      </w:r>
      <w:r w:rsidR="00FA5C85" w:rsidRPr="00DF246F">
        <w:rPr>
          <w:rFonts w:ascii="Verdana" w:hAnsi="Verdana" w:cs="Verdana"/>
          <w:sz w:val="20"/>
          <w:szCs w:val="20"/>
        </w:rPr>
        <w:t>57</w:t>
      </w:r>
      <w:r w:rsidR="00D30EAC">
        <w:rPr>
          <w:rFonts w:ascii="Verdana" w:hAnsi="Verdana" w:cs="Verdana"/>
          <w:sz w:val="20"/>
          <w:szCs w:val="20"/>
        </w:rPr>
        <w:t xml:space="preserve">, </w:t>
      </w:r>
      <w:r w:rsidR="006D444E">
        <w:rPr>
          <w:rFonts w:ascii="Verdana" w:hAnsi="Verdana" w:cs="Verdana"/>
          <w:sz w:val="20"/>
          <w:szCs w:val="20"/>
        </w:rPr>
        <w:t xml:space="preserve">68 y </w:t>
      </w:r>
      <w:r w:rsidR="00292201" w:rsidRPr="00DF246F">
        <w:rPr>
          <w:rFonts w:ascii="Verdana" w:hAnsi="Verdana" w:cs="Verdana"/>
          <w:sz w:val="20"/>
          <w:szCs w:val="20"/>
        </w:rPr>
        <w:t>11</w:t>
      </w:r>
      <w:r w:rsidR="008F794D" w:rsidRPr="00DF246F">
        <w:rPr>
          <w:rFonts w:ascii="Verdana" w:hAnsi="Verdana" w:cs="Verdana"/>
          <w:sz w:val="20"/>
          <w:szCs w:val="20"/>
        </w:rPr>
        <w:t>9</w:t>
      </w:r>
      <w:r w:rsidR="00686E2F" w:rsidRPr="00DF246F">
        <w:rPr>
          <w:rFonts w:ascii="Verdana" w:hAnsi="Verdana" w:cs="Verdana"/>
          <w:sz w:val="20"/>
          <w:szCs w:val="20"/>
        </w:rPr>
        <w:t>).</w:t>
      </w:r>
      <w:r w:rsidR="00686E2F" w:rsidRPr="00DF246F">
        <w:rPr>
          <w:rFonts w:ascii="Verdana" w:hAnsi="Verdana"/>
          <w:sz w:val="20"/>
          <w:szCs w:val="20"/>
        </w:rPr>
        <w:t xml:space="preserve"> Sin</w:t>
      </w:r>
      <w:r w:rsidRPr="00DF246F">
        <w:rPr>
          <w:rFonts w:ascii="Verdana" w:hAnsi="Verdana"/>
          <w:sz w:val="20"/>
          <w:szCs w:val="20"/>
        </w:rPr>
        <w:t xml:space="preserve"> perjuicio de lo anterior, este Tribunal ha determinado que el Estado ha incumplido su obligación de investigar en forma diligente, y en un plazo razonable, la desaparición forzada del señor Guzmán Medina. Sumado a esto, </w:t>
      </w:r>
      <w:r w:rsidR="003A3B09" w:rsidRPr="00DF246F">
        <w:rPr>
          <w:rFonts w:ascii="Verdana" w:hAnsi="Verdana"/>
          <w:sz w:val="20"/>
          <w:szCs w:val="20"/>
        </w:rPr>
        <w:t xml:space="preserve">la Corte nota </w:t>
      </w:r>
      <w:r w:rsidR="003A3B09">
        <w:rPr>
          <w:rFonts w:ascii="Verdana" w:hAnsi="Verdana"/>
          <w:sz w:val="20"/>
          <w:szCs w:val="20"/>
        </w:rPr>
        <w:t xml:space="preserve">que </w:t>
      </w:r>
      <w:r w:rsidRPr="00DF246F">
        <w:rPr>
          <w:rFonts w:ascii="Verdana" w:hAnsi="Verdana"/>
          <w:sz w:val="20"/>
          <w:szCs w:val="20"/>
        </w:rPr>
        <w:t xml:space="preserve">se encuentra en curso una investigación penal </w:t>
      </w:r>
      <w:r w:rsidR="003A3B09">
        <w:rPr>
          <w:rFonts w:ascii="Verdana" w:hAnsi="Verdana"/>
          <w:sz w:val="20"/>
          <w:szCs w:val="20"/>
        </w:rPr>
        <w:t xml:space="preserve">por </w:t>
      </w:r>
      <w:r w:rsidR="003A3B09" w:rsidRPr="00DF246F">
        <w:rPr>
          <w:rFonts w:ascii="Verdana" w:hAnsi="Verdana"/>
          <w:sz w:val="20"/>
          <w:szCs w:val="20"/>
        </w:rPr>
        <w:t xml:space="preserve">la desaparición forzada de Arles Edisson Guzmán Medina </w:t>
      </w:r>
      <w:r w:rsidR="003A3B09">
        <w:rPr>
          <w:rFonts w:ascii="Verdana" w:hAnsi="Verdana"/>
          <w:sz w:val="20"/>
          <w:szCs w:val="20"/>
        </w:rPr>
        <w:t>respecto de otros posibles responsables</w:t>
      </w:r>
      <w:r w:rsidRPr="00DF246F">
        <w:rPr>
          <w:rFonts w:ascii="Verdana" w:hAnsi="Verdana"/>
          <w:sz w:val="20"/>
          <w:szCs w:val="20"/>
        </w:rPr>
        <w:t xml:space="preserve">. </w:t>
      </w:r>
    </w:p>
    <w:p w14:paraId="2BE9A662" w14:textId="77777777" w:rsidR="00CD01B6" w:rsidRPr="00DF246F" w:rsidRDefault="00CD01B6" w:rsidP="0000454D">
      <w:pPr>
        <w:pStyle w:val="Prrafodelista"/>
        <w:ind w:left="0"/>
        <w:rPr>
          <w:rFonts w:ascii="Verdana" w:hAnsi="Verdana"/>
          <w:sz w:val="20"/>
          <w:szCs w:val="20"/>
        </w:rPr>
      </w:pPr>
    </w:p>
    <w:p w14:paraId="4F6B4C6E" w14:textId="78E24A18" w:rsidR="00400CC6" w:rsidRPr="00DF246F" w:rsidRDefault="004B51ED" w:rsidP="00895DD0">
      <w:pPr>
        <w:pStyle w:val="Prrafodelista"/>
        <w:numPr>
          <w:ilvl w:val="0"/>
          <w:numId w:val="1"/>
        </w:numPr>
        <w:spacing w:line="240" w:lineRule="auto"/>
        <w:jc w:val="both"/>
        <w:rPr>
          <w:rFonts w:ascii="Verdana" w:hAnsi="Verdana" w:cstheme="minorHAnsi"/>
          <w:sz w:val="20"/>
          <w:szCs w:val="20"/>
        </w:rPr>
      </w:pPr>
      <w:r w:rsidRPr="00DF246F">
        <w:rPr>
          <w:rFonts w:ascii="Verdana" w:hAnsi="Verdana"/>
          <w:sz w:val="20"/>
          <w:szCs w:val="20"/>
        </w:rPr>
        <w:t xml:space="preserve">Por tanto, la Corte dispone que el Estado debe, </w:t>
      </w:r>
      <w:r w:rsidR="00392E06" w:rsidRPr="00DF246F">
        <w:rPr>
          <w:rFonts w:ascii="Verdana" w:hAnsi="Verdana"/>
          <w:sz w:val="20"/>
          <w:szCs w:val="20"/>
        </w:rPr>
        <w:t>en un plazo razonable</w:t>
      </w:r>
      <w:r w:rsidRPr="00DF246F">
        <w:rPr>
          <w:rFonts w:ascii="Verdana" w:hAnsi="Verdana"/>
          <w:sz w:val="20"/>
          <w:szCs w:val="20"/>
        </w:rPr>
        <w:t xml:space="preserve">, continuar, de manera diligente, </w:t>
      </w:r>
      <w:r w:rsidR="004949EC" w:rsidRPr="00DF246F">
        <w:rPr>
          <w:rFonts w:ascii="Verdana" w:hAnsi="Verdana"/>
          <w:sz w:val="20"/>
          <w:szCs w:val="20"/>
        </w:rPr>
        <w:t xml:space="preserve">la </w:t>
      </w:r>
      <w:r w:rsidRPr="00DF246F">
        <w:rPr>
          <w:rFonts w:ascii="Verdana" w:hAnsi="Verdana"/>
          <w:sz w:val="20"/>
          <w:szCs w:val="20"/>
        </w:rPr>
        <w:t>investigaci</w:t>
      </w:r>
      <w:r w:rsidR="004949EC" w:rsidRPr="00DF246F">
        <w:rPr>
          <w:rFonts w:ascii="Verdana" w:hAnsi="Verdana"/>
          <w:sz w:val="20"/>
          <w:szCs w:val="20"/>
        </w:rPr>
        <w:t>ón</w:t>
      </w:r>
      <w:r w:rsidRPr="00DF246F">
        <w:rPr>
          <w:rFonts w:ascii="Verdana" w:hAnsi="Verdana"/>
          <w:sz w:val="20"/>
          <w:szCs w:val="20"/>
        </w:rPr>
        <w:t xml:space="preserve"> penal</w:t>
      </w:r>
      <w:r w:rsidR="004949EC" w:rsidRPr="00DF246F">
        <w:rPr>
          <w:rFonts w:ascii="Verdana" w:hAnsi="Verdana"/>
          <w:sz w:val="20"/>
          <w:szCs w:val="20"/>
        </w:rPr>
        <w:t xml:space="preserve"> en curso</w:t>
      </w:r>
      <w:r w:rsidR="00392E06" w:rsidRPr="00DF246F">
        <w:rPr>
          <w:rFonts w:ascii="Verdana" w:hAnsi="Verdana"/>
          <w:sz w:val="20"/>
          <w:szCs w:val="20"/>
        </w:rPr>
        <w:t xml:space="preserve"> y </w:t>
      </w:r>
      <w:r w:rsidR="004949EC" w:rsidRPr="00DF246F">
        <w:rPr>
          <w:rFonts w:ascii="Verdana" w:hAnsi="Verdana"/>
          <w:sz w:val="20"/>
          <w:szCs w:val="20"/>
        </w:rPr>
        <w:t>llevar a cabo</w:t>
      </w:r>
      <w:r w:rsidR="00392E06" w:rsidRPr="00DF246F">
        <w:rPr>
          <w:rFonts w:ascii="Verdana" w:hAnsi="Verdana"/>
          <w:sz w:val="20"/>
          <w:szCs w:val="20"/>
        </w:rPr>
        <w:t xml:space="preserve"> los procesos </w:t>
      </w:r>
      <w:r w:rsidR="004949EC" w:rsidRPr="00DF246F">
        <w:rPr>
          <w:rFonts w:ascii="Verdana" w:hAnsi="Verdana"/>
          <w:sz w:val="20"/>
          <w:szCs w:val="20"/>
        </w:rPr>
        <w:t>penales</w:t>
      </w:r>
      <w:r w:rsidR="00392E06" w:rsidRPr="00DF246F">
        <w:rPr>
          <w:rFonts w:ascii="Verdana" w:hAnsi="Verdana"/>
          <w:sz w:val="20"/>
          <w:szCs w:val="20"/>
        </w:rPr>
        <w:t xml:space="preserve"> pertinentes, con el fin de</w:t>
      </w:r>
      <w:r w:rsidRPr="00DF246F">
        <w:rPr>
          <w:rFonts w:ascii="Verdana" w:hAnsi="Verdana"/>
          <w:sz w:val="20"/>
          <w:szCs w:val="20"/>
        </w:rPr>
        <w:t xml:space="preserve"> </w:t>
      </w:r>
      <w:r w:rsidR="007F7F74" w:rsidRPr="00DF246F">
        <w:rPr>
          <w:rFonts w:ascii="Verdana" w:hAnsi="Verdana"/>
          <w:sz w:val="20"/>
          <w:szCs w:val="20"/>
        </w:rPr>
        <w:t xml:space="preserve">continuar </w:t>
      </w:r>
      <w:r w:rsidR="004F3392" w:rsidRPr="00DF246F">
        <w:rPr>
          <w:rFonts w:ascii="Verdana" w:hAnsi="Verdana"/>
          <w:sz w:val="20"/>
          <w:szCs w:val="20"/>
        </w:rPr>
        <w:t xml:space="preserve">con el </w:t>
      </w:r>
      <w:r w:rsidR="00570525" w:rsidRPr="00DF246F">
        <w:rPr>
          <w:rFonts w:ascii="Verdana" w:hAnsi="Verdana"/>
          <w:sz w:val="20"/>
          <w:szCs w:val="20"/>
        </w:rPr>
        <w:t>establecimiento</w:t>
      </w:r>
      <w:r w:rsidR="00392E06" w:rsidRPr="00DF246F">
        <w:rPr>
          <w:rFonts w:ascii="Verdana" w:hAnsi="Verdana"/>
          <w:sz w:val="20"/>
          <w:szCs w:val="20"/>
        </w:rPr>
        <w:t xml:space="preserve"> </w:t>
      </w:r>
      <w:r w:rsidR="008255D5" w:rsidRPr="00DF246F">
        <w:rPr>
          <w:rFonts w:ascii="Verdana" w:hAnsi="Verdana"/>
          <w:sz w:val="20"/>
          <w:szCs w:val="20"/>
        </w:rPr>
        <w:t xml:space="preserve">de </w:t>
      </w:r>
      <w:r w:rsidR="00392E06" w:rsidRPr="00DF246F">
        <w:rPr>
          <w:rFonts w:ascii="Verdana" w:hAnsi="Verdana"/>
          <w:sz w:val="20"/>
          <w:szCs w:val="20"/>
        </w:rPr>
        <w:t>la verdad de los hechos y determinar las responsabilidades penales que puedan existir por</w:t>
      </w:r>
      <w:r w:rsidRPr="00DF246F">
        <w:rPr>
          <w:rFonts w:ascii="Verdana" w:hAnsi="Verdana"/>
          <w:sz w:val="20"/>
          <w:szCs w:val="20"/>
        </w:rPr>
        <w:t xml:space="preserve"> la desaparición de</w:t>
      </w:r>
      <w:r w:rsidR="008255D5" w:rsidRPr="00DF246F">
        <w:rPr>
          <w:rFonts w:ascii="Verdana" w:hAnsi="Verdana"/>
          <w:sz w:val="20"/>
          <w:szCs w:val="20"/>
        </w:rPr>
        <w:t>l señor</w:t>
      </w:r>
      <w:r w:rsidRPr="00DF246F">
        <w:rPr>
          <w:rFonts w:ascii="Verdana" w:hAnsi="Verdana"/>
          <w:sz w:val="20"/>
          <w:szCs w:val="20"/>
        </w:rPr>
        <w:t xml:space="preserve"> Guzmán Medina. La debida diligencia en la investigación implica que todas las autoridades estatales están obligadas a colaborar en la recolección de la prueba, por lo que deberán brindar al organismo judicial interviniente, la Fiscalía, u a otra autoridad competente que intervenga en las actuaciones, toda la información que requiera y abstenerse de ejecutar actos que impliquen la obstrucción del proceso investigativo</w:t>
      </w:r>
      <w:r w:rsidRPr="00DF246F">
        <w:rPr>
          <w:rStyle w:val="Refdenotaalpie"/>
          <w:rFonts w:ascii="Verdana" w:hAnsi="Verdana"/>
          <w:sz w:val="20"/>
          <w:szCs w:val="20"/>
        </w:rPr>
        <w:footnoteReference w:id="132"/>
      </w:r>
      <w:r w:rsidRPr="00DF246F">
        <w:rPr>
          <w:rFonts w:ascii="Verdana" w:hAnsi="Verdana"/>
          <w:sz w:val="20"/>
          <w:szCs w:val="20"/>
        </w:rPr>
        <w:t xml:space="preserve">. Conforme a su jurisprudencia constante, la Corte reitera que el Estado debe asegurar </w:t>
      </w:r>
      <w:r w:rsidR="00C05CC3" w:rsidRPr="00DF246F">
        <w:rPr>
          <w:rFonts w:ascii="Verdana" w:hAnsi="Verdana"/>
          <w:sz w:val="20"/>
          <w:szCs w:val="20"/>
        </w:rPr>
        <w:t>la participación</w:t>
      </w:r>
      <w:r w:rsidRPr="00DF246F">
        <w:rPr>
          <w:rFonts w:ascii="Verdana" w:hAnsi="Verdana"/>
          <w:sz w:val="20"/>
          <w:szCs w:val="20"/>
        </w:rPr>
        <w:t xml:space="preserve"> de las víctimas o sus </w:t>
      </w:r>
      <w:r w:rsidRPr="00DF246F">
        <w:rPr>
          <w:rFonts w:ascii="Verdana" w:hAnsi="Verdana"/>
          <w:sz w:val="20"/>
          <w:szCs w:val="20"/>
        </w:rPr>
        <w:lastRenderedPageBreak/>
        <w:t>familiares en la investigación y juzgamiento de los responsables. Dicha participación deberá tener como finalidad el acceso a la justicia y el conocimiento de la verdad de lo ocurrido</w:t>
      </w:r>
      <w:r w:rsidRPr="00DF246F">
        <w:rPr>
          <w:rStyle w:val="Refdenotaalpie"/>
          <w:rFonts w:ascii="Verdana" w:hAnsi="Verdana"/>
          <w:sz w:val="20"/>
          <w:szCs w:val="20"/>
        </w:rPr>
        <w:footnoteReference w:id="133"/>
      </w:r>
      <w:r w:rsidRPr="00DF246F">
        <w:rPr>
          <w:rFonts w:ascii="Verdana" w:hAnsi="Verdana"/>
          <w:sz w:val="20"/>
          <w:szCs w:val="20"/>
        </w:rPr>
        <w:t>.</w:t>
      </w:r>
    </w:p>
    <w:p w14:paraId="63C0487E" w14:textId="14C832EA" w:rsidR="00400CC6" w:rsidRPr="00DF246F" w:rsidRDefault="00400CC6" w:rsidP="00992E92">
      <w:pPr>
        <w:pStyle w:val="Estilo4"/>
        <w:numPr>
          <w:ilvl w:val="0"/>
          <w:numId w:val="17"/>
        </w:numPr>
        <w:ind w:left="709"/>
      </w:pPr>
      <w:bookmarkStart w:id="240" w:name="_Toc148621822"/>
      <w:r w:rsidRPr="00DF246F">
        <w:t>Determinación del paradero del señor Guzmán Medina</w:t>
      </w:r>
      <w:bookmarkEnd w:id="240"/>
    </w:p>
    <w:p w14:paraId="149884FC" w14:textId="77777777" w:rsidR="00400CC6" w:rsidRPr="00DF246F" w:rsidRDefault="00400CC6" w:rsidP="00400CC6">
      <w:pPr>
        <w:spacing w:after="0" w:line="240" w:lineRule="auto"/>
        <w:jc w:val="both"/>
        <w:rPr>
          <w:rFonts w:ascii="Verdana" w:hAnsi="Verdana"/>
          <w:sz w:val="20"/>
          <w:szCs w:val="20"/>
          <w:highlight w:val="yellow"/>
          <w:lang w:val="es-ES"/>
        </w:rPr>
      </w:pPr>
      <w:bookmarkStart w:id="241" w:name="_Toc108971323"/>
      <w:bookmarkStart w:id="242" w:name="_Toc108972049"/>
    </w:p>
    <w:p w14:paraId="2319C415" w14:textId="50C52F79" w:rsidR="004B51ED" w:rsidRPr="00DF246F" w:rsidRDefault="6CDA8463" w:rsidP="00895DD0">
      <w:pPr>
        <w:pStyle w:val="Prrafodelista"/>
        <w:numPr>
          <w:ilvl w:val="0"/>
          <w:numId w:val="1"/>
        </w:numPr>
        <w:jc w:val="both"/>
        <w:rPr>
          <w:rFonts w:ascii="Verdana" w:hAnsi="Verdana"/>
          <w:sz w:val="20"/>
          <w:szCs w:val="20"/>
        </w:rPr>
      </w:pPr>
      <w:bookmarkStart w:id="243" w:name="_Toc108971328"/>
      <w:bookmarkStart w:id="244" w:name="_Toc108972054"/>
      <w:bookmarkEnd w:id="241"/>
      <w:bookmarkEnd w:id="242"/>
      <w:r w:rsidRPr="00DF246F">
        <w:rPr>
          <w:rFonts w:ascii="Verdana" w:hAnsi="Verdana"/>
          <w:sz w:val="20"/>
          <w:szCs w:val="20"/>
        </w:rPr>
        <w:t xml:space="preserve">La </w:t>
      </w:r>
      <w:r w:rsidRPr="00DF246F">
        <w:rPr>
          <w:rFonts w:ascii="Verdana" w:hAnsi="Verdana"/>
          <w:b/>
          <w:bCs/>
          <w:i/>
          <w:iCs/>
          <w:sz w:val="20"/>
          <w:szCs w:val="20"/>
        </w:rPr>
        <w:t>Comisión</w:t>
      </w:r>
      <w:r w:rsidRPr="00DF246F">
        <w:rPr>
          <w:rFonts w:ascii="Verdana" w:hAnsi="Verdana"/>
          <w:b/>
          <w:bCs/>
          <w:sz w:val="20"/>
          <w:szCs w:val="20"/>
        </w:rPr>
        <w:t xml:space="preserve"> </w:t>
      </w:r>
      <w:r w:rsidRPr="00DF246F">
        <w:rPr>
          <w:rFonts w:ascii="Verdana" w:hAnsi="Verdana"/>
          <w:sz w:val="20"/>
          <w:szCs w:val="20"/>
        </w:rPr>
        <w:t>indicó que el Estado debe extremar los esfuerzos para implementar un plan de búsqueda efectivo que pueda ser monitoreado y medible en cuanto a sus avances y resultados con la debida participación de los familiares y de sus representantes. Al respecto</w:t>
      </w:r>
      <w:r w:rsidRPr="00DF246F">
        <w:rPr>
          <w:rFonts w:ascii="Verdana" w:hAnsi="Verdana"/>
          <w:b/>
          <w:bCs/>
          <w:sz w:val="20"/>
          <w:szCs w:val="20"/>
        </w:rPr>
        <w:t xml:space="preserve">, </w:t>
      </w:r>
      <w:r w:rsidRPr="00DF246F">
        <w:rPr>
          <w:rFonts w:ascii="Verdana" w:hAnsi="Verdana"/>
          <w:sz w:val="20"/>
          <w:szCs w:val="20"/>
        </w:rPr>
        <w:t>resaltó la importancia de que el Estado establezca y emprenda un plan efectivo de búsqueda del paradero del señor Guzmán Medina. Particularmente señaló que es de suma relevancia que el Estado adopte medidas adecuadas y efectivas para preservar el área de “La Escombrera” y “La Arenera” donde, de acuerdo con una sentencia proferida en la Sala de Justicia y Paz, se encontrarían alrededor de 300 personas desaparecidas, de tal forma que se evite que se contin</w:t>
      </w:r>
      <w:r w:rsidR="00D67F9C" w:rsidRPr="00DF246F">
        <w:rPr>
          <w:rFonts w:ascii="Verdana" w:hAnsi="Verdana"/>
          <w:sz w:val="20"/>
          <w:szCs w:val="20"/>
        </w:rPr>
        <w:t>ú</w:t>
      </w:r>
      <w:r w:rsidRPr="00DF246F">
        <w:rPr>
          <w:rFonts w:ascii="Verdana" w:hAnsi="Verdana"/>
          <w:sz w:val="20"/>
          <w:szCs w:val="20"/>
        </w:rPr>
        <w:t xml:space="preserve">e vertiendo escombros hasta que el Estado no determine y concluya las acciones de búsqueda en dicha área. Consideró que la </w:t>
      </w:r>
      <w:r w:rsidR="00D67F9C" w:rsidRPr="00DF246F">
        <w:rPr>
          <w:rFonts w:ascii="Verdana" w:hAnsi="Verdana"/>
          <w:sz w:val="20"/>
          <w:szCs w:val="20"/>
        </w:rPr>
        <w:t xml:space="preserve">indagación </w:t>
      </w:r>
      <w:r w:rsidRPr="00DF246F">
        <w:rPr>
          <w:rFonts w:ascii="Verdana" w:hAnsi="Verdana"/>
          <w:sz w:val="20"/>
          <w:szCs w:val="20"/>
        </w:rPr>
        <w:t>debe hacerse de acuerdo con un plan de búsqueda que debe ser medible en el tiempo, y que tenga en cuenta que dicho lugar</w:t>
      </w:r>
      <w:r w:rsidR="00D67F9C" w:rsidRPr="00DF246F">
        <w:rPr>
          <w:rFonts w:ascii="Verdana" w:hAnsi="Verdana"/>
          <w:sz w:val="20"/>
          <w:szCs w:val="20"/>
        </w:rPr>
        <w:t xml:space="preserve"> también</w:t>
      </w:r>
      <w:r w:rsidRPr="00DF246F">
        <w:rPr>
          <w:rFonts w:ascii="Verdana" w:hAnsi="Verdana"/>
          <w:sz w:val="20"/>
          <w:szCs w:val="20"/>
        </w:rPr>
        <w:t xml:space="preserve"> puede resultar un lugar de memoria y reparación para las víctimas. Además, sostuvo que la búsqueda del señor Guzmán Medina debe realizarse en atención a los </w:t>
      </w:r>
      <w:r w:rsidR="00D67F9C" w:rsidRPr="00DF246F">
        <w:rPr>
          <w:rFonts w:ascii="Verdana" w:hAnsi="Verdana"/>
          <w:sz w:val="20"/>
          <w:szCs w:val="20"/>
        </w:rPr>
        <w:t>P</w:t>
      </w:r>
      <w:r w:rsidRPr="00DF246F">
        <w:rPr>
          <w:rFonts w:ascii="Verdana" w:hAnsi="Verdana"/>
          <w:sz w:val="20"/>
          <w:szCs w:val="20"/>
        </w:rPr>
        <w:t xml:space="preserve">rincipios Rectores de Búsqueda de Personas de Naciones Unidas. </w:t>
      </w:r>
    </w:p>
    <w:p w14:paraId="2E84295B" w14:textId="77777777" w:rsidR="004B51ED" w:rsidRPr="00DF246F" w:rsidRDefault="004B51ED" w:rsidP="0000454D">
      <w:pPr>
        <w:pStyle w:val="Prrafodelista"/>
        <w:ind w:left="0"/>
        <w:jc w:val="both"/>
        <w:rPr>
          <w:rFonts w:ascii="Verdana" w:hAnsi="Verdana"/>
          <w:sz w:val="20"/>
          <w:szCs w:val="20"/>
        </w:rPr>
      </w:pPr>
    </w:p>
    <w:p w14:paraId="55A1B192" w14:textId="49EE8923" w:rsidR="004B51ED" w:rsidRPr="00DF246F" w:rsidRDefault="45A58A44" w:rsidP="00895DD0">
      <w:pPr>
        <w:pStyle w:val="Prrafodelista"/>
        <w:numPr>
          <w:ilvl w:val="0"/>
          <w:numId w:val="1"/>
        </w:numPr>
        <w:jc w:val="both"/>
        <w:rPr>
          <w:rFonts w:ascii="Verdana" w:hAnsi="Verdana"/>
          <w:sz w:val="20"/>
          <w:szCs w:val="20"/>
        </w:rPr>
      </w:pPr>
      <w:r w:rsidRPr="00DF246F">
        <w:rPr>
          <w:rFonts w:ascii="Verdana" w:hAnsi="Verdana"/>
          <w:sz w:val="20"/>
          <w:szCs w:val="20"/>
        </w:rPr>
        <w:t>En su escrito de argumentos</w:t>
      </w:r>
      <w:r w:rsidR="00FA5C85" w:rsidRPr="00DF246F">
        <w:rPr>
          <w:rFonts w:ascii="Verdana" w:hAnsi="Verdana"/>
          <w:sz w:val="20"/>
          <w:szCs w:val="20"/>
        </w:rPr>
        <w:t xml:space="preserve"> y</w:t>
      </w:r>
      <w:r w:rsidRPr="00DF246F">
        <w:rPr>
          <w:rFonts w:ascii="Verdana" w:hAnsi="Verdana"/>
          <w:sz w:val="20"/>
          <w:szCs w:val="20"/>
        </w:rPr>
        <w:t xml:space="preserve"> solicitudes, las </w:t>
      </w:r>
      <w:r w:rsidRPr="00DF246F">
        <w:rPr>
          <w:rFonts w:ascii="Verdana" w:hAnsi="Verdana"/>
          <w:b/>
          <w:bCs/>
          <w:i/>
          <w:iCs/>
          <w:sz w:val="20"/>
          <w:szCs w:val="20"/>
        </w:rPr>
        <w:t>representantes</w:t>
      </w:r>
      <w:r w:rsidRPr="00DF246F">
        <w:rPr>
          <w:rFonts w:ascii="Verdana" w:hAnsi="Verdana"/>
          <w:sz w:val="20"/>
          <w:szCs w:val="20"/>
        </w:rPr>
        <w:t xml:space="preserve"> solicitaron que se ordene el cierre definitivo de “La Escombrera” y “La Arenera” de la Comuna 13 implementando los mecanismos legales que existen en Colombia para la adquisición de terrenos por parte del Estado. Indicaron que el cierre de estos sitios debe ir acompañado del diseño y ejecución de un plan de búsqueda que incluya todos los sectores y zonas que han sido señalados como lugares de enterramiento, con el fin de recuperar los restos del señor Guzmán Medina y la entrega digna a su esposa y familiares. Además, solicitaron que se habiliten mecanismos de consulta para que la comunidad pueda participar en la decisión de la disposición de dichos terrenos. </w:t>
      </w:r>
      <w:r w:rsidR="004B51ED" w:rsidRPr="00DF246F">
        <w:rPr>
          <w:rFonts w:ascii="Verdana" w:hAnsi="Verdana"/>
          <w:sz w:val="20"/>
          <w:szCs w:val="20"/>
        </w:rPr>
        <w:t>Posteriormente, en su escrito de alegatos finales escritos, l</w:t>
      </w:r>
      <w:r w:rsidR="00593434" w:rsidRPr="00DF246F">
        <w:rPr>
          <w:rFonts w:ascii="Verdana" w:hAnsi="Verdana"/>
          <w:sz w:val="20"/>
          <w:szCs w:val="20"/>
        </w:rPr>
        <w:t>a</w:t>
      </w:r>
      <w:r w:rsidR="004B51ED" w:rsidRPr="00DF246F">
        <w:rPr>
          <w:rFonts w:ascii="Verdana" w:hAnsi="Verdana"/>
          <w:sz w:val="20"/>
          <w:szCs w:val="20"/>
        </w:rPr>
        <w:t xml:space="preserve">s representantes solicitaron que se ordene al Estado remover todos los obstáculos de </w:t>
      </w:r>
      <w:r w:rsidR="004B51ED" w:rsidRPr="00DF246F">
        <w:rPr>
          <w:rFonts w:ascii="Verdana" w:hAnsi="Verdana"/>
          <w:i/>
          <w:iCs/>
          <w:sz w:val="20"/>
          <w:szCs w:val="20"/>
        </w:rPr>
        <w:t xml:space="preserve">facto </w:t>
      </w:r>
      <w:r w:rsidR="004B51ED" w:rsidRPr="00DF246F">
        <w:rPr>
          <w:rFonts w:ascii="Verdana" w:hAnsi="Verdana"/>
          <w:sz w:val="20"/>
          <w:szCs w:val="20"/>
        </w:rPr>
        <w:t>y de</w:t>
      </w:r>
      <w:r w:rsidR="004B51ED" w:rsidRPr="00DF246F">
        <w:rPr>
          <w:rFonts w:ascii="Verdana" w:hAnsi="Verdana"/>
          <w:i/>
          <w:iCs/>
          <w:sz w:val="20"/>
          <w:szCs w:val="20"/>
        </w:rPr>
        <w:t xml:space="preserve"> jure</w:t>
      </w:r>
      <w:r w:rsidR="004B51ED" w:rsidRPr="00DF246F">
        <w:rPr>
          <w:rFonts w:ascii="Verdana" w:hAnsi="Verdana"/>
          <w:sz w:val="20"/>
          <w:szCs w:val="20"/>
        </w:rPr>
        <w:t xml:space="preserve"> que han impedido hasta el momento abordar la búsqueda de los desaparecidos en la Comuna 13 en “La Escombrera”. Solicitaron también que se ordene el cierre y protección de los sectores B2 y parte del B9, donde probablemente se han hecho enterramientos, y se implemente un plan de búsqueda que abarque todos los sectores en los que se presume que hubo enterramientos</w:t>
      </w:r>
      <w:r w:rsidR="00FE5FA0" w:rsidRPr="00DF246F">
        <w:rPr>
          <w:rStyle w:val="Refdenotaalpie"/>
          <w:rFonts w:ascii="Verdana" w:hAnsi="Verdana"/>
          <w:sz w:val="20"/>
          <w:szCs w:val="20"/>
        </w:rPr>
        <w:footnoteReference w:id="134"/>
      </w:r>
      <w:r w:rsidR="00B15376" w:rsidRPr="00DF246F">
        <w:rPr>
          <w:rFonts w:ascii="Verdana" w:hAnsi="Verdana"/>
          <w:sz w:val="20"/>
          <w:szCs w:val="20"/>
        </w:rPr>
        <w:t>.</w:t>
      </w:r>
      <w:r w:rsidR="004B51ED" w:rsidRPr="00DF246F">
        <w:rPr>
          <w:rFonts w:ascii="Verdana" w:hAnsi="Verdana"/>
          <w:sz w:val="20"/>
          <w:szCs w:val="20"/>
        </w:rPr>
        <w:t xml:space="preserve"> </w:t>
      </w:r>
    </w:p>
    <w:p w14:paraId="372608DA" w14:textId="77777777" w:rsidR="004B51ED" w:rsidRPr="00DF246F" w:rsidRDefault="004B51ED" w:rsidP="0000454D">
      <w:pPr>
        <w:pStyle w:val="Prrafodelista"/>
        <w:ind w:left="0"/>
        <w:rPr>
          <w:rFonts w:ascii="Verdana" w:hAnsi="Verdana"/>
          <w:sz w:val="20"/>
          <w:szCs w:val="20"/>
        </w:rPr>
      </w:pPr>
    </w:p>
    <w:p w14:paraId="492E72BB" w14:textId="14576C67" w:rsidR="004B51ED" w:rsidRPr="00DF246F" w:rsidRDefault="6CDA8463" w:rsidP="00895DD0">
      <w:pPr>
        <w:pStyle w:val="Prrafodelista"/>
        <w:numPr>
          <w:ilvl w:val="0"/>
          <w:numId w:val="1"/>
        </w:numPr>
        <w:jc w:val="both"/>
        <w:rPr>
          <w:rFonts w:ascii="Verdana" w:hAnsi="Verdana"/>
          <w:sz w:val="20"/>
          <w:szCs w:val="20"/>
        </w:rPr>
      </w:pPr>
      <w:r w:rsidRPr="00DF246F">
        <w:rPr>
          <w:rFonts w:ascii="Verdana" w:hAnsi="Verdana"/>
          <w:sz w:val="20"/>
          <w:szCs w:val="20"/>
        </w:rPr>
        <w:t>El</w:t>
      </w:r>
      <w:r w:rsidRPr="00DF246F">
        <w:rPr>
          <w:rFonts w:ascii="Verdana" w:hAnsi="Verdana"/>
          <w:i/>
          <w:iCs/>
          <w:sz w:val="20"/>
          <w:szCs w:val="20"/>
        </w:rPr>
        <w:t xml:space="preserve"> </w:t>
      </w:r>
      <w:r w:rsidRPr="00DF246F">
        <w:rPr>
          <w:rFonts w:ascii="Verdana" w:hAnsi="Verdana"/>
          <w:b/>
          <w:bCs/>
          <w:i/>
          <w:iCs/>
          <w:sz w:val="20"/>
          <w:szCs w:val="20"/>
        </w:rPr>
        <w:t>Estado</w:t>
      </w:r>
      <w:r w:rsidRPr="00DF246F">
        <w:rPr>
          <w:rFonts w:ascii="Verdana" w:hAnsi="Verdana" w:cs="Verdana"/>
          <w:b/>
          <w:bCs/>
          <w:i/>
          <w:iCs/>
          <w:sz w:val="20"/>
          <w:szCs w:val="20"/>
        </w:rPr>
        <w:t xml:space="preserve"> </w:t>
      </w:r>
      <w:r w:rsidRPr="00DF246F">
        <w:rPr>
          <w:rFonts w:ascii="Verdana" w:hAnsi="Verdana" w:cs="Verdana"/>
          <w:sz w:val="20"/>
          <w:szCs w:val="20"/>
        </w:rPr>
        <w:t>adujo que, al adoptar, la medida cautelar en dos polígonos de los sectores “La Arenera” y “La Escombrera”, la JEP ordenó realizar labores de búsqueda, prospección y, de ser posible, exhumación de cuerpos de personas que hubieran podido ser inhumadas en dichos lugares. Además, se ordenó suspender cualquier tipo de explotación sobre estos terrenos por parte de empresas que en la actualidad explotan la cantera que allí se encuentra y se cerró el terreno prohibiendo el paso de personas, vehículos o maquinaria.</w:t>
      </w:r>
      <w:r w:rsidRPr="00DF246F">
        <w:rPr>
          <w:rFonts w:ascii="Verdana" w:hAnsi="Verdana" w:cs="Verdana"/>
          <w:b/>
          <w:bCs/>
          <w:sz w:val="20"/>
          <w:szCs w:val="20"/>
        </w:rPr>
        <w:t xml:space="preserve"> </w:t>
      </w:r>
      <w:r w:rsidRPr="00DF246F">
        <w:rPr>
          <w:rFonts w:ascii="Verdana" w:hAnsi="Verdana" w:cs="Verdana"/>
          <w:sz w:val="20"/>
          <w:szCs w:val="20"/>
        </w:rPr>
        <w:t>Indicó que esa medida ha sido prorrogada en dos oportunidades desde su adopción</w:t>
      </w:r>
      <w:r w:rsidR="00D67F9C" w:rsidRPr="00DF246F">
        <w:rPr>
          <w:rFonts w:ascii="Verdana" w:hAnsi="Verdana" w:cs="Verdana"/>
          <w:bCs/>
          <w:sz w:val="20"/>
          <w:szCs w:val="20"/>
        </w:rPr>
        <w:t>,</w:t>
      </w:r>
      <w:r w:rsidRPr="00DF246F">
        <w:rPr>
          <w:rFonts w:ascii="Verdana" w:hAnsi="Verdana" w:cs="Verdana"/>
          <w:sz w:val="20"/>
          <w:szCs w:val="20"/>
        </w:rPr>
        <w:t xml:space="preserve"> siendo la más reciente el 4 de agosto de 2022</w:t>
      </w:r>
      <w:r w:rsidR="00D67F9C" w:rsidRPr="00DF246F">
        <w:rPr>
          <w:rFonts w:ascii="Verdana" w:hAnsi="Verdana" w:cs="Verdana"/>
          <w:bCs/>
          <w:sz w:val="20"/>
          <w:szCs w:val="20"/>
        </w:rPr>
        <w:t>,</w:t>
      </w:r>
      <w:r w:rsidRPr="00DF246F">
        <w:rPr>
          <w:rFonts w:ascii="Verdana" w:hAnsi="Verdana" w:cs="Verdana"/>
          <w:b/>
          <w:sz w:val="20"/>
          <w:szCs w:val="20"/>
        </w:rPr>
        <w:t xml:space="preserve"> </w:t>
      </w:r>
      <w:r w:rsidRPr="00DF246F">
        <w:rPr>
          <w:rFonts w:ascii="Verdana" w:hAnsi="Verdana" w:cs="Verdana"/>
          <w:sz w:val="20"/>
          <w:szCs w:val="20"/>
        </w:rPr>
        <w:t>fecha en la cual se prorrogó por 12 meses</w:t>
      </w:r>
      <w:r w:rsidR="00D67F9C" w:rsidRPr="00DF246F">
        <w:rPr>
          <w:rFonts w:ascii="Verdana" w:hAnsi="Verdana" w:cs="Verdana"/>
          <w:sz w:val="20"/>
          <w:szCs w:val="20"/>
        </w:rPr>
        <w:t xml:space="preserve"> más</w:t>
      </w:r>
      <w:r w:rsidRPr="00DF246F">
        <w:rPr>
          <w:rFonts w:ascii="Verdana" w:hAnsi="Verdana" w:cs="Verdana"/>
          <w:sz w:val="20"/>
          <w:szCs w:val="20"/>
        </w:rPr>
        <w:t xml:space="preserve">. </w:t>
      </w:r>
      <w:r w:rsidR="00D67F9C" w:rsidRPr="00DF246F">
        <w:rPr>
          <w:rFonts w:ascii="Verdana" w:hAnsi="Verdana" w:cs="Verdana"/>
          <w:sz w:val="20"/>
          <w:szCs w:val="20"/>
        </w:rPr>
        <w:t>Asimismo</w:t>
      </w:r>
      <w:r w:rsidRPr="00DF246F">
        <w:rPr>
          <w:rFonts w:ascii="Verdana" w:hAnsi="Verdana" w:cs="Verdana"/>
          <w:sz w:val="20"/>
          <w:szCs w:val="20"/>
        </w:rPr>
        <w:t xml:space="preserve">, el Estado explicó que en el marco de esta medida cautelar se encuentra la ejecución del Plan de </w:t>
      </w:r>
      <w:r w:rsidRPr="00DF246F">
        <w:rPr>
          <w:rFonts w:ascii="Verdana" w:hAnsi="Verdana" w:cs="Verdana"/>
          <w:sz w:val="20"/>
          <w:szCs w:val="20"/>
        </w:rPr>
        <w:lastRenderedPageBreak/>
        <w:t>Intervención Técnico Forense en el sector de “La Escombrera”, San Javier</w:t>
      </w:r>
      <w:r w:rsidR="00D67F9C" w:rsidRPr="00DF246F">
        <w:rPr>
          <w:rFonts w:ascii="Verdana" w:hAnsi="Verdana" w:cs="Verdana"/>
          <w:bCs/>
          <w:sz w:val="20"/>
          <w:szCs w:val="20"/>
        </w:rPr>
        <w:t>,</w:t>
      </w:r>
      <w:r w:rsidRPr="00DF246F">
        <w:rPr>
          <w:rFonts w:ascii="Verdana" w:hAnsi="Verdana" w:cs="Verdana"/>
          <w:sz w:val="20"/>
          <w:szCs w:val="20"/>
        </w:rPr>
        <w:t xml:space="preserve"> el cual se compone de 5 fases, de las cuales se han completado 4, quedando pendiente la elaboración de una propuesta de intervención.</w:t>
      </w:r>
      <w:r w:rsidRPr="00DF246F">
        <w:rPr>
          <w:rFonts w:ascii="Verdana" w:hAnsi="Verdana" w:cs="Verdana"/>
          <w:b/>
          <w:bCs/>
          <w:sz w:val="20"/>
          <w:szCs w:val="20"/>
        </w:rPr>
        <w:t xml:space="preserve"> </w:t>
      </w:r>
      <w:r w:rsidRPr="00DF246F">
        <w:rPr>
          <w:rFonts w:ascii="Verdana" w:hAnsi="Verdana" w:cs="Verdana"/>
          <w:sz w:val="20"/>
          <w:szCs w:val="20"/>
        </w:rPr>
        <w:t>Señaló que, para cumplir con lo anterior, la JEP afirmó que contratará un estudio geotécnico que contribuya a la realización del diseño final de los correspondientes taludes e instrumentos de monitoreo.</w:t>
      </w:r>
      <w:r w:rsidRPr="00DF246F">
        <w:rPr>
          <w:rFonts w:ascii="Verdana" w:hAnsi="Verdana" w:cs="Verdana"/>
          <w:b/>
          <w:bCs/>
          <w:sz w:val="20"/>
          <w:szCs w:val="20"/>
        </w:rPr>
        <w:t xml:space="preserve"> </w:t>
      </w:r>
    </w:p>
    <w:p w14:paraId="15F43A1E" w14:textId="77777777" w:rsidR="004B51ED" w:rsidRPr="00DF246F" w:rsidRDefault="004B51ED" w:rsidP="0000454D">
      <w:pPr>
        <w:pStyle w:val="Prrafodelista"/>
        <w:ind w:left="0"/>
        <w:jc w:val="both"/>
        <w:rPr>
          <w:rFonts w:ascii="Verdana" w:hAnsi="Verdana"/>
          <w:sz w:val="20"/>
          <w:szCs w:val="20"/>
        </w:rPr>
      </w:pPr>
    </w:p>
    <w:p w14:paraId="55663DA1" w14:textId="706E5DDC" w:rsidR="004B51ED" w:rsidRPr="00DF246F" w:rsidRDefault="6CDA8463" w:rsidP="00895DD0">
      <w:pPr>
        <w:pStyle w:val="Prrafodelista"/>
        <w:numPr>
          <w:ilvl w:val="0"/>
          <w:numId w:val="1"/>
        </w:numPr>
        <w:jc w:val="both"/>
        <w:rPr>
          <w:rFonts w:ascii="Verdana" w:hAnsi="Verdana"/>
          <w:sz w:val="20"/>
          <w:szCs w:val="20"/>
        </w:rPr>
      </w:pPr>
      <w:r w:rsidRPr="00DF246F">
        <w:rPr>
          <w:rFonts w:ascii="Verdana" w:hAnsi="Verdana" w:cs="Verdana"/>
          <w:sz w:val="20"/>
          <w:szCs w:val="20"/>
        </w:rPr>
        <w:t xml:space="preserve">Sumado a lo anterior, </w:t>
      </w:r>
      <w:r w:rsidR="006C1C4D" w:rsidRPr="00DF246F">
        <w:rPr>
          <w:rFonts w:ascii="Verdana" w:hAnsi="Verdana"/>
          <w:sz w:val="20"/>
          <w:szCs w:val="20"/>
        </w:rPr>
        <w:t>el Estado adujo que en el año 2015 la Dirección de Justicia Transicional de la Fiscalía General de la Nación elaboró un plan de búsqueda para el caso de Arles Edisson Guzmán Medina. Por otro lado</w:t>
      </w:r>
      <w:r w:rsidRPr="00DF246F">
        <w:rPr>
          <w:rFonts w:ascii="Verdana" w:hAnsi="Verdana"/>
          <w:sz w:val="20"/>
          <w:szCs w:val="20"/>
        </w:rPr>
        <w:t xml:space="preserve">, </w:t>
      </w:r>
      <w:r w:rsidR="006C1C4D" w:rsidRPr="00DF246F">
        <w:rPr>
          <w:rFonts w:ascii="Verdana" w:hAnsi="Verdana" w:cs="Verdana"/>
          <w:sz w:val="20"/>
          <w:szCs w:val="20"/>
        </w:rPr>
        <w:t>el Estado señaló que</w:t>
      </w:r>
      <w:r w:rsidR="00FA376F" w:rsidRPr="00DF246F">
        <w:rPr>
          <w:rFonts w:ascii="Verdana" w:hAnsi="Verdana" w:cs="Verdana"/>
          <w:sz w:val="20"/>
          <w:szCs w:val="20"/>
        </w:rPr>
        <w:t>, a partir de la información aportada por los familiares y sus representantes,</w:t>
      </w:r>
      <w:r w:rsidR="006C1C4D" w:rsidRPr="00DF246F">
        <w:rPr>
          <w:rFonts w:ascii="Verdana" w:hAnsi="Verdana" w:cs="Verdana"/>
          <w:sz w:val="20"/>
          <w:szCs w:val="20"/>
        </w:rPr>
        <w:t xml:space="preserve"> la Unidad de Búsqueda</w:t>
      </w:r>
      <w:r w:rsidR="00FA376F" w:rsidRPr="00DF246F">
        <w:rPr>
          <w:rFonts w:ascii="Verdana" w:hAnsi="Verdana" w:cs="Verdana"/>
          <w:sz w:val="20"/>
          <w:szCs w:val="20"/>
        </w:rPr>
        <w:t xml:space="preserve"> </w:t>
      </w:r>
      <w:r w:rsidR="006C1C4D" w:rsidRPr="00DF246F">
        <w:rPr>
          <w:rFonts w:ascii="Verdana" w:hAnsi="Verdana" w:cs="Verdana"/>
          <w:sz w:val="20"/>
          <w:szCs w:val="20"/>
        </w:rPr>
        <w:t>formuló el Plan Regional de Búsqueda del Centro de Antioquia Capítulo Valle de Aburrá, en el cual está incluido el caso del señor Guzmán Medina, en el marco de las operaciones militares desarrolladas en la Comuna 13 y Medellín entre los años 2001 y 2003.</w:t>
      </w:r>
      <w:r w:rsidR="006C1C4D" w:rsidRPr="00DF246F">
        <w:rPr>
          <w:rFonts w:ascii="Verdana" w:hAnsi="Verdana" w:cs="Verdana"/>
          <w:b/>
          <w:bCs/>
          <w:sz w:val="20"/>
          <w:szCs w:val="20"/>
        </w:rPr>
        <w:t xml:space="preserve"> </w:t>
      </w:r>
      <w:r w:rsidR="006C1C4D" w:rsidRPr="00DF246F">
        <w:rPr>
          <w:rFonts w:ascii="Verdana" w:hAnsi="Verdana" w:cs="Verdana"/>
          <w:sz w:val="20"/>
          <w:szCs w:val="20"/>
        </w:rPr>
        <w:t>Resaltó que la participación de la familia en este proceso se ha concretado en diferentes niveles.</w:t>
      </w:r>
      <w:r w:rsidR="006C1C4D" w:rsidRPr="00DF246F">
        <w:rPr>
          <w:rFonts w:ascii="Verdana" w:hAnsi="Verdana" w:cs="Verdana"/>
          <w:b/>
          <w:bCs/>
          <w:sz w:val="20"/>
          <w:szCs w:val="20"/>
        </w:rPr>
        <w:t xml:space="preserve"> </w:t>
      </w:r>
      <w:r w:rsidR="006C1C4D" w:rsidRPr="00DF246F">
        <w:rPr>
          <w:rFonts w:ascii="Verdana" w:hAnsi="Verdana" w:cs="Verdana"/>
          <w:sz w:val="20"/>
          <w:szCs w:val="20"/>
        </w:rPr>
        <w:t xml:space="preserve">Adicionalmente, el Estado presentó información sobre las acciones que se proyectan a corto y a mediano plazo dentro del Plan Integral de Búsqueda de la UBPD. </w:t>
      </w:r>
    </w:p>
    <w:p w14:paraId="4E573430" w14:textId="77777777" w:rsidR="004B51ED" w:rsidRPr="00DF246F" w:rsidRDefault="004B51ED" w:rsidP="0000454D">
      <w:pPr>
        <w:pStyle w:val="Prrafodelista"/>
        <w:ind w:left="0"/>
        <w:jc w:val="both"/>
        <w:rPr>
          <w:rFonts w:ascii="Verdana" w:hAnsi="Verdana"/>
          <w:sz w:val="20"/>
          <w:szCs w:val="20"/>
        </w:rPr>
      </w:pPr>
    </w:p>
    <w:p w14:paraId="1786F3DF" w14:textId="5F0FEB30" w:rsidR="004B51ED" w:rsidRPr="00DF246F" w:rsidRDefault="45A58A44" w:rsidP="00895DD0">
      <w:pPr>
        <w:pStyle w:val="Prrafodelista"/>
        <w:numPr>
          <w:ilvl w:val="0"/>
          <w:numId w:val="1"/>
        </w:numPr>
        <w:jc w:val="both"/>
        <w:rPr>
          <w:rFonts w:ascii="Verdana" w:hAnsi="Verdana"/>
          <w:sz w:val="20"/>
          <w:szCs w:val="20"/>
        </w:rPr>
      </w:pPr>
      <w:r w:rsidRPr="00DF246F">
        <w:rPr>
          <w:rFonts w:ascii="Verdana" w:hAnsi="Verdana" w:cs="Verdana"/>
          <w:sz w:val="20"/>
          <w:szCs w:val="20"/>
        </w:rPr>
        <w:t>La</w:t>
      </w:r>
      <w:r w:rsidRPr="00DF246F">
        <w:rPr>
          <w:rFonts w:ascii="Verdana" w:hAnsi="Verdana" w:cs="Verdana"/>
          <w:b/>
          <w:bCs/>
          <w:sz w:val="20"/>
          <w:szCs w:val="20"/>
        </w:rPr>
        <w:t xml:space="preserve"> </w:t>
      </w:r>
      <w:r w:rsidRPr="00DF246F">
        <w:rPr>
          <w:rFonts w:ascii="Verdana" w:hAnsi="Verdana" w:cs="Verdana"/>
          <w:b/>
          <w:bCs/>
          <w:i/>
          <w:iCs/>
          <w:sz w:val="20"/>
          <w:szCs w:val="20"/>
        </w:rPr>
        <w:t xml:space="preserve">Corte </w:t>
      </w:r>
      <w:r w:rsidR="0056647D" w:rsidRPr="00DF246F">
        <w:rPr>
          <w:rFonts w:ascii="Verdana" w:hAnsi="Verdana" w:cs="Verdana"/>
          <w:sz w:val="20"/>
          <w:szCs w:val="20"/>
        </w:rPr>
        <w:t>observa que, de acuerdo con la información aportada por el Estado, la U</w:t>
      </w:r>
      <w:r w:rsidR="00AB6572" w:rsidRPr="00DF246F">
        <w:rPr>
          <w:rFonts w:ascii="Verdana" w:hAnsi="Verdana" w:cs="Verdana"/>
          <w:sz w:val="20"/>
          <w:szCs w:val="20"/>
        </w:rPr>
        <w:t>nidad de Búsqueda</w:t>
      </w:r>
      <w:r w:rsidR="00F62A40" w:rsidRPr="00DF246F">
        <w:rPr>
          <w:rFonts w:ascii="Verdana" w:hAnsi="Verdana" w:cs="Verdana"/>
          <w:sz w:val="20"/>
          <w:szCs w:val="20"/>
        </w:rPr>
        <w:t xml:space="preserve"> </w:t>
      </w:r>
      <w:r w:rsidR="00293A3D" w:rsidRPr="00DF246F">
        <w:rPr>
          <w:rFonts w:ascii="Verdana" w:hAnsi="Verdana" w:cs="Verdana"/>
          <w:sz w:val="20"/>
          <w:szCs w:val="20"/>
        </w:rPr>
        <w:t xml:space="preserve">realiza </w:t>
      </w:r>
      <w:r w:rsidR="00B7615E" w:rsidRPr="00DF246F">
        <w:rPr>
          <w:rFonts w:ascii="Verdana" w:hAnsi="Verdana" w:cs="Verdana"/>
          <w:sz w:val="20"/>
          <w:szCs w:val="20"/>
        </w:rPr>
        <w:t>acciones humanitaria</w:t>
      </w:r>
      <w:r w:rsidR="00F62A40" w:rsidRPr="00DF246F">
        <w:rPr>
          <w:rFonts w:ascii="Verdana" w:hAnsi="Verdana" w:cs="Verdana"/>
          <w:sz w:val="20"/>
          <w:szCs w:val="20"/>
        </w:rPr>
        <w:t>s</w:t>
      </w:r>
      <w:r w:rsidR="00B7615E" w:rsidRPr="00DF246F">
        <w:rPr>
          <w:rFonts w:ascii="Verdana" w:hAnsi="Verdana" w:cs="Verdana"/>
          <w:sz w:val="20"/>
          <w:szCs w:val="20"/>
        </w:rPr>
        <w:t xml:space="preserve"> para la búsqueda de Arles Edisson Guzmán Medina en el marco del Plan Regional de Búsqueda del Centro de Ant</w:t>
      </w:r>
      <w:r w:rsidR="00EB362C" w:rsidRPr="00DF246F">
        <w:rPr>
          <w:rFonts w:ascii="Verdana" w:hAnsi="Verdana" w:cs="Verdana"/>
          <w:sz w:val="20"/>
          <w:szCs w:val="20"/>
        </w:rPr>
        <w:t>ioquia Capítulo Valle de Aburrá</w:t>
      </w:r>
      <w:r w:rsidR="00F62A40" w:rsidRPr="00DF246F">
        <w:rPr>
          <w:rFonts w:ascii="Verdana" w:hAnsi="Verdana" w:cs="Verdana"/>
          <w:sz w:val="20"/>
          <w:szCs w:val="20"/>
        </w:rPr>
        <w:t>. En este Plan</w:t>
      </w:r>
      <w:r w:rsidR="004B250B" w:rsidRPr="00DF246F">
        <w:rPr>
          <w:rFonts w:ascii="Verdana" w:hAnsi="Verdana" w:cs="Verdana"/>
          <w:sz w:val="20"/>
          <w:szCs w:val="20"/>
        </w:rPr>
        <w:t xml:space="preserve"> está incluido el señor Guzmán Medina </w:t>
      </w:r>
      <w:r w:rsidR="00437120" w:rsidRPr="00DF246F">
        <w:rPr>
          <w:rFonts w:ascii="Verdana" w:hAnsi="Verdana" w:cs="Verdana"/>
          <w:sz w:val="20"/>
          <w:szCs w:val="20"/>
        </w:rPr>
        <w:t xml:space="preserve">como parte del universo de personas dadas por desaparecidas </w:t>
      </w:r>
      <w:r w:rsidR="00160F01" w:rsidRPr="00DF246F">
        <w:rPr>
          <w:rFonts w:ascii="Verdana" w:hAnsi="Verdana" w:cs="Verdana"/>
          <w:sz w:val="20"/>
          <w:szCs w:val="20"/>
        </w:rPr>
        <w:t>en la Comuna 13</w:t>
      </w:r>
      <w:r w:rsidRPr="00DF246F">
        <w:rPr>
          <w:rFonts w:ascii="Verdana" w:hAnsi="Verdana" w:cs="Verdana"/>
          <w:sz w:val="20"/>
          <w:szCs w:val="20"/>
        </w:rPr>
        <w:t xml:space="preserve"> </w:t>
      </w:r>
      <w:r w:rsidR="00CC2040" w:rsidRPr="00DF246F">
        <w:rPr>
          <w:rFonts w:ascii="Verdana" w:hAnsi="Verdana" w:cs="Verdana"/>
          <w:sz w:val="20"/>
          <w:szCs w:val="20"/>
        </w:rPr>
        <w:t xml:space="preserve">San Javier de Medellín </w:t>
      </w:r>
      <w:r w:rsidR="00EB7AEA" w:rsidRPr="00DF246F">
        <w:rPr>
          <w:rFonts w:ascii="Verdana" w:hAnsi="Verdana" w:cs="Verdana"/>
          <w:sz w:val="20"/>
          <w:szCs w:val="20"/>
        </w:rPr>
        <w:t>“durante</w:t>
      </w:r>
      <w:r w:rsidR="00CC2040" w:rsidRPr="00DF246F">
        <w:rPr>
          <w:rFonts w:ascii="Verdana" w:hAnsi="Verdana" w:cs="Verdana"/>
          <w:sz w:val="20"/>
          <w:szCs w:val="20"/>
        </w:rPr>
        <w:t xml:space="preserve"> los años 2001 y 2003</w:t>
      </w:r>
      <w:r w:rsidR="00EB7AEA" w:rsidRPr="00DF246F">
        <w:rPr>
          <w:rFonts w:ascii="Verdana" w:hAnsi="Verdana" w:cs="Verdana"/>
          <w:sz w:val="20"/>
          <w:szCs w:val="20"/>
        </w:rPr>
        <w:t xml:space="preserve"> en el desarrollo</w:t>
      </w:r>
      <w:r w:rsidR="00CC2040" w:rsidRPr="00DF246F">
        <w:rPr>
          <w:rFonts w:ascii="Verdana" w:hAnsi="Verdana" w:cs="Verdana"/>
          <w:sz w:val="20"/>
          <w:szCs w:val="20"/>
        </w:rPr>
        <w:t xml:space="preserve"> de las operaciones militares </w:t>
      </w:r>
      <w:r w:rsidR="00EB7AEA" w:rsidRPr="00DF246F">
        <w:rPr>
          <w:rFonts w:ascii="Verdana" w:hAnsi="Verdana" w:cs="Verdana"/>
          <w:sz w:val="20"/>
          <w:szCs w:val="20"/>
        </w:rPr>
        <w:t>realizadas por el ejército nacional, la policía y demás organismos de seguridad del Estado con la participación de estructuras paramilitares”</w:t>
      </w:r>
      <w:r w:rsidR="00CC2040" w:rsidRPr="00DF246F">
        <w:rPr>
          <w:rFonts w:ascii="Verdana" w:hAnsi="Verdana" w:cs="Verdana"/>
          <w:sz w:val="20"/>
          <w:szCs w:val="20"/>
        </w:rPr>
        <w:t xml:space="preserve">. </w:t>
      </w:r>
      <w:r w:rsidRPr="00DF246F">
        <w:rPr>
          <w:rFonts w:ascii="Verdana" w:hAnsi="Verdana" w:cs="Verdana"/>
          <w:sz w:val="20"/>
          <w:szCs w:val="20"/>
        </w:rPr>
        <w:t xml:space="preserve"> </w:t>
      </w:r>
      <w:r w:rsidR="00010646" w:rsidRPr="00DF246F">
        <w:rPr>
          <w:rFonts w:ascii="Verdana" w:hAnsi="Verdana" w:cs="Verdana"/>
          <w:sz w:val="20"/>
          <w:szCs w:val="20"/>
        </w:rPr>
        <w:t xml:space="preserve">Además, según lo informado, </w:t>
      </w:r>
      <w:r w:rsidR="00CF1DAE" w:rsidRPr="00DF246F">
        <w:rPr>
          <w:rFonts w:ascii="Verdana" w:hAnsi="Verdana" w:cs="Verdana"/>
          <w:sz w:val="20"/>
          <w:szCs w:val="20"/>
        </w:rPr>
        <w:t xml:space="preserve">la búsqueda del señor Guzmán Medina se realiza a </w:t>
      </w:r>
      <w:r w:rsidR="00CB3ABC" w:rsidRPr="00DF246F">
        <w:rPr>
          <w:rFonts w:ascii="Verdana" w:hAnsi="Verdana" w:cs="Verdana"/>
          <w:sz w:val="20"/>
          <w:szCs w:val="20"/>
        </w:rPr>
        <w:t>partir</w:t>
      </w:r>
      <w:r w:rsidR="00CF1DAE" w:rsidRPr="00DF246F">
        <w:rPr>
          <w:rFonts w:ascii="Verdana" w:hAnsi="Verdana" w:cs="Verdana"/>
          <w:sz w:val="20"/>
          <w:szCs w:val="20"/>
        </w:rPr>
        <w:t xml:space="preserve"> de una estrategia de</w:t>
      </w:r>
      <w:r w:rsidR="00CB3ABC" w:rsidRPr="00DF246F">
        <w:rPr>
          <w:rFonts w:ascii="Verdana" w:hAnsi="Verdana" w:cs="Verdana"/>
          <w:sz w:val="20"/>
          <w:szCs w:val="20"/>
        </w:rPr>
        <w:t xml:space="preserve"> </w:t>
      </w:r>
      <w:r w:rsidR="00CF1DAE" w:rsidRPr="00DF246F">
        <w:rPr>
          <w:rFonts w:ascii="Verdana" w:hAnsi="Verdana" w:cs="Verdana"/>
          <w:sz w:val="20"/>
          <w:szCs w:val="20"/>
        </w:rPr>
        <w:t>b</w:t>
      </w:r>
      <w:r w:rsidR="00CB3ABC" w:rsidRPr="00DF246F">
        <w:rPr>
          <w:rFonts w:ascii="Verdana" w:hAnsi="Verdana" w:cs="Verdana"/>
          <w:sz w:val="20"/>
          <w:szCs w:val="20"/>
        </w:rPr>
        <w:t>ús</w:t>
      </w:r>
      <w:r w:rsidR="00CF1DAE" w:rsidRPr="00DF246F">
        <w:rPr>
          <w:rFonts w:ascii="Verdana" w:hAnsi="Verdana" w:cs="Verdana"/>
          <w:sz w:val="20"/>
          <w:szCs w:val="20"/>
        </w:rPr>
        <w:t>queda masiva de personas desapare</w:t>
      </w:r>
      <w:r w:rsidR="00CB3ABC" w:rsidRPr="00DF246F">
        <w:rPr>
          <w:rFonts w:ascii="Verdana" w:hAnsi="Verdana" w:cs="Verdana"/>
          <w:sz w:val="20"/>
          <w:szCs w:val="20"/>
        </w:rPr>
        <w:t>cidas que se concreta en la propuesta de intervención forense en el sector “La Escombrera</w:t>
      </w:r>
      <w:r w:rsidR="00CD0B2C" w:rsidRPr="00DF246F">
        <w:rPr>
          <w:rFonts w:ascii="Verdana" w:hAnsi="Verdana"/>
          <w:sz w:val="20"/>
          <w:szCs w:val="20"/>
        </w:rPr>
        <w:t xml:space="preserve">[”] </w:t>
      </w:r>
      <w:r w:rsidR="00CB3ABC" w:rsidRPr="00DF246F">
        <w:rPr>
          <w:rFonts w:ascii="Verdana" w:hAnsi="Verdana" w:cs="Verdana"/>
          <w:sz w:val="20"/>
          <w:szCs w:val="20"/>
        </w:rPr>
        <w:t xml:space="preserve">- </w:t>
      </w:r>
      <w:r w:rsidR="00CD0B2C" w:rsidRPr="00DF246F">
        <w:rPr>
          <w:rFonts w:ascii="Verdana" w:hAnsi="Verdana" w:cs="Verdana"/>
          <w:sz w:val="20"/>
          <w:szCs w:val="20"/>
        </w:rPr>
        <w:t>[“]</w:t>
      </w:r>
      <w:r w:rsidR="00CB3ABC" w:rsidRPr="00DF246F">
        <w:rPr>
          <w:rFonts w:ascii="Verdana" w:hAnsi="Verdana" w:cs="Verdana"/>
          <w:sz w:val="20"/>
          <w:szCs w:val="20"/>
        </w:rPr>
        <w:t>La Arenera”</w:t>
      </w:r>
      <w:r w:rsidR="00042C09" w:rsidRPr="00DF246F">
        <w:rPr>
          <w:rFonts w:ascii="Verdana" w:hAnsi="Verdana" w:cs="Verdana"/>
          <w:sz w:val="20"/>
          <w:szCs w:val="20"/>
        </w:rPr>
        <w:t xml:space="preserve">, donde </w:t>
      </w:r>
      <w:r w:rsidR="00AF741B" w:rsidRPr="00DF246F">
        <w:rPr>
          <w:rFonts w:ascii="Verdana" w:hAnsi="Verdana" w:cs="Verdana"/>
          <w:sz w:val="20"/>
          <w:szCs w:val="20"/>
        </w:rPr>
        <w:t>presuntamente</w:t>
      </w:r>
      <w:r w:rsidR="00042C09" w:rsidRPr="00DF246F">
        <w:rPr>
          <w:rFonts w:ascii="Verdana" w:hAnsi="Verdana" w:cs="Verdana"/>
          <w:sz w:val="20"/>
          <w:szCs w:val="20"/>
        </w:rPr>
        <w:t xml:space="preserve"> </w:t>
      </w:r>
      <w:r w:rsidR="00AF741B" w:rsidRPr="00DF246F">
        <w:rPr>
          <w:rFonts w:ascii="Verdana" w:hAnsi="Verdana" w:cs="Verdana"/>
          <w:sz w:val="20"/>
          <w:szCs w:val="20"/>
        </w:rPr>
        <w:t>podrían</w:t>
      </w:r>
      <w:r w:rsidR="00042C09" w:rsidRPr="00DF246F">
        <w:rPr>
          <w:rFonts w:ascii="Verdana" w:hAnsi="Verdana" w:cs="Verdana"/>
          <w:sz w:val="20"/>
          <w:szCs w:val="20"/>
        </w:rPr>
        <w:t xml:space="preserve"> encontrarse sus restos</w:t>
      </w:r>
      <w:r w:rsidR="00042C09" w:rsidRPr="00DF246F">
        <w:rPr>
          <w:rStyle w:val="Refdenotaalpie"/>
          <w:rFonts w:ascii="Verdana" w:hAnsi="Verdana" w:cs="Verdana"/>
          <w:sz w:val="20"/>
          <w:szCs w:val="20"/>
        </w:rPr>
        <w:footnoteReference w:id="135"/>
      </w:r>
      <w:r w:rsidR="005C1BA3" w:rsidRPr="00DF246F">
        <w:rPr>
          <w:rFonts w:ascii="Verdana" w:hAnsi="Verdana" w:cs="Verdana"/>
          <w:sz w:val="20"/>
          <w:szCs w:val="20"/>
        </w:rPr>
        <w:t>.</w:t>
      </w:r>
    </w:p>
    <w:p w14:paraId="36A08738" w14:textId="77777777" w:rsidR="00B648F6" w:rsidRPr="00DF246F" w:rsidRDefault="00B648F6" w:rsidP="0000454D">
      <w:pPr>
        <w:pStyle w:val="Prrafodelista"/>
        <w:ind w:left="0"/>
        <w:rPr>
          <w:rFonts w:ascii="Verdana" w:hAnsi="Verdana"/>
          <w:sz w:val="20"/>
          <w:szCs w:val="20"/>
        </w:rPr>
      </w:pPr>
    </w:p>
    <w:p w14:paraId="44A2E1D1" w14:textId="28CD332F" w:rsidR="00FB2E26" w:rsidRPr="00DF246F" w:rsidRDefault="00B648F6" w:rsidP="00895DD0">
      <w:pPr>
        <w:pStyle w:val="Prrafodelista"/>
        <w:numPr>
          <w:ilvl w:val="0"/>
          <w:numId w:val="1"/>
        </w:numPr>
        <w:jc w:val="both"/>
        <w:rPr>
          <w:rFonts w:ascii="Verdana" w:hAnsi="Verdana"/>
          <w:sz w:val="20"/>
          <w:szCs w:val="20"/>
        </w:rPr>
      </w:pPr>
      <w:r w:rsidRPr="00DF246F">
        <w:rPr>
          <w:rFonts w:ascii="Verdana" w:hAnsi="Verdana"/>
          <w:sz w:val="20"/>
          <w:szCs w:val="20"/>
        </w:rPr>
        <w:t>En particular</w:t>
      </w:r>
      <w:r w:rsidR="00F6512A" w:rsidRPr="00DF246F">
        <w:rPr>
          <w:rFonts w:ascii="Verdana" w:hAnsi="Verdana"/>
          <w:sz w:val="20"/>
          <w:szCs w:val="20"/>
        </w:rPr>
        <w:t>,</w:t>
      </w:r>
      <w:r w:rsidRPr="00DF246F">
        <w:rPr>
          <w:rFonts w:ascii="Verdana" w:hAnsi="Verdana"/>
          <w:sz w:val="20"/>
          <w:szCs w:val="20"/>
        </w:rPr>
        <w:t xml:space="preserve"> e</w:t>
      </w:r>
      <w:r w:rsidR="00AC6E24" w:rsidRPr="00DF246F">
        <w:rPr>
          <w:rFonts w:ascii="Verdana" w:hAnsi="Verdana"/>
          <w:sz w:val="20"/>
          <w:szCs w:val="20"/>
        </w:rPr>
        <w:t>ste</w:t>
      </w:r>
      <w:r w:rsidRPr="00DF246F">
        <w:rPr>
          <w:rFonts w:ascii="Verdana" w:hAnsi="Verdana"/>
          <w:sz w:val="20"/>
          <w:szCs w:val="20"/>
        </w:rPr>
        <w:t xml:space="preserve"> </w:t>
      </w:r>
      <w:r w:rsidR="00F6512A" w:rsidRPr="00DF246F">
        <w:rPr>
          <w:rFonts w:ascii="Verdana" w:hAnsi="Verdana"/>
          <w:sz w:val="20"/>
          <w:szCs w:val="20"/>
        </w:rPr>
        <w:t>T</w:t>
      </w:r>
      <w:r w:rsidRPr="00DF246F">
        <w:rPr>
          <w:rFonts w:ascii="Verdana" w:hAnsi="Verdana"/>
          <w:sz w:val="20"/>
          <w:szCs w:val="20"/>
        </w:rPr>
        <w:t>ribunal nota</w:t>
      </w:r>
      <w:r w:rsidR="005331B9" w:rsidRPr="00DF246F">
        <w:rPr>
          <w:rFonts w:ascii="Verdana" w:hAnsi="Verdana"/>
          <w:sz w:val="20"/>
          <w:szCs w:val="20"/>
        </w:rPr>
        <w:t>,</w:t>
      </w:r>
      <w:r w:rsidR="00125429" w:rsidRPr="00DF246F">
        <w:rPr>
          <w:rFonts w:ascii="Verdana" w:hAnsi="Verdana"/>
          <w:sz w:val="20"/>
          <w:szCs w:val="20"/>
        </w:rPr>
        <w:t xml:space="preserve"> en relación con la búsqueda del señor Guzmán Medina,</w:t>
      </w:r>
      <w:r w:rsidRPr="00DF246F">
        <w:rPr>
          <w:rFonts w:ascii="Verdana" w:hAnsi="Verdana"/>
          <w:sz w:val="20"/>
          <w:szCs w:val="20"/>
        </w:rPr>
        <w:t xml:space="preserve"> </w:t>
      </w:r>
      <w:r w:rsidR="00DC7F9D">
        <w:rPr>
          <w:rFonts w:ascii="Verdana" w:hAnsi="Verdana"/>
          <w:sz w:val="20"/>
          <w:szCs w:val="20"/>
        </w:rPr>
        <w:t xml:space="preserve">que </w:t>
      </w:r>
      <w:r w:rsidR="00F6512A" w:rsidRPr="00DF246F">
        <w:rPr>
          <w:rFonts w:ascii="Verdana" w:hAnsi="Verdana"/>
          <w:sz w:val="20"/>
          <w:szCs w:val="20"/>
        </w:rPr>
        <w:t>hasta el momento</w:t>
      </w:r>
      <w:r w:rsidR="00793571" w:rsidRPr="00DF246F">
        <w:rPr>
          <w:rFonts w:ascii="Verdana" w:hAnsi="Verdana"/>
          <w:sz w:val="20"/>
          <w:szCs w:val="20"/>
        </w:rPr>
        <w:t xml:space="preserve"> la </w:t>
      </w:r>
      <w:r w:rsidR="00F6512A" w:rsidRPr="00DF246F">
        <w:rPr>
          <w:rFonts w:ascii="Verdana" w:hAnsi="Verdana"/>
          <w:sz w:val="20"/>
          <w:szCs w:val="20"/>
        </w:rPr>
        <w:t>ejecución del</w:t>
      </w:r>
      <w:r w:rsidR="00793571" w:rsidRPr="00DF246F">
        <w:rPr>
          <w:rFonts w:ascii="Verdana" w:hAnsi="Verdana"/>
          <w:sz w:val="20"/>
          <w:szCs w:val="20"/>
        </w:rPr>
        <w:t xml:space="preserve"> Plan Regional de Búsqueda</w:t>
      </w:r>
      <w:r w:rsidR="00F6512A" w:rsidRPr="00DF246F">
        <w:rPr>
          <w:rFonts w:ascii="Verdana" w:hAnsi="Verdana"/>
          <w:sz w:val="20"/>
          <w:szCs w:val="20"/>
        </w:rPr>
        <w:t xml:space="preserve"> ha implicado</w:t>
      </w:r>
      <w:r w:rsidR="00186F4A" w:rsidRPr="00DF246F">
        <w:rPr>
          <w:rFonts w:ascii="Verdana" w:hAnsi="Verdana"/>
          <w:sz w:val="20"/>
          <w:szCs w:val="20"/>
        </w:rPr>
        <w:t>, entre otras,</w:t>
      </w:r>
      <w:r w:rsidR="00793571" w:rsidRPr="00DF246F">
        <w:rPr>
          <w:rFonts w:ascii="Verdana" w:hAnsi="Verdana"/>
          <w:sz w:val="20"/>
          <w:szCs w:val="20"/>
        </w:rPr>
        <w:t xml:space="preserve"> la </w:t>
      </w:r>
      <w:r w:rsidR="00F6512A" w:rsidRPr="00DF246F">
        <w:rPr>
          <w:rFonts w:ascii="Verdana" w:hAnsi="Verdana"/>
          <w:sz w:val="20"/>
          <w:szCs w:val="20"/>
        </w:rPr>
        <w:t>toma</w:t>
      </w:r>
      <w:r w:rsidR="00671590" w:rsidRPr="00DF246F">
        <w:rPr>
          <w:rFonts w:ascii="Verdana" w:hAnsi="Verdana"/>
          <w:sz w:val="20"/>
          <w:szCs w:val="20"/>
        </w:rPr>
        <w:t xml:space="preserve"> </w:t>
      </w:r>
      <w:r w:rsidR="00DC7F9D">
        <w:rPr>
          <w:rFonts w:ascii="Verdana" w:hAnsi="Verdana"/>
          <w:sz w:val="20"/>
          <w:szCs w:val="20"/>
        </w:rPr>
        <w:t xml:space="preserve">de </w:t>
      </w:r>
      <w:r w:rsidR="00671590" w:rsidRPr="00DF246F">
        <w:rPr>
          <w:rFonts w:ascii="Verdana" w:hAnsi="Verdana"/>
          <w:sz w:val="20"/>
          <w:szCs w:val="20"/>
        </w:rPr>
        <w:t>muestras de ADN</w:t>
      </w:r>
      <w:r w:rsidR="00AC3638" w:rsidRPr="00DF246F">
        <w:rPr>
          <w:rFonts w:ascii="Verdana" w:hAnsi="Verdana"/>
          <w:sz w:val="20"/>
          <w:szCs w:val="20"/>
        </w:rPr>
        <w:t xml:space="preserve"> </w:t>
      </w:r>
      <w:r w:rsidR="00F81923" w:rsidRPr="00DF246F">
        <w:rPr>
          <w:rFonts w:ascii="Verdana" w:hAnsi="Verdana"/>
          <w:sz w:val="20"/>
          <w:szCs w:val="20"/>
        </w:rPr>
        <w:t>del hermano del señor Guzmán Medina</w:t>
      </w:r>
      <w:r w:rsidR="006830FA" w:rsidRPr="00DF246F">
        <w:rPr>
          <w:rFonts w:ascii="Verdana" w:hAnsi="Verdana"/>
          <w:sz w:val="20"/>
          <w:szCs w:val="20"/>
        </w:rPr>
        <w:t>,</w:t>
      </w:r>
      <w:r w:rsidR="00F81923" w:rsidRPr="00DF246F">
        <w:rPr>
          <w:rFonts w:ascii="Verdana" w:hAnsi="Verdana"/>
          <w:sz w:val="20"/>
          <w:szCs w:val="20"/>
        </w:rPr>
        <w:t xml:space="preserve"> </w:t>
      </w:r>
      <w:r w:rsidR="00E174D4" w:rsidRPr="00DF246F">
        <w:rPr>
          <w:rFonts w:ascii="Verdana" w:hAnsi="Verdana"/>
          <w:sz w:val="20"/>
          <w:szCs w:val="20"/>
        </w:rPr>
        <w:t>la cual fue procesada e ingresada al Banco de Perfiles Genéticos de personas desaparecidas</w:t>
      </w:r>
      <w:r w:rsidR="005751E0" w:rsidRPr="00DF246F">
        <w:rPr>
          <w:rFonts w:ascii="Verdana" w:hAnsi="Verdana"/>
          <w:sz w:val="20"/>
          <w:szCs w:val="20"/>
        </w:rPr>
        <w:t xml:space="preserve">; </w:t>
      </w:r>
      <w:r w:rsidR="00F6512A" w:rsidRPr="00DF246F">
        <w:rPr>
          <w:rFonts w:ascii="Verdana" w:hAnsi="Verdana"/>
          <w:sz w:val="20"/>
          <w:szCs w:val="20"/>
        </w:rPr>
        <w:t>la realización de</w:t>
      </w:r>
      <w:r w:rsidR="00005E07" w:rsidRPr="00DF246F">
        <w:rPr>
          <w:rFonts w:ascii="Verdana" w:hAnsi="Verdana"/>
          <w:sz w:val="20"/>
          <w:szCs w:val="20"/>
        </w:rPr>
        <w:t xml:space="preserve"> una visita </w:t>
      </w:r>
      <w:r w:rsidR="00EE6341" w:rsidRPr="00DF246F">
        <w:rPr>
          <w:rFonts w:ascii="Verdana" w:hAnsi="Verdana"/>
          <w:sz w:val="20"/>
          <w:szCs w:val="20"/>
        </w:rPr>
        <w:t xml:space="preserve">al polígono de interés forense </w:t>
      </w:r>
      <w:r w:rsidR="000349A7" w:rsidRPr="00DF246F">
        <w:rPr>
          <w:rFonts w:ascii="Verdana" w:hAnsi="Verdana"/>
          <w:sz w:val="20"/>
          <w:szCs w:val="20"/>
        </w:rPr>
        <w:t xml:space="preserve">en </w:t>
      </w:r>
      <w:r w:rsidR="00421B0C" w:rsidRPr="00DF246F">
        <w:rPr>
          <w:rFonts w:ascii="Verdana" w:hAnsi="Verdana"/>
          <w:sz w:val="20"/>
          <w:szCs w:val="20"/>
        </w:rPr>
        <w:t>donde</w:t>
      </w:r>
      <w:r w:rsidR="000349A7" w:rsidRPr="00DF246F">
        <w:rPr>
          <w:rFonts w:ascii="Verdana" w:hAnsi="Verdana"/>
          <w:sz w:val="20"/>
          <w:szCs w:val="20"/>
        </w:rPr>
        <w:t xml:space="preserve"> se presume la ubicación de los restos de la víctima</w:t>
      </w:r>
      <w:r w:rsidR="00B72EF9" w:rsidRPr="00DF246F">
        <w:rPr>
          <w:rFonts w:ascii="Verdana" w:hAnsi="Verdana"/>
          <w:sz w:val="20"/>
          <w:szCs w:val="20"/>
        </w:rPr>
        <w:t>, en compañía de los familiares y las representantes</w:t>
      </w:r>
      <w:r w:rsidR="00130C89" w:rsidRPr="00DF246F">
        <w:rPr>
          <w:rFonts w:ascii="Verdana" w:hAnsi="Verdana"/>
          <w:sz w:val="20"/>
          <w:szCs w:val="20"/>
        </w:rPr>
        <w:t xml:space="preserve">; </w:t>
      </w:r>
      <w:r w:rsidR="00F6512A" w:rsidRPr="00DF246F">
        <w:rPr>
          <w:rFonts w:ascii="Verdana" w:hAnsi="Verdana"/>
          <w:sz w:val="20"/>
          <w:szCs w:val="20"/>
        </w:rPr>
        <w:t xml:space="preserve">la </w:t>
      </w:r>
      <w:r w:rsidR="001C0AC9" w:rsidRPr="00DF246F">
        <w:rPr>
          <w:rFonts w:ascii="Verdana" w:hAnsi="Verdana"/>
          <w:sz w:val="20"/>
          <w:szCs w:val="20"/>
        </w:rPr>
        <w:t>recopilación de</w:t>
      </w:r>
      <w:r w:rsidR="00130C89" w:rsidRPr="00DF246F">
        <w:rPr>
          <w:rFonts w:ascii="Verdana" w:hAnsi="Verdana"/>
          <w:sz w:val="20"/>
          <w:szCs w:val="20"/>
        </w:rPr>
        <w:t xml:space="preserve"> información </w:t>
      </w:r>
      <w:r w:rsidR="00A631A1" w:rsidRPr="00DF246F">
        <w:rPr>
          <w:rFonts w:ascii="Verdana" w:hAnsi="Verdana"/>
          <w:sz w:val="20"/>
          <w:szCs w:val="20"/>
        </w:rPr>
        <w:t>sobre la búsqueda realizada por otras instituciones y por los mismos familiares de la víctima</w:t>
      </w:r>
      <w:r w:rsidR="008B128D" w:rsidRPr="00DF246F">
        <w:rPr>
          <w:rFonts w:ascii="Verdana" w:hAnsi="Verdana"/>
          <w:sz w:val="20"/>
          <w:szCs w:val="20"/>
        </w:rPr>
        <w:t xml:space="preserve">; </w:t>
      </w:r>
      <w:r w:rsidR="001C0AC9" w:rsidRPr="00DF246F">
        <w:rPr>
          <w:rFonts w:ascii="Verdana" w:hAnsi="Verdana"/>
          <w:sz w:val="20"/>
          <w:szCs w:val="20"/>
        </w:rPr>
        <w:t>la identificación de</w:t>
      </w:r>
      <w:r w:rsidR="00024BD5" w:rsidRPr="00DF246F">
        <w:rPr>
          <w:rFonts w:ascii="Verdana" w:hAnsi="Verdana"/>
          <w:sz w:val="20"/>
          <w:szCs w:val="20"/>
        </w:rPr>
        <w:t xml:space="preserve"> </w:t>
      </w:r>
      <w:r w:rsidR="00763941" w:rsidRPr="00DF246F">
        <w:rPr>
          <w:rFonts w:ascii="Verdana" w:hAnsi="Verdana"/>
          <w:sz w:val="20"/>
          <w:szCs w:val="20"/>
        </w:rPr>
        <w:t xml:space="preserve">un </w:t>
      </w:r>
      <w:r w:rsidR="00024BD5" w:rsidRPr="00DF246F">
        <w:rPr>
          <w:rFonts w:ascii="Verdana" w:hAnsi="Verdana"/>
          <w:sz w:val="20"/>
          <w:szCs w:val="20"/>
        </w:rPr>
        <w:t>área de posible inhumación</w:t>
      </w:r>
      <w:r w:rsidR="00073CA8" w:rsidRPr="00DF246F">
        <w:rPr>
          <w:rFonts w:ascii="Verdana" w:hAnsi="Verdana"/>
          <w:sz w:val="20"/>
          <w:szCs w:val="20"/>
        </w:rPr>
        <w:t xml:space="preserve">; </w:t>
      </w:r>
      <w:r w:rsidR="001C0AC9" w:rsidRPr="00DF246F">
        <w:rPr>
          <w:rFonts w:ascii="Verdana" w:hAnsi="Verdana"/>
          <w:sz w:val="20"/>
          <w:szCs w:val="20"/>
        </w:rPr>
        <w:t>y,</w:t>
      </w:r>
      <w:r w:rsidR="00073CA8" w:rsidRPr="00DF246F">
        <w:rPr>
          <w:rFonts w:ascii="Verdana" w:hAnsi="Verdana"/>
          <w:sz w:val="20"/>
          <w:szCs w:val="20"/>
        </w:rPr>
        <w:t xml:space="preserve"> </w:t>
      </w:r>
      <w:r w:rsidR="001C0AC9" w:rsidRPr="00DF246F">
        <w:rPr>
          <w:rFonts w:ascii="Verdana" w:hAnsi="Verdana"/>
          <w:sz w:val="20"/>
          <w:szCs w:val="20"/>
        </w:rPr>
        <w:t>la formulación</w:t>
      </w:r>
      <w:r w:rsidR="00073CA8" w:rsidRPr="00DF246F">
        <w:rPr>
          <w:rFonts w:ascii="Verdana" w:hAnsi="Verdana"/>
          <w:sz w:val="20"/>
          <w:szCs w:val="20"/>
        </w:rPr>
        <w:t xml:space="preserve"> </w:t>
      </w:r>
      <w:r w:rsidR="001C0AC9" w:rsidRPr="00DF246F">
        <w:rPr>
          <w:rFonts w:ascii="Verdana" w:hAnsi="Verdana"/>
          <w:sz w:val="20"/>
          <w:szCs w:val="20"/>
        </w:rPr>
        <w:t>d</w:t>
      </w:r>
      <w:r w:rsidR="001F31AB" w:rsidRPr="00DF246F">
        <w:rPr>
          <w:rFonts w:ascii="Verdana" w:hAnsi="Verdana"/>
          <w:sz w:val="20"/>
          <w:szCs w:val="20"/>
        </w:rPr>
        <w:t xml:space="preserve">el plan de intervención </w:t>
      </w:r>
      <w:r w:rsidR="00C90839" w:rsidRPr="00DF246F">
        <w:rPr>
          <w:rFonts w:ascii="Verdana" w:hAnsi="Verdana"/>
          <w:sz w:val="20"/>
          <w:szCs w:val="20"/>
        </w:rPr>
        <w:t>forense</w:t>
      </w:r>
      <w:r w:rsidR="001F31AB" w:rsidRPr="00DF246F">
        <w:rPr>
          <w:rFonts w:ascii="Verdana" w:hAnsi="Verdana"/>
          <w:sz w:val="20"/>
          <w:szCs w:val="20"/>
        </w:rPr>
        <w:t xml:space="preserve"> en </w:t>
      </w:r>
      <w:r w:rsidR="008B485F" w:rsidRPr="00DF246F">
        <w:rPr>
          <w:rFonts w:ascii="Verdana" w:hAnsi="Verdana"/>
          <w:sz w:val="20"/>
          <w:szCs w:val="20"/>
        </w:rPr>
        <w:t>“</w:t>
      </w:r>
      <w:r w:rsidR="001F31AB" w:rsidRPr="00DF246F">
        <w:rPr>
          <w:rFonts w:ascii="Verdana" w:hAnsi="Verdana"/>
          <w:sz w:val="20"/>
          <w:szCs w:val="20"/>
        </w:rPr>
        <w:t>La Arenera</w:t>
      </w:r>
      <w:r w:rsidR="008B485F" w:rsidRPr="00DF246F">
        <w:rPr>
          <w:rFonts w:ascii="Verdana" w:hAnsi="Verdana"/>
          <w:sz w:val="20"/>
          <w:szCs w:val="20"/>
        </w:rPr>
        <w:t>”</w:t>
      </w:r>
      <w:r w:rsidR="00526DC2" w:rsidRPr="00DF246F">
        <w:rPr>
          <w:rFonts w:ascii="Verdana" w:hAnsi="Verdana"/>
          <w:sz w:val="20"/>
          <w:szCs w:val="20"/>
        </w:rPr>
        <w:t xml:space="preserve"> y</w:t>
      </w:r>
      <w:r w:rsidR="001F31AB" w:rsidRPr="00DF246F">
        <w:rPr>
          <w:rFonts w:ascii="Verdana" w:hAnsi="Verdana"/>
          <w:sz w:val="20"/>
          <w:szCs w:val="20"/>
        </w:rPr>
        <w:t xml:space="preserve"> </w:t>
      </w:r>
      <w:r w:rsidR="001C0AC9" w:rsidRPr="00DF246F">
        <w:rPr>
          <w:rFonts w:ascii="Verdana" w:hAnsi="Verdana"/>
          <w:sz w:val="20"/>
          <w:szCs w:val="20"/>
        </w:rPr>
        <w:t xml:space="preserve">de </w:t>
      </w:r>
      <w:r w:rsidR="009B1AD3" w:rsidRPr="00DF246F">
        <w:rPr>
          <w:rFonts w:ascii="Verdana" w:hAnsi="Verdana"/>
          <w:sz w:val="20"/>
          <w:szCs w:val="20"/>
        </w:rPr>
        <w:t>una Propuesta Interinstitucional de Abordaje Técnico Fore</w:t>
      </w:r>
      <w:r w:rsidR="004C3B3C" w:rsidRPr="00DF246F">
        <w:rPr>
          <w:rFonts w:ascii="Verdana" w:hAnsi="Verdana"/>
          <w:sz w:val="20"/>
          <w:szCs w:val="20"/>
        </w:rPr>
        <w:t>n</w:t>
      </w:r>
      <w:r w:rsidR="009B1AD3" w:rsidRPr="00DF246F">
        <w:rPr>
          <w:rFonts w:ascii="Verdana" w:hAnsi="Verdana"/>
          <w:sz w:val="20"/>
          <w:szCs w:val="20"/>
        </w:rPr>
        <w:t>s</w:t>
      </w:r>
      <w:r w:rsidR="005D3C57" w:rsidRPr="00DF246F">
        <w:rPr>
          <w:rFonts w:ascii="Verdana" w:hAnsi="Verdana"/>
          <w:sz w:val="20"/>
          <w:szCs w:val="20"/>
        </w:rPr>
        <w:t>e</w:t>
      </w:r>
      <w:r w:rsidR="009B1AD3" w:rsidRPr="00DF246F">
        <w:rPr>
          <w:rFonts w:ascii="Verdana" w:hAnsi="Verdana"/>
          <w:sz w:val="20"/>
          <w:szCs w:val="20"/>
        </w:rPr>
        <w:t xml:space="preserve"> </w:t>
      </w:r>
      <w:r w:rsidR="00C90839" w:rsidRPr="00DF246F">
        <w:rPr>
          <w:rFonts w:ascii="Verdana" w:hAnsi="Verdana"/>
          <w:sz w:val="20"/>
          <w:szCs w:val="20"/>
        </w:rPr>
        <w:t>para el sector “La Escombrera”</w:t>
      </w:r>
      <w:r w:rsidR="001C0AC9" w:rsidRPr="00DF246F">
        <w:rPr>
          <w:rFonts w:ascii="Verdana" w:hAnsi="Verdana"/>
          <w:sz w:val="20"/>
          <w:szCs w:val="20"/>
        </w:rPr>
        <w:t>,</w:t>
      </w:r>
      <w:r w:rsidR="00763941" w:rsidRPr="00DF246F">
        <w:rPr>
          <w:rFonts w:ascii="Verdana" w:hAnsi="Verdana"/>
          <w:sz w:val="20"/>
          <w:szCs w:val="20"/>
        </w:rPr>
        <w:t xml:space="preserve"> </w:t>
      </w:r>
      <w:r w:rsidR="004C3B3C" w:rsidRPr="00DF246F">
        <w:rPr>
          <w:rFonts w:ascii="Verdana" w:hAnsi="Verdana"/>
          <w:sz w:val="20"/>
          <w:szCs w:val="20"/>
        </w:rPr>
        <w:t>el cual ya se encuentra en implementación de la última fase</w:t>
      </w:r>
      <w:r w:rsidR="00F6011E" w:rsidRPr="00DF246F">
        <w:rPr>
          <w:rFonts w:ascii="Verdana" w:hAnsi="Verdana"/>
          <w:sz w:val="20"/>
          <w:szCs w:val="20"/>
        </w:rPr>
        <w:t xml:space="preserve"> a la espera de la realización de un estudio de </w:t>
      </w:r>
      <w:r w:rsidR="004E76A5" w:rsidRPr="00DF246F">
        <w:rPr>
          <w:rFonts w:ascii="Verdana" w:hAnsi="Verdana"/>
          <w:sz w:val="20"/>
          <w:szCs w:val="20"/>
        </w:rPr>
        <w:t>geotecnia</w:t>
      </w:r>
      <w:r w:rsidR="00A0005E" w:rsidRPr="00DF246F">
        <w:rPr>
          <w:rFonts w:ascii="Verdana" w:hAnsi="Verdana"/>
          <w:sz w:val="20"/>
          <w:szCs w:val="20"/>
        </w:rPr>
        <w:t>.</w:t>
      </w:r>
      <w:r w:rsidR="008B485F" w:rsidRPr="00DF246F">
        <w:rPr>
          <w:rFonts w:ascii="Verdana" w:hAnsi="Verdana"/>
          <w:sz w:val="20"/>
          <w:szCs w:val="20"/>
        </w:rPr>
        <w:t xml:space="preserve"> </w:t>
      </w:r>
      <w:r w:rsidR="001C0AC9" w:rsidRPr="00DF246F">
        <w:rPr>
          <w:rFonts w:ascii="Verdana" w:hAnsi="Verdana"/>
          <w:sz w:val="20"/>
          <w:szCs w:val="20"/>
        </w:rPr>
        <w:t>Además</w:t>
      </w:r>
      <w:r w:rsidR="009637ED" w:rsidRPr="00DF246F">
        <w:rPr>
          <w:rFonts w:ascii="Verdana" w:hAnsi="Verdana"/>
          <w:sz w:val="20"/>
          <w:szCs w:val="20"/>
        </w:rPr>
        <w:t>,</w:t>
      </w:r>
      <w:r w:rsidR="001C0AC9" w:rsidRPr="00DF246F">
        <w:rPr>
          <w:rFonts w:ascii="Verdana" w:hAnsi="Verdana"/>
          <w:sz w:val="20"/>
          <w:szCs w:val="20"/>
        </w:rPr>
        <w:t xml:space="preserve"> la Corte observa que</w:t>
      </w:r>
      <w:r w:rsidR="00DC7F9D">
        <w:rPr>
          <w:rFonts w:ascii="Verdana" w:hAnsi="Verdana"/>
          <w:sz w:val="20"/>
          <w:szCs w:val="20"/>
        </w:rPr>
        <w:t>,</w:t>
      </w:r>
      <w:r w:rsidR="001C0AC9" w:rsidRPr="00DF246F">
        <w:rPr>
          <w:rFonts w:ascii="Verdana" w:hAnsi="Verdana"/>
          <w:sz w:val="20"/>
          <w:szCs w:val="20"/>
        </w:rPr>
        <w:t xml:space="preserve"> en la formulación e implementación de este</w:t>
      </w:r>
      <w:r w:rsidR="00795DF4">
        <w:rPr>
          <w:rFonts w:ascii="Verdana" w:hAnsi="Verdana"/>
          <w:sz w:val="20"/>
          <w:szCs w:val="20"/>
        </w:rPr>
        <w:t>,</w:t>
      </w:r>
      <w:r w:rsidR="001C0AC9" w:rsidRPr="00DF246F">
        <w:rPr>
          <w:rFonts w:ascii="Verdana" w:hAnsi="Verdana"/>
          <w:sz w:val="20"/>
          <w:szCs w:val="20"/>
        </w:rPr>
        <w:t xml:space="preserve"> se contempla la participación de los familiares del señor Guzmán Medina</w:t>
      </w:r>
      <w:r w:rsidR="000D72E3" w:rsidRPr="00DF246F">
        <w:rPr>
          <w:rStyle w:val="Refdenotaalpie"/>
          <w:rFonts w:ascii="Verdana" w:hAnsi="Verdana"/>
          <w:sz w:val="20"/>
          <w:szCs w:val="20"/>
        </w:rPr>
        <w:footnoteReference w:id="136"/>
      </w:r>
      <w:r w:rsidR="005C1BA3" w:rsidRPr="00DF246F">
        <w:rPr>
          <w:rFonts w:ascii="Verdana" w:hAnsi="Verdana"/>
          <w:sz w:val="20"/>
          <w:szCs w:val="20"/>
        </w:rPr>
        <w:t>.</w:t>
      </w:r>
      <w:r w:rsidR="00793571" w:rsidRPr="00DF246F">
        <w:rPr>
          <w:rFonts w:ascii="Verdana" w:hAnsi="Verdana"/>
          <w:sz w:val="20"/>
          <w:szCs w:val="20"/>
        </w:rPr>
        <w:t xml:space="preserve"> </w:t>
      </w:r>
    </w:p>
    <w:p w14:paraId="05777DF0" w14:textId="77777777" w:rsidR="00F34FC7" w:rsidRPr="00DF246F" w:rsidRDefault="00F34FC7" w:rsidP="0000454D">
      <w:pPr>
        <w:pStyle w:val="Prrafodelista"/>
        <w:ind w:left="0"/>
        <w:jc w:val="both"/>
        <w:rPr>
          <w:rFonts w:ascii="Verdana" w:hAnsi="Verdana"/>
          <w:sz w:val="20"/>
          <w:szCs w:val="20"/>
        </w:rPr>
      </w:pPr>
    </w:p>
    <w:p w14:paraId="0DC7835D" w14:textId="16DF57C7" w:rsidR="008203EC" w:rsidRPr="00DF246F" w:rsidRDefault="00DB4C9C" w:rsidP="00895DD0">
      <w:pPr>
        <w:pStyle w:val="Prrafodelista"/>
        <w:numPr>
          <w:ilvl w:val="0"/>
          <w:numId w:val="1"/>
        </w:numPr>
        <w:jc w:val="both"/>
        <w:rPr>
          <w:rFonts w:ascii="Verdana" w:hAnsi="Verdana"/>
          <w:sz w:val="20"/>
          <w:szCs w:val="20"/>
        </w:rPr>
      </w:pPr>
      <w:r w:rsidRPr="00DF246F">
        <w:rPr>
          <w:rFonts w:ascii="Verdana" w:hAnsi="Verdana"/>
          <w:sz w:val="20"/>
          <w:szCs w:val="20"/>
        </w:rPr>
        <w:t xml:space="preserve">A pesar de todas las acciones realizadas por el Estado </w:t>
      </w:r>
      <w:r w:rsidR="00C135DE" w:rsidRPr="00DF246F">
        <w:rPr>
          <w:rFonts w:ascii="Verdana" w:hAnsi="Verdana"/>
          <w:sz w:val="20"/>
          <w:szCs w:val="20"/>
        </w:rPr>
        <w:t xml:space="preserve">para </w:t>
      </w:r>
      <w:r w:rsidRPr="00DF246F">
        <w:rPr>
          <w:rFonts w:ascii="Verdana" w:hAnsi="Verdana"/>
          <w:sz w:val="20"/>
          <w:szCs w:val="20"/>
        </w:rPr>
        <w:t>identificar el material genético del señor Guzmán Medina</w:t>
      </w:r>
      <w:r w:rsidR="00C135DE" w:rsidRPr="00DF246F">
        <w:rPr>
          <w:rFonts w:ascii="Verdana" w:hAnsi="Verdana"/>
          <w:sz w:val="20"/>
          <w:szCs w:val="20"/>
        </w:rPr>
        <w:t xml:space="preserve">, la Corte entiende que todavía no se ha realizado la </w:t>
      </w:r>
      <w:r w:rsidR="00C135DE" w:rsidRPr="00DF246F">
        <w:rPr>
          <w:rFonts w:ascii="Verdana" w:hAnsi="Verdana"/>
          <w:sz w:val="20"/>
          <w:szCs w:val="20"/>
        </w:rPr>
        <w:lastRenderedPageBreak/>
        <w:t>efectiva intervención en “La Escombrera” y “</w:t>
      </w:r>
      <w:r w:rsidR="003E7687" w:rsidRPr="00DF246F">
        <w:rPr>
          <w:rFonts w:ascii="Verdana" w:hAnsi="Verdana"/>
          <w:sz w:val="20"/>
          <w:szCs w:val="20"/>
        </w:rPr>
        <w:t>L</w:t>
      </w:r>
      <w:r w:rsidR="00C135DE" w:rsidRPr="00DF246F">
        <w:rPr>
          <w:rFonts w:ascii="Verdana" w:hAnsi="Verdana"/>
          <w:sz w:val="20"/>
          <w:szCs w:val="20"/>
        </w:rPr>
        <w:t>a Arenera”</w:t>
      </w:r>
      <w:r w:rsidRPr="00DF246F">
        <w:rPr>
          <w:rFonts w:ascii="Verdana" w:hAnsi="Verdana"/>
          <w:sz w:val="20"/>
          <w:szCs w:val="20"/>
        </w:rPr>
        <w:t xml:space="preserve">. </w:t>
      </w:r>
      <w:r w:rsidR="00FB2E26" w:rsidRPr="00DF246F">
        <w:rPr>
          <w:rFonts w:ascii="Verdana" w:hAnsi="Verdana"/>
          <w:sz w:val="20"/>
          <w:szCs w:val="20"/>
        </w:rPr>
        <w:t xml:space="preserve">En consideración de lo anterior, </w:t>
      </w:r>
      <w:r w:rsidR="00D74B95" w:rsidRPr="00DF246F">
        <w:rPr>
          <w:rFonts w:ascii="Verdana" w:hAnsi="Verdana"/>
          <w:sz w:val="20"/>
          <w:szCs w:val="20"/>
        </w:rPr>
        <w:t xml:space="preserve">y de que </w:t>
      </w:r>
      <w:r w:rsidR="00191B10" w:rsidRPr="00DF246F">
        <w:rPr>
          <w:rFonts w:ascii="Verdana" w:hAnsi="Verdana"/>
          <w:sz w:val="20"/>
          <w:szCs w:val="20"/>
        </w:rPr>
        <w:t>en la presente Sentencia se</w:t>
      </w:r>
      <w:r w:rsidR="00D74B95" w:rsidRPr="00DF246F">
        <w:rPr>
          <w:rFonts w:ascii="Verdana" w:hAnsi="Verdana"/>
          <w:sz w:val="20"/>
          <w:szCs w:val="20"/>
        </w:rPr>
        <w:t xml:space="preserve"> </w:t>
      </w:r>
      <w:r w:rsidR="00191B10" w:rsidRPr="00DF246F">
        <w:rPr>
          <w:rFonts w:ascii="Verdana" w:hAnsi="Verdana"/>
          <w:sz w:val="20"/>
          <w:szCs w:val="20"/>
        </w:rPr>
        <w:t>determinó</w:t>
      </w:r>
      <w:r w:rsidR="00D74B95" w:rsidRPr="00DF246F">
        <w:rPr>
          <w:rFonts w:ascii="Verdana" w:hAnsi="Verdana"/>
          <w:sz w:val="20"/>
          <w:szCs w:val="20"/>
        </w:rPr>
        <w:t xml:space="preserve"> que el Estado ha violado los derechos a las garantías judiciales, a la protección judicial y a </w:t>
      </w:r>
      <w:r w:rsidR="00AC6E24" w:rsidRPr="00DF246F">
        <w:rPr>
          <w:rFonts w:ascii="Verdana" w:hAnsi="Verdana"/>
          <w:sz w:val="20"/>
          <w:szCs w:val="20"/>
        </w:rPr>
        <w:t>conocer la</w:t>
      </w:r>
      <w:r w:rsidR="00D74B95" w:rsidRPr="00DF246F">
        <w:rPr>
          <w:rFonts w:ascii="Verdana" w:hAnsi="Verdana"/>
          <w:sz w:val="20"/>
          <w:szCs w:val="20"/>
        </w:rPr>
        <w:t xml:space="preserve"> verdad</w:t>
      </w:r>
      <w:r w:rsidR="00FA5C85" w:rsidRPr="00DF246F">
        <w:rPr>
          <w:rFonts w:ascii="Verdana" w:hAnsi="Verdana"/>
          <w:sz w:val="20"/>
          <w:szCs w:val="20"/>
        </w:rPr>
        <w:t xml:space="preserve">, </w:t>
      </w:r>
      <w:r w:rsidR="004B34DD" w:rsidRPr="00DF246F">
        <w:rPr>
          <w:rFonts w:ascii="Verdana" w:hAnsi="Verdana"/>
          <w:sz w:val="20"/>
          <w:szCs w:val="20"/>
        </w:rPr>
        <w:t>incluso en relación con las dificultades de participación de los familiares,</w:t>
      </w:r>
      <w:r w:rsidR="00FB2E26" w:rsidRPr="00DF246F">
        <w:rPr>
          <w:rFonts w:ascii="Verdana" w:hAnsi="Verdana"/>
          <w:sz w:val="20"/>
          <w:szCs w:val="20"/>
        </w:rPr>
        <w:t xml:space="preserve"> la Corte </w:t>
      </w:r>
      <w:r w:rsidR="00070908" w:rsidRPr="00DF246F">
        <w:rPr>
          <w:rFonts w:ascii="Verdana" w:hAnsi="Verdana"/>
          <w:sz w:val="20"/>
          <w:szCs w:val="20"/>
        </w:rPr>
        <w:t xml:space="preserve">estima </w:t>
      </w:r>
      <w:r w:rsidR="00191B10" w:rsidRPr="00DF246F">
        <w:rPr>
          <w:rFonts w:ascii="Verdana" w:hAnsi="Verdana"/>
          <w:sz w:val="20"/>
          <w:szCs w:val="20"/>
        </w:rPr>
        <w:t xml:space="preserve">pertinente ordenar </w:t>
      </w:r>
      <w:r w:rsidR="00DC7F9D">
        <w:rPr>
          <w:rFonts w:ascii="Verdana" w:hAnsi="Verdana"/>
          <w:sz w:val="20"/>
          <w:szCs w:val="20"/>
        </w:rPr>
        <w:t>a</w:t>
      </w:r>
      <w:r w:rsidR="00070908" w:rsidRPr="00DF246F">
        <w:rPr>
          <w:rFonts w:ascii="Verdana" w:hAnsi="Verdana"/>
          <w:sz w:val="20"/>
          <w:szCs w:val="20"/>
        </w:rPr>
        <w:t>l Estado</w:t>
      </w:r>
      <w:r w:rsidR="00DC7F9D">
        <w:rPr>
          <w:rFonts w:ascii="Verdana" w:hAnsi="Verdana"/>
          <w:sz w:val="20"/>
          <w:szCs w:val="20"/>
        </w:rPr>
        <w:t xml:space="preserve"> que</w:t>
      </w:r>
      <w:r w:rsidR="00070908" w:rsidRPr="00DF246F">
        <w:rPr>
          <w:rFonts w:ascii="Verdana" w:hAnsi="Verdana"/>
          <w:sz w:val="20"/>
          <w:szCs w:val="20"/>
        </w:rPr>
        <w:t xml:space="preserve"> contin</w:t>
      </w:r>
      <w:r w:rsidR="00F40AA8" w:rsidRPr="00DF246F">
        <w:rPr>
          <w:rFonts w:ascii="Verdana" w:hAnsi="Verdana"/>
          <w:sz w:val="20"/>
          <w:szCs w:val="20"/>
        </w:rPr>
        <w:t>ú</w:t>
      </w:r>
      <w:r w:rsidR="00191B10" w:rsidRPr="00DF246F">
        <w:rPr>
          <w:rFonts w:ascii="Verdana" w:hAnsi="Verdana"/>
          <w:sz w:val="20"/>
          <w:szCs w:val="20"/>
        </w:rPr>
        <w:t>e</w:t>
      </w:r>
      <w:r w:rsidR="00174AC8" w:rsidRPr="00DF246F">
        <w:rPr>
          <w:rFonts w:ascii="Verdana" w:hAnsi="Verdana"/>
          <w:sz w:val="20"/>
          <w:szCs w:val="20"/>
        </w:rPr>
        <w:t xml:space="preserve">, </w:t>
      </w:r>
      <w:r w:rsidR="00292201" w:rsidRPr="00DF246F">
        <w:rPr>
          <w:rFonts w:ascii="Verdana" w:hAnsi="Verdana"/>
          <w:bCs/>
          <w:sz w:val="20"/>
          <w:szCs w:val="20"/>
        </w:rPr>
        <w:t>de</w:t>
      </w:r>
      <w:r w:rsidR="00292201" w:rsidRPr="00DF246F">
        <w:rPr>
          <w:rFonts w:ascii="Verdana" w:hAnsi="Verdana"/>
          <w:b/>
          <w:sz w:val="20"/>
          <w:szCs w:val="20"/>
        </w:rPr>
        <w:t xml:space="preserve"> </w:t>
      </w:r>
      <w:r w:rsidR="00292201" w:rsidRPr="00DF246F">
        <w:rPr>
          <w:rFonts w:ascii="Verdana" w:hAnsi="Verdana"/>
          <w:sz w:val="20"/>
          <w:szCs w:val="20"/>
        </w:rPr>
        <w:t>forma</w:t>
      </w:r>
      <w:r w:rsidR="00174AC8" w:rsidRPr="00DF246F">
        <w:rPr>
          <w:rFonts w:ascii="Verdana" w:hAnsi="Verdana"/>
          <w:sz w:val="20"/>
          <w:szCs w:val="20"/>
        </w:rPr>
        <w:t xml:space="preserve"> </w:t>
      </w:r>
      <w:r w:rsidR="00F40AA8" w:rsidRPr="00DF246F">
        <w:rPr>
          <w:rFonts w:ascii="Verdana" w:hAnsi="Verdana"/>
          <w:sz w:val="20"/>
          <w:szCs w:val="20"/>
        </w:rPr>
        <w:t>inmediata</w:t>
      </w:r>
      <w:r w:rsidR="00174AC8" w:rsidRPr="00DF246F">
        <w:rPr>
          <w:rFonts w:ascii="Verdana" w:hAnsi="Verdana"/>
          <w:sz w:val="20"/>
          <w:szCs w:val="20"/>
        </w:rPr>
        <w:t>,</w:t>
      </w:r>
      <w:r w:rsidR="00070908" w:rsidRPr="00DF246F">
        <w:rPr>
          <w:rFonts w:ascii="Verdana" w:hAnsi="Verdana"/>
          <w:sz w:val="20"/>
          <w:szCs w:val="20"/>
        </w:rPr>
        <w:t xml:space="preserve"> con </w:t>
      </w:r>
      <w:r w:rsidR="00292201" w:rsidRPr="00DF246F">
        <w:rPr>
          <w:rFonts w:ascii="Verdana" w:hAnsi="Verdana"/>
          <w:sz w:val="20"/>
          <w:szCs w:val="20"/>
        </w:rPr>
        <w:t>las acciones</w:t>
      </w:r>
      <w:r w:rsidR="00A0005E" w:rsidRPr="00DF246F">
        <w:rPr>
          <w:rFonts w:ascii="Verdana" w:hAnsi="Verdana"/>
          <w:sz w:val="20"/>
          <w:szCs w:val="20"/>
        </w:rPr>
        <w:t xml:space="preserve"> </w:t>
      </w:r>
      <w:r w:rsidR="00070908" w:rsidRPr="00DF246F">
        <w:rPr>
          <w:rFonts w:ascii="Verdana" w:hAnsi="Verdana"/>
          <w:sz w:val="20"/>
          <w:szCs w:val="20"/>
        </w:rPr>
        <w:t>de búsqueda del señor Guzmán Medina</w:t>
      </w:r>
      <w:r w:rsidR="003E78D8" w:rsidRPr="00DF246F">
        <w:rPr>
          <w:rFonts w:ascii="Verdana" w:hAnsi="Verdana"/>
          <w:sz w:val="20"/>
          <w:szCs w:val="20"/>
        </w:rPr>
        <w:t>.</w:t>
      </w:r>
      <w:r w:rsidRPr="00DF246F">
        <w:rPr>
          <w:rFonts w:ascii="Verdana" w:hAnsi="Verdana"/>
          <w:sz w:val="20"/>
          <w:szCs w:val="20"/>
        </w:rPr>
        <w:t xml:space="preserve"> </w:t>
      </w:r>
      <w:r w:rsidR="003E78D8" w:rsidRPr="00DF246F">
        <w:rPr>
          <w:rFonts w:ascii="Verdana" w:hAnsi="Verdana"/>
          <w:sz w:val="20"/>
          <w:szCs w:val="20"/>
        </w:rPr>
        <w:t xml:space="preserve"> Estas acciones</w:t>
      </w:r>
      <w:r w:rsidR="00795FB7" w:rsidRPr="00DF246F">
        <w:rPr>
          <w:rFonts w:ascii="Verdana" w:hAnsi="Verdana"/>
          <w:sz w:val="20"/>
          <w:szCs w:val="20"/>
        </w:rPr>
        <w:t xml:space="preserve"> deben realizarse de forma rigurosa, por las vías judiciales y/o administrativas que resulten pertinentes, realizándose todos los esfuerzos para determinar, a la mayor brevedad</w:t>
      </w:r>
      <w:r w:rsidR="00A0005E" w:rsidRPr="00DF246F">
        <w:rPr>
          <w:rFonts w:ascii="Verdana" w:hAnsi="Verdana"/>
          <w:sz w:val="20"/>
          <w:szCs w:val="20"/>
        </w:rPr>
        <w:t xml:space="preserve"> </w:t>
      </w:r>
      <w:r w:rsidR="00A0005E" w:rsidRPr="00DF246F">
        <w:rPr>
          <w:rFonts w:ascii="Verdana" w:hAnsi="Verdana"/>
          <w:bCs/>
          <w:sz w:val="20"/>
          <w:szCs w:val="20"/>
        </w:rPr>
        <w:t>posible</w:t>
      </w:r>
      <w:r w:rsidR="00795FB7" w:rsidRPr="00DF246F">
        <w:rPr>
          <w:rFonts w:ascii="Verdana" w:hAnsi="Verdana"/>
          <w:sz w:val="20"/>
          <w:szCs w:val="20"/>
        </w:rPr>
        <w:t xml:space="preserve">, el paradero de </w:t>
      </w:r>
      <w:r w:rsidR="003E78D8" w:rsidRPr="00DF246F">
        <w:rPr>
          <w:rFonts w:ascii="Verdana" w:hAnsi="Verdana"/>
          <w:sz w:val="20"/>
          <w:szCs w:val="20"/>
        </w:rPr>
        <w:t>la víctima</w:t>
      </w:r>
      <w:r w:rsidR="00795FB7" w:rsidRPr="00DF246F">
        <w:rPr>
          <w:rFonts w:ascii="Verdana" w:hAnsi="Verdana"/>
          <w:sz w:val="20"/>
          <w:szCs w:val="20"/>
        </w:rPr>
        <w:t xml:space="preserve"> o la identificación de sus restos mortales. Para ello, el Estado deberá contar con los recursos humanos, técnicos y científicos adecuados e idóneos y desarrollar las acciones de articulación institucional que resulten necesarias o convenientes, incluyendo la participación de las autoridade</w:t>
      </w:r>
      <w:r w:rsidR="009F0490" w:rsidRPr="00DF246F">
        <w:rPr>
          <w:rFonts w:ascii="Verdana" w:hAnsi="Verdana"/>
          <w:sz w:val="20"/>
          <w:szCs w:val="20"/>
        </w:rPr>
        <w:t xml:space="preserve">s de gestión de riesgos que resulten </w:t>
      </w:r>
      <w:r w:rsidR="65C92F2D" w:rsidRPr="00DF246F">
        <w:rPr>
          <w:rFonts w:ascii="Verdana" w:hAnsi="Verdana"/>
          <w:sz w:val="20"/>
          <w:szCs w:val="20"/>
        </w:rPr>
        <w:t>pertinentes.</w:t>
      </w:r>
      <w:r w:rsidR="00795FB7" w:rsidRPr="00DF246F">
        <w:rPr>
          <w:rFonts w:ascii="Verdana" w:hAnsi="Verdana"/>
          <w:sz w:val="20"/>
          <w:szCs w:val="20"/>
        </w:rPr>
        <w:t xml:space="preserve"> Para las referidas diligencias se debe </w:t>
      </w:r>
      <w:r w:rsidR="009F0490" w:rsidRPr="00DF246F">
        <w:rPr>
          <w:rFonts w:ascii="Verdana" w:hAnsi="Verdana"/>
          <w:sz w:val="20"/>
          <w:szCs w:val="20"/>
        </w:rPr>
        <w:t>mantener</w:t>
      </w:r>
      <w:r w:rsidR="00795FB7" w:rsidRPr="00DF246F">
        <w:rPr>
          <w:rFonts w:ascii="Verdana" w:hAnsi="Verdana"/>
          <w:sz w:val="20"/>
          <w:szCs w:val="20"/>
        </w:rPr>
        <w:t xml:space="preserve"> comunicación con los familiares y </w:t>
      </w:r>
      <w:r w:rsidR="006D6AAF" w:rsidRPr="00DF246F">
        <w:rPr>
          <w:rFonts w:ascii="Verdana" w:hAnsi="Verdana"/>
          <w:sz w:val="20"/>
          <w:szCs w:val="20"/>
        </w:rPr>
        <w:t>garantizar</w:t>
      </w:r>
      <w:r w:rsidR="00795FB7" w:rsidRPr="00DF246F">
        <w:rPr>
          <w:rFonts w:ascii="Verdana" w:hAnsi="Verdana"/>
          <w:sz w:val="20"/>
          <w:szCs w:val="20"/>
        </w:rPr>
        <w:t xml:space="preserve"> su participación, conocimiento y presencia, conforme a las directrices y protocolos en la materia. En caso de que se establezca que la víctima falleció, los restos mortales deben ser entregados a sus familiares, previa comprobación fehaciente de identidad, a la mayor brevedad posible y sin costo alguno para ellos. Además, el Estado deberá cubrir los gastos fúnebres, en su caso, de común acuerdo con sus familiares</w:t>
      </w:r>
      <w:r w:rsidR="00506D05" w:rsidRPr="00DF246F">
        <w:rPr>
          <w:rStyle w:val="Refdenotaalpie"/>
          <w:rFonts w:ascii="Verdana" w:hAnsi="Verdana"/>
          <w:sz w:val="20"/>
          <w:szCs w:val="20"/>
        </w:rPr>
        <w:footnoteReference w:id="137"/>
      </w:r>
      <w:r w:rsidR="00795FB7" w:rsidRPr="00DF246F">
        <w:rPr>
          <w:rFonts w:ascii="Verdana" w:hAnsi="Verdana"/>
          <w:sz w:val="20"/>
          <w:szCs w:val="20"/>
        </w:rPr>
        <w:t>.</w:t>
      </w:r>
      <w:bookmarkEnd w:id="243"/>
      <w:bookmarkEnd w:id="244"/>
    </w:p>
    <w:p w14:paraId="21275654" w14:textId="5E8BE787" w:rsidR="4C32E135" w:rsidRPr="00DF246F" w:rsidRDefault="4C32E135" w:rsidP="00992E92">
      <w:pPr>
        <w:pStyle w:val="Estilo4"/>
        <w:numPr>
          <w:ilvl w:val="0"/>
          <w:numId w:val="17"/>
        </w:numPr>
        <w:ind w:left="567"/>
      </w:pPr>
      <w:bookmarkStart w:id="245" w:name="_Toc148621823"/>
      <w:r w:rsidRPr="00DF246F">
        <w:t>Medidas de Rehabilitación</w:t>
      </w:r>
      <w:bookmarkEnd w:id="245"/>
    </w:p>
    <w:p w14:paraId="012CE83E" w14:textId="77777777" w:rsidR="00400CC6" w:rsidRPr="00DF246F" w:rsidRDefault="00400CC6" w:rsidP="00400CC6">
      <w:pPr>
        <w:pStyle w:val="Prrafodelista"/>
        <w:widowControl w:val="0"/>
        <w:adjustRightInd w:val="0"/>
        <w:spacing w:after="0" w:line="240" w:lineRule="auto"/>
        <w:ind w:left="0"/>
        <w:jc w:val="both"/>
        <w:textAlignment w:val="baseline"/>
        <w:rPr>
          <w:rFonts w:ascii="Verdana" w:hAnsi="Verdana"/>
          <w:sz w:val="20"/>
          <w:szCs w:val="20"/>
          <w:lang w:val="es-ES"/>
        </w:rPr>
      </w:pPr>
    </w:p>
    <w:bookmarkEnd w:id="237"/>
    <w:p w14:paraId="1B74505B" w14:textId="495C0505" w:rsidR="004B51ED" w:rsidRPr="00DF246F" w:rsidRDefault="6CDA8463" w:rsidP="00895DD0">
      <w:pPr>
        <w:pStyle w:val="Prrafodelista"/>
        <w:numPr>
          <w:ilvl w:val="0"/>
          <w:numId w:val="1"/>
        </w:numPr>
        <w:jc w:val="both"/>
        <w:rPr>
          <w:rFonts w:ascii="Verdana" w:hAnsi="Verdana"/>
          <w:sz w:val="20"/>
          <w:szCs w:val="20"/>
        </w:rPr>
      </w:pPr>
      <w:r w:rsidRPr="00DF246F">
        <w:rPr>
          <w:rFonts w:ascii="Verdana" w:hAnsi="Verdana"/>
          <w:sz w:val="20"/>
          <w:szCs w:val="20"/>
        </w:rPr>
        <w:t xml:space="preserve">La </w:t>
      </w:r>
      <w:r w:rsidRPr="00DF246F">
        <w:rPr>
          <w:rFonts w:ascii="Verdana" w:hAnsi="Verdana"/>
          <w:b/>
          <w:bCs/>
          <w:i/>
          <w:iCs/>
          <w:sz w:val="20"/>
          <w:szCs w:val="20"/>
        </w:rPr>
        <w:t xml:space="preserve">Comisión </w:t>
      </w:r>
      <w:r w:rsidRPr="00DF246F">
        <w:rPr>
          <w:rFonts w:ascii="Verdana" w:hAnsi="Verdana"/>
          <w:sz w:val="20"/>
          <w:szCs w:val="20"/>
        </w:rPr>
        <w:t>indicó que el Estado debe extremar los esfuerzos para reparar integralmente las consecuencias de las violaciones ocurridas en el presente caso</w:t>
      </w:r>
      <w:r w:rsidR="0065171F" w:rsidRPr="00DF246F">
        <w:rPr>
          <w:rFonts w:ascii="Verdana" w:hAnsi="Verdana"/>
          <w:sz w:val="20"/>
          <w:szCs w:val="20"/>
        </w:rPr>
        <w:t xml:space="preserve">, en particular, con la implementación de un programa adecuado de atención en salud física o mental a </w:t>
      </w:r>
      <w:r w:rsidR="00143DD0" w:rsidRPr="00DF246F">
        <w:rPr>
          <w:rFonts w:ascii="Verdana" w:hAnsi="Verdana"/>
          <w:sz w:val="20"/>
          <w:szCs w:val="20"/>
        </w:rPr>
        <w:t>los</w:t>
      </w:r>
      <w:r w:rsidR="0065171F" w:rsidRPr="00DF246F">
        <w:rPr>
          <w:rFonts w:ascii="Verdana" w:hAnsi="Verdana"/>
          <w:sz w:val="20"/>
          <w:szCs w:val="20"/>
        </w:rPr>
        <w:t xml:space="preserve"> familiares en consulta con estos</w:t>
      </w:r>
      <w:r w:rsidRPr="00DF246F">
        <w:rPr>
          <w:rFonts w:ascii="Verdana" w:hAnsi="Verdana"/>
          <w:sz w:val="20"/>
          <w:szCs w:val="20"/>
        </w:rPr>
        <w:t xml:space="preserve">. </w:t>
      </w:r>
    </w:p>
    <w:p w14:paraId="583B66AF" w14:textId="77777777" w:rsidR="004B51ED" w:rsidRPr="00DF246F" w:rsidRDefault="004B51ED" w:rsidP="0000454D">
      <w:pPr>
        <w:pStyle w:val="Prrafodelista"/>
        <w:ind w:left="0"/>
        <w:jc w:val="both"/>
        <w:rPr>
          <w:rFonts w:ascii="Verdana" w:hAnsi="Verdana"/>
          <w:sz w:val="20"/>
          <w:szCs w:val="20"/>
        </w:rPr>
      </w:pPr>
    </w:p>
    <w:p w14:paraId="79DF272E" w14:textId="5440AE43" w:rsidR="004B51ED" w:rsidRPr="00DF246F" w:rsidRDefault="6CDA8463" w:rsidP="00895DD0">
      <w:pPr>
        <w:pStyle w:val="Prrafodelista"/>
        <w:numPr>
          <w:ilvl w:val="0"/>
          <w:numId w:val="1"/>
        </w:numPr>
        <w:jc w:val="both"/>
        <w:rPr>
          <w:rFonts w:ascii="Verdana" w:hAnsi="Verdana"/>
          <w:sz w:val="20"/>
          <w:szCs w:val="20"/>
        </w:rPr>
      </w:pPr>
      <w:r w:rsidRPr="00DF246F">
        <w:rPr>
          <w:rFonts w:ascii="Verdana" w:hAnsi="Verdana"/>
          <w:sz w:val="20"/>
          <w:szCs w:val="20"/>
        </w:rPr>
        <w:t xml:space="preserve">Las </w:t>
      </w:r>
      <w:r w:rsidRPr="00DF246F">
        <w:rPr>
          <w:rFonts w:ascii="Verdana" w:hAnsi="Verdana"/>
          <w:b/>
          <w:bCs/>
          <w:i/>
          <w:iCs/>
          <w:sz w:val="20"/>
          <w:szCs w:val="20"/>
        </w:rPr>
        <w:t>representantes</w:t>
      </w:r>
      <w:r w:rsidRPr="00DF246F">
        <w:rPr>
          <w:rFonts w:ascii="Verdana" w:hAnsi="Verdana"/>
          <w:sz w:val="20"/>
          <w:szCs w:val="20"/>
        </w:rPr>
        <w:t xml:space="preserve"> solicitaron que se ordene al Estado que garantice a las víctimas de este caso el acceso a servicios de salud física, mental y psicológica integral</w:t>
      </w:r>
      <w:r w:rsidR="00441A4A" w:rsidRPr="00DF246F">
        <w:rPr>
          <w:rFonts w:ascii="Verdana" w:hAnsi="Verdana"/>
          <w:sz w:val="20"/>
          <w:szCs w:val="20"/>
        </w:rPr>
        <w:t>, por el tiempo que sea necesario,</w:t>
      </w:r>
      <w:r w:rsidRPr="00DF246F">
        <w:rPr>
          <w:rFonts w:ascii="Verdana" w:hAnsi="Verdana"/>
          <w:sz w:val="20"/>
          <w:szCs w:val="20"/>
        </w:rPr>
        <w:t xml:space="preserve"> de manera gratuita, prioritaria, especializada y oportuna</w:t>
      </w:r>
      <w:r w:rsidR="00441A4A" w:rsidRPr="00DF246F">
        <w:rPr>
          <w:rFonts w:ascii="Verdana" w:hAnsi="Verdana"/>
          <w:sz w:val="20"/>
          <w:szCs w:val="20"/>
        </w:rPr>
        <w:t>, asegurando la calidad del tratamiento y los medicamentos</w:t>
      </w:r>
      <w:r w:rsidRPr="00DF246F">
        <w:rPr>
          <w:rFonts w:ascii="Verdana" w:hAnsi="Verdana"/>
          <w:sz w:val="20"/>
          <w:szCs w:val="20"/>
        </w:rPr>
        <w:t xml:space="preserve">. Indicaron que esta medida no debe estar supeditada a los resultados de la reforma al sistema de salud que se encuentra en curso y que la medida debe cubrir a los beneficiarios que las víctimas tengan registrados actualmente ante el Sistema general de Seguridad Social. </w:t>
      </w:r>
    </w:p>
    <w:p w14:paraId="00EF073A" w14:textId="77777777" w:rsidR="004B51ED" w:rsidRPr="00DF246F" w:rsidRDefault="004B51ED" w:rsidP="0000454D">
      <w:pPr>
        <w:pStyle w:val="Prrafodelista"/>
        <w:ind w:left="0"/>
        <w:rPr>
          <w:rFonts w:ascii="Verdana" w:hAnsi="Verdana" w:cs="Verdana"/>
          <w:sz w:val="20"/>
          <w:szCs w:val="20"/>
        </w:rPr>
      </w:pPr>
    </w:p>
    <w:p w14:paraId="6CF4E4C1" w14:textId="77777777" w:rsidR="004B51ED" w:rsidRPr="00DF246F" w:rsidRDefault="6CDA8463" w:rsidP="00895DD0">
      <w:pPr>
        <w:pStyle w:val="Prrafodelista"/>
        <w:numPr>
          <w:ilvl w:val="0"/>
          <w:numId w:val="1"/>
        </w:numPr>
        <w:jc w:val="both"/>
        <w:rPr>
          <w:rFonts w:ascii="Verdana" w:hAnsi="Verdana"/>
          <w:sz w:val="20"/>
          <w:szCs w:val="20"/>
        </w:rPr>
      </w:pPr>
      <w:r w:rsidRPr="00DF246F">
        <w:rPr>
          <w:rFonts w:ascii="Verdana" w:hAnsi="Verdana" w:cs="Verdana"/>
          <w:sz w:val="20"/>
          <w:szCs w:val="20"/>
        </w:rPr>
        <w:t xml:space="preserve">El </w:t>
      </w:r>
      <w:r w:rsidRPr="00DF246F">
        <w:rPr>
          <w:rFonts w:ascii="Verdana" w:hAnsi="Verdana" w:cs="Verdana"/>
          <w:b/>
          <w:bCs/>
          <w:i/>
          <w:iCs/>
          <w:sz w:val="20"/>
          <w:szCs w:val="20"/>
        </w:rPr>
        <w:t>Estado</w:t>
      </w:r>
      <w:r w:rsidRPr="00DF246F">
        <w:rPr>
          <w:rFonts w:ascii="Verdana" w:hAnsi="Verdana" w:cs="Verdana"/>
          <w:sz w:val="20"/>
          <w:szCs w:val="20"/>
        </w:rPr>
        <w:t xml:space="preserve"> no formuló alegatos particulares al respecto.</w:t>
      </w:r>
    </w:p>
    <w:p w14:paraId="09F8B229" w14:textId="77777777" w:rsidR="004B51ED" w:rsidRPr="00DF246F" w:rsidRDefault="004B51ED" w:rsidP="0000454D">
      <w:pPr>
        <w:pStyle w:val="Prrafodelista"/>
        <w:ind w:left="0"/>
        <w:jc w:val="both"/>
        <w:rPr>
          <w:rFonts w:ascii="Verdana" w:hAnsi="Verdana"/>
          <w:sz w:val="20"/>
          <w:szCs w:val="20"/>
        </w:rPr>
      </w:pPr>
    </w:p>
    <w:p w14:paraId="42F70272" w14:textId="1A7B64CC" w:rsidR="0042350A" w:rsidRPr="00DF246F" w:rsidRDefault="6CDA8463" w:rsidP="00895DD0">
      <w:pPr>
        <w:pStyle w:val="Prrafodelista"/>
        <w:numPr>
          <w:ilvl w:val="0"/>
          <w:numId w:val="1"/>
        </w:numPr>
        <w:jc w:val="both"/>
        <w:rPr>
          <w:rFonts w:ascii="Verdana" w:hAnsi="Verdana"/>
          <w:sz w:val="20"/>
          <w:szCs w:val="20"/>
        </w:rPr>
      </w:pPr>
      <w:r w:rsidRPr="00DF246F">
        <w:rPr>
          <w:rFonts w:ascii="Verdana" w:hAnsi="Verdana"/>
          <w:sz w:val="20"/>
          <w:szCs w:val="20"/>
        </w:rPr>
        <w:t xml:space="preserve">En el presente caso, la </w:t>
      </w:r>
      <w:r w:rsidRPr="00DF246F">
        <w:rPr>
          <w:rFonts w:ascii="Verdana" w:hAnsi="Verdana"/>
          <w:b/>
          <w:bCs/>
          <w:i/>
          <w:iCs/>
          <w:sz w:val="20"/>
          <w:szCs w:val="20"/>
        </w:rPr>
        <w:t xml:space="preserve">Corte </w:t>
      </w:r>
      <w:r w:rsidR="00183404" w:rsidRPr="00DF246F">
        <w:rPr>
          <w:rFonts w:ascii="Verdana" w:hAnsi="Verdana"/>
          <w:sz w:val="20"/>
          <w:szCs w:val="20"/>
        </w:rPr>
        <w:t>advierte que el</w:t>
      </w:r>
      <w:r w:rsidRPr="00DF246F">
        <w:rPr>
          <w:rFonts w:ascii="Verdana" w:hAnsi="Verdana"/>
          <w:sz w:val="20"/>
          <w:szCs w:val="20"/>
        </w:rPr>
        <w:t xml:space="preserve"> Estado reconoció la violación a la integridad personal de los familiares de la víctima (</w:t>
      </w:r>
      <w:r w:rsidRPr="00DF246F">
        <w:rPr>
          <w:rFonts w:ascii="Verdana" w:hAnsi="Verdana"/>
          <w:i/>
          <w:iCs/>
          <w:sz w:val="20"/>
          <w:szCs w:val="20"/>
        </w:rPr>
        <w:t>supra</w:t>
      </w:r>
      <w:r w:rsidRPr="00DF246F">
        <w:rPr>
          <w:rFonts w:ascii="Verdana" w:hAnsi="Verdana"/>
          <w:sz w:val="20"/>
          <w:szCs w:val="20"/>
        </w:rPr>
        <w:t xml:space="preserve"> </w:t>
      </w:r>
      <w:r w:rsidR="00382E92" w:rsidRPr="00DF246F">
        <w:rPr>
          <w:rFonts w:ascii="Verdana" w:hAnsi="Verdana"/>
          <w:sz w:val="20"/>
          <w:szCs w:val="20"/>
        </w:rPr>
        <w:t>párr. 26</w:t>
      </w:r>
      <w:r w:rsidRPr="00DF246F">
        <w:rPr>
          <w:rFonts w:ascii="Verdana" w:hAnsi="Verdana"/>
          <w:sz w:val="20"/>
          <w:szCs w:val="20"/>
        </w:rPr>
        <w:t>). Sin embargo, las partes no alcanzaron un acuerdo sobre las medidas de rehabilitación</w:t>
      </w:r>
      <w:r w:rsidR="007634B4" w:rsidRPr="00DF246F">
        <w:rPr>
          <w:rFonts w:ascii="Verdana" w:hAnsi="Verdana"/>
          <w:sz w:val="20"/>
          <w:szCs w:val="20"/>
        </w:rPr>
        <w:t xml:space="preserve"> en beneficio de los familiares</w:t>
      </w:r>
      <w:r w:rsidRPr="00DF246F">
        <w:rPr>
          <w:rFonts w:ascii="Verdana" w:hAnsi="Verdana"/>
          <w:sz w:val="20"/>
          <w:szCs w:val="20"/>
        </w:rPr>
        <w:t xml:space="preserve">, por lo que las representantes solicitaron a </w:t>
      </w:r>
      <w:r w:rsidR="00DC7F9D">
        <w:rPr>
          <w:rFonts w:ascii="Verdana" w:hAnsi="Verdana"/>
          <w:sz w:val="20"/>
          <w:szCs w:val="20"/>
        </w:rPr>
        <w:t xml:space="preserve">la </w:t>
      </w:r>
      <w:r w:rsidRPr="00DF246F">
        <w:rPr>
          <w:rFonts w:ascii="Verdana" w:hAnsi="Verdana"/>
          <w:sz w:val="20"/>
          <w:szCs w:val="20"/>
        </w:rPr>
        <w:t xml:space="preserve">Corte que se pronuncie sobre las medidas que procederían en el presente caso. </w:t>
      </w:r>
      <w:r w:rsidR="004B51ED" w:rsidRPr="00DF246F">
        <w:rPr>
          <w:rFonts w:ascii="Verdana" w:hAnsi="Verdana"/>
          <w:sz w:val="20"/>
          <w:szCs w:val="20"/>
        </w:rPr>
        <w:t>Considerando las afectaciones a la integridad personal de los familiares, e</w:t>
      </w:r>
      <w:r w:rsidR="00F02E7D" w:rsidRPr="00DF246F">
        <w:rPr>
          <w:rFonts w:ascii="Verdana" w:hAnsi="Verdana"/>
          <w:sz w:val="20"/>
          <w:szCs w:val="20"/>
        </w:rPr>
        <w:t xml:space="preserve">ste </w:t>
      </w:r>
      <w:r w:rsidR="004B51ED" w:rsidRPr="00DF246F">
        <w:rPr>
          <w:rFonts w:ascii="Verdana" w:hAnsi="Verdana"/>
          <w:sz w:val="20"/>
          <w:szCs w:val="20"/>
        </w:rPr>
        <w:t xml:space="preserve">Tribunal estima que, </w:t>
      </w:r>
      <w:r w:rsidR="003875F7" w:rsidRPr="00DF246F">
        <w:rPr>
          <w:rFonts w:ascii="Verdana" w:hAnsi="Verdana"/>
          <w:sz w:val="20"/>
          <w:szCs w:val="20"/>
        </w:rPr>
        <w:t>como lo ha hecho</w:t>
      </w:r>
      <w:r w:rsidR="004B51ED" w:rsidRPr="00DF246F">
        <w:rPr>
          <w:rFonts w:ascii="Verdana" w:hAnsi="Verdana"/>
          <w:sz w:val="20"/>
          <w:szCs w:val="20"/>
        </w:rPr>
        <w:t xml:space="preserve"> en otros casos</w:t>
      </w:r>
      <w:r w:rsidR="004B51ED" w:rsidRPr="00DF246F">
        <w:rPr>
          <w:rStyle w:val="Refdenotaalpie"/>
          <w:rFonts w:ascii="Verdana" w:hAnsi="Verdana"/>
          <w:sz w:val="20"/>
          <w:szCs w:val="20"/>
        </w:rPr>
        <w:footnoteReference w:id="138"/>
      </w:r>
      <w:r w:rsidR="004B51ED" w:rsidRPr="00DF246F">
        <w:rPr>
          <w:rFonts w:ascii="Verdana" w:hAnsi="Verdana"/>
          <w:sz w:val="20"/>
          <w:szCs w:val="20"/>
        </w:rPr>
        <w:t>, es preciso disponer una medida de reparación que brinde una atención adecuada a los padecimientos</w:t>
      </w:r>
      <w:r w:rsidR="00D13D80" w:rsidRPr="00DF246F">
        <w:rPr>
          <w:rFonts w:ascii="Verdana" w:hAnsi="Verdana"/>
          <w:sz w:val="20"/>
          <w:szCs w:val="20"/>
          <w:lang w:val="es-ES"/>
        </w:rPr>
        <w:t xml:space="preserve"> </w:t>
      </w:r>
      <w:r w:rsidR="00C16363" w:rsidRPr="00DF246F">
        <w:rPr>
          <w:rFonts w:ascii="Verdana" w:hAnsi="Verdana"/>
          <w:sz w:val="20"/>
          <w:szCs w:val="20"/>
          <w:lang w:val="es-ES"/>
        </w:rPr>
        <w:t>médicos</w:t>
      </w:r>
      <w:r w:rsidR="003875F7" w:rsidRPr="00DF246F">
        <w:rPr>
          <w:rFonts w:ascii="Verdana" w:hAnsi="Verdana"/>
          <w:sz w:val="20"/>
          <w:szCs w:val="20"/>
          <w:lang w:val="es-ES"/>
        </w:rPr>
        <w:t xml:space="preserve">, </w:t>
      </w:r>
      <w:r w:rsidR="00D13D80" w:rsidRPr="00DF246F">
        <w:rPr>
          <w:rFonts w:ascii="Verdana" w:hAnsi="Verdana"/>
          <w:sz w:val="20"/>
          <w:szCs w:val="20"/>
          <w:lang w:val="es-ES"/>
        </w:rPr>
        <w:t>psicológicos y/o psiquiátricos sufridos por</w:t>
      </w:r>
      <w:r w:rsidR="008F5AB7" w:rsidRPr="00DF246F">
        <w:rPr>
          <w:rFonts w:ascii="Verdana" w:hAnsi="Verdana"/>
          <w:sz w:val="20"/>
          <w:szCs w:val="20"/>
        </w:rPr>
        <w:t xml:space="preserve"> Luz Enith Franco Noreña, y Blanca Rubiela, Albeiro de Jesús, Henry Orlando, Marta Sonia y Magnolia, todos Guzmán Medina</w:t>
      </w:r>
      <w:r w:rsidR="00D13D80" w:rsidRPr="00DF246F">
        <w:rPr>
          <w:rFonts w:ascii="Verdana" w:hAnsi="Verdana"/>
          <w:sz w:val="20"/>
          <w:szCs w:val="20"/>
          <w:lang w:val="es-ES"/>
        </w:rPr>
        <w:t>.</w:t>
      </w:r>
      <w:r w:rsidR="00312002" w:rsidRPr="00DF246F">
        <w:rPr>
          <w:rFonts w:ascii="Verdana" w:hAnsi="Verdana"/>
          <w:sz w:val="20"/>
          <w:szCs w:val="20"/>
          <w:lang w:val="es-ES"/>
        </w:rPr>
        <w:t xml:space="preserve"> En consecuencia, esta Corte ordena al Estado que, conforme las pautas que se indican en los </w:t>
      </w:r>
      <w:r w:rsidR="00312002" w:rsidRPr="00DF246F">
        <w:rPr>
          <w:rFonts w:ascii="Verdana" w:hAnsi="Verdana"/>
          <w:sz w:val="20"/>
          <w:szCs w:val="20"/>
          <w:lang w:val="es-ES"/>
        </w:rPr>
        <w:lastRenderedPageBreak/>
        <w:t>párrafos siguientes, brinde a tales personas tratamiento médico</w:t>
      </w:r>
      <w:r w:rsidR="003875F7" w:rsidRPr="00DF246F">
        <w:rPr>
          <w:rFonts w:ascii="Verdana" w:hAnsi="Verdana"/>
          <w:sz w:val="20"/>
          <w:szCs w:val="20"/>
          <w:lang w:val="es-ES"/>
        </w:rPr>
        <w:t xml:space="preserve"> integral</w:t>
      </w:r>
      <w:r w:rsidR="00312002" w:rsidRPr="00DF246F">
        <w:rPr>
          <w:rFonts w:ascii="Verdana" w:hAnsi="Verdana"/>
          <w:sz w:val="20"/>
          <w:szCs w:val="20"/>
          <w:lang w:val="es-ES"/>
        </w:rPr>
        <w:t xml:space="preserve">, psicológico y/o psiquiátrico, </w:t>
      </w:r>
      <w:r w:rsidR="003875F7" w:rsidRPr="00DF246F">
        <w:rPr>
          <w:rFonts w:ascii="Verdana" w:hAnsi="Verdana"/>
          <w:sz w:val="20"/>
          <w:szCs w:val="20"/>
          <w:lang w:val="es-ES"/>
        </w:rPr>
        <w:t>si</w:t>
      </w:r>
      <w:r w:rsidR="00312002" w:rsidRPr="00DF246F">
        <w:rPr>
          <w:rFonts w:ascii="Verdana" w:hAnsi="Verdana"/>
          <w:sz w:val="20"/>
          <w:szCs w:val="20"/>
          <w:lang w:val="es-ES"/>
        </w:rPr>
        <w:t xml:space="preserve"> así lo requier</w:t>
      </w:r>
      <w:r w:rsidR="003875F7" w:rsidRPr="00DF246F">
        <w:rPr>
          <w:rFonts w:ascii="Verdana" w:hAnsi="Verdana"/>
          <w:sz w:val="20"/>
          <w:szCs w:val="20"/>
          <w:lang w:val="es-ES"/>
        </w:rPr>
        <w:t>e</w:t>
      </w:r>
      <w:r w:rsidR="00312002" w:rsidRPr="00DF246F">
        <w:rPr>
          <w:rFonts w:ascii="Verdana" w:hAnsi="Verdana"/>
          <w:sz w:val="20"/>
          <w:szCs w:val="20"/>
          <w:lang w:val="es-ES"/>
        </w:rPr>
        <w:t>n.</w:t>
      </w:r>
    </w:p>
    <w:p w14:paraId="70392F8F" w14:textId="6DA34F42" w:rsidR="008F5AB7" w:rsidRPr="00DF246F" w:rsidRDefault="0042350A" w:rsidP="00895DD0">
      <w:pPr>
        <w:numPr>
          <w:ilvl w:val="0"/>
          <w:numId w:val="1"/>
        </w:numPr>
        <w:spacing w:before="120" w:after="120" w:line="240" w:lineRule="auto"/>
        <w:jc w:val="both"/>
        <w:rPr>
          <w:rFonts w:ascii="Verdana" w:hAnsi="Verdana"/>
          <w:sz w:val="20"/>
          <w:szCs w:val="20"/>
        </w:rPr>
      </w:pPr>
      <w:r w:rsidRPr="00DF246F">
        <w:rPr>
          <w:rFonts w:ascii="Verdana" w:hAnsi="Verdana"/>
          <w:sz w:val="20"/>
          <w:szCs w:val="20"/>
        </w:rPr>
        <w:t xml:space="preserve">El </w:t>
      </w:r>
      <w:r w:rsidRPr="00DF246F">
        <w:rPr>
          <w:rFonts w:ascii="Verdana" w:hAnsi="Verdana"/>
          <w:sz w:val="20"/>
          <w:szCs w:val="20"/>
          <w:lang w:val="es-ES"/>
        </w:rPr>
        <w:t>tratamiento</w:t>
      </w:r>
      <w:r w:rsidRPr="00DF246F">
        <w:rPr>
          <w:rFonts w:ascii="Verdana" w:hAnsi="Verdana"/>
          <w:sz w:val="20"/>
          <w:szCs w:val="20"/>
        </w:rPr>
        <w:t xml:space="preserve"> deberá prestarse a las víctimas en forma gratuita y prioritaria, y deberá incluir la provisión de los </w:t>
      </w:r>
      <w:r w:rsidRPr="00DF246F">
        <w:rPr>
          <w:rFonts w:ascii="Verdana" w:hAnsi="Verdana"/>
          <w:sz w:val="20"/>
          <w:szCs w:val="20"/>
          <w:lang w:val="es-ES"/>
        </w:rPr>
        <w:t xml:space="preserve">medicamentos que pudieran ser necesarios y, en su caso, el transporte y otros </w:t>
      </w:r>
      <w:r w:rsidRPr="00DF246F">
        <w:rPr>
          <w:rFonts w:ascii="Verdana" w:hAnsi="Verdana"/>
          <w:sz w:val="20"/>
          <w:szCs w:val="20"/>
        </w:rPr>
        <w:t>gastos</w:t>
      </w:r>
      <w:r w:rsidRPr="00DF246F">
        <w:rPr>
          <w:rFonts w:ascii="Verdana" w:hAnsi="Verdana"/>
          <w:sz w:val="20"/>
          <w:szCs w:val="20"/>
          <w:lang w:val="es-ES"/>
        </w:rPr>
        <w:t xml:space="preserve"> directamente relacionados y necesarios. El tratamiento, asimismo, deberá prestarse, en la medida de lo posible, en los centros más cercanos a los lugares de residencia de las personas beneficiarias, por el tiempo que sea necesario</w:t>
      </w:r>
      <w:r w:rsidR="002C2C11" w:rsidRPr="00DF246F">
        <w:rPr>
          <w:rFonts w:ascii="Verdana" w:hAnsi="Verdana"/>
          <w:sz w:val="20"/>
          <w:szCs w:val="20"/>
          <w:lang w:val="es-ES"/>
        </w:rPr>
        <w:t>,</w:t>
      </w:r>
      <w:r w:rsidR="002C2C11" w:rsidRPr="00DF246F">
        <w:rPr>
          <w:rFonts w:ascii="Verdana" w:hAnsi="Verdana"/>
          <w:sz w:val="20"/>
          <w:szCs w:val="20"/>
        </w:rPr>
        <w:t xml:space="preserve"> a través de los servicios nacionales de salud, inclusive por medio del </w:t>
      </w:r>
      <w:r w:rsidR="008162D9" w:rsidRPr="00DF246F">
        <w:rPr>
          <w:rFonts w:ascii="Verdana" w:hAnsi="Verdana"/>
          <w:sz w:val="20"/>
          <w:szCs w:val="20"/>
        </w:rPr>
        <w:t xml:space="preserve">Programa de </w:t>
      </w:r>
      <w:r w:rsidR="00813E4B">
        <w:rPr>
          <w:rFonts w:ascii="Verdana" w:hAnsi="Verdana"/>
          <w:sz w:val="20"/>
          <w:szCs w:val="20"/>
        </w:rPr>
        <w:t>A</w:t>
      </w:r>
      <w:r w:rsidR="008162D9" w:rsidRPr="00DF246F">
        <w:rPr>
          <w:rFonts w:ascii="Verdana" w:hAnsi="Verdana"/>
          <w:sz w:val="20"/>
          <w:szCs w:val="20"/>
        </w:rPr>
        <w:t xml:space="preserve">tención </w:t>
      </w:r>
      <w:r w:rsidR="00813E4B">
        <w:rPr>
          <w:rFonts w:ascii="Verdana" w:hAnsi="Verdana"/>
          <w:sz w:val="20"/>
          <w:szCs w:val="20"/>
        </w:rPr>
        <w:t>P</w:t>
      </w:r>
      <w:r w:rsidR="008162D9" w:rsidRPr="00DF246F">
        <w:rPr>
          <w:rFonts w:ascii="Verdana" w:hAnsi="Verdana"/>
          <w:sz w:val="20"/>
          <w:szCs w:val="20"/>
        </w:rPr>
        <w:t xml:space="preserve">sicosocial y </w:t>
      </w:r>
      <w:r w:rsidR="00813E4B">
        <w:rPr>
          <w:rFonts w:ascii="Verdana" w:hAnsi="Verdana"/>
          <w:sz w:val="20"/>
          <w:szCs w:val="20"/>
        </w:rPr>
        <w:t>S</w:t>
      </w:r>
      <w:r w:rsidR="008162D9" w:rsidRPr="00DF246F">
        <w:rPr>
          <w:rFonts w:ascii="Verdana" w:hAnsi="Verdana"/>
          <w:sz w:val="20"/>
          <w:szCs w:val="20"/>
        </w:rPr>
        <w:t xml:space="preserve">alud </w:t>
      </w:r>
      <w:r w:rsidR="00813E4B">
        <w:rPr>
          <w:rFonts w:ascii="Verdana" w:hAnsi="Verdana"/>
          <w:sz w:val="20"/>
          <w:szCs w:val="20"/>
        </w:rPr>
        <w:t>I</w:t>
      </w:r>
      <w:r w:rsidR="008162D9" w:rsidRPr="00DF246F">
        <w:rPr>
          <w:rFonts w:ascii="Verdana" w:hAnsi="Verdana"/>
          <w:sz w:val="20"/>
          <w:szCs w:val="20"/>
        </w:rPr>
        <w:t xml:space="preserve">ntegral a </w:t>
      </w:r>
      <w:r w:rsidR="00813E4B">
        <w:rPr>
          <w:rFonts w:ascii="Verdana" w:hAnsi="Verdana"/>
          <w:sz w:val="20"/>
          <w:szCs w:val="20"/>
        </w:rPr>
        <w:t>V</w:t>
      </w:r>
      <w:r w:rsidR="008162D9" w:rsidRPr="00DF246F">
        <w:rPr>
          <w:rFonts w:ascii="Verdana" w:hAnsi="Verdana"/>
          <w:sz w:val="20"/>
          <w:szCs w:val="20"/>
        </w:rPr>
        <w:t>íctimas (</w:t>
      </w:r>
      <w:r w:rsidR="002C2C11" w:rsidRPr="00DF246F">
        <w:rPr>
          <w:rFonts w:ascii="Verdana" w:hAnsi="Verdana"/>
          <w:sz w:val="20"/>
          <w:szCs w:val="20"/>
        </w:rPr>
        <w:t>PAPSIVI</w:t>
      </w:r>
      <w:r w:rsidR="008162D9" w:rsidRPr="00DF246F">
        <w:rPr>
          <w:rFonts w:ascii="Verdana" w:hAnsi="Verdana"/>
          <w:sz w:val="20"/>
          <w:szCs w:val="20"/>
        </w:rPr>
        <w:t>)</w:t>
      </w:r>
      <w:r w:rsidR="00591835" w:rsidRPr="00DF246F">
        <w:rPr>
          <w:rFonts w:ascii="Verdana" w:hAnsi="Verdana"/>
          <w:sz w:val="20"/>
          <w:szCs w:val="20"/>
        </w:rPr>
        <w:t xml:space="preserve"> y, en todo caso, en un lugar accesible para tales personas</w:t>
      </w:r>
      <w:r w:rsidR="00C23D54">
        <w:rPr>
          <w:rFonts w:ascii="Verdana" w:hAnsi="Verdana"/>
          <w:sz w:val="20"/>
          <w:szCs w:val="20"/>
        </w:rPr>
        <w:t>.</w:t>
      </w:r>
      <w:r w:rsidRPr="00DF246F">
        <w:rPr>
          <w:rFonts w:ascii="Verdana" w:hAnsi="Verdana"/>
          <w:sz w:val="20"/>
          <w:szCs w:val="20"/>
          <w:lang w:val="es-ES"/>
        </w:rPr>
        <w:t xml:space="preserve"> Al proveer los tratamientos deben considerarse las circunstancias y necesidades particulares de cada víctima, según lo que se acuerde con ella y después de una evaluación individual</w:t>
      </w:r>
      <w:r w:rsidRPr="00DF246F">
        <w:rPr>
          <w:rFonts w:ascii="Verdana" w:eastAsia="MS Mincho" w:hAnsi="Verdana"/>
          <w:sz w:val="20"/>
          <w:szCs w:val="20"/>
          <w:vertAlign w:val="superscript"/>
          <w:lang w:val="es-ES"/>
        </w:rPr>
        <w:footnoteReference w:id="139"/>
      </w:r>
      <w:r w:rsidRPr="00DF246F">
        <w:rPr>
          <w:rFonts w:ascii="Verdana" w:hAnsi="Verdana"/>
          <w:sz w:val="20"/>
          <w:szCs w:val="20"/>
          <w:lang w:val="es-ES"/>
        </w:rPr>
        <w:t>.</w:t>
      </w:r>
    </w:p>
    <w:p w14:paraId="3F447F5B" w14:textId="0AD47B75" w:rsidR="00B2583B" w:rsidRPr="00DF246F" w:rsidRDefault="0042350A" w:rsidP="00895DD0">
      <w:pPr>
        <w:numPr>
          <w:ilvl w:val="0"/>
          <w:numId w:val="1"/>
        </w:numPr>
        <w:spacing w:after="0" w:line="240" w:lineRule="auto"/>
        <w:jc w:val="both"/>
        <w:rPr>
          <w:rFonts w:ascii="Verdana" w:hAnsi="Verdana"/>
          <w:sz w:val="20"/>
          <w:szCs w:val="20"/>
        </w:rPr>
      </w:pPr>
      <w:r w:rsidRPr="00DF246F">
        <w:rPr>
          <w:rFonts w:ascii="Verdana" w:hAnsi="Verdana"/>
          <w:sz w:val="20"/>
          <w:szCs w:val="20"/>
          <w:lang w:val="es-ES"/>
        </w:rPr>
        <w:t xml:space="preserve">Las personas beneficiarias disponen de un plazo de </w:t>
      </w:r>
      <w:r w:rsidR="00EB0A92" w:rsidRPr="00DF246F">
        <w:rPr>
          <w:rFonts w:ascii="Verdana" w:hAnsi="Verdana"/>
          <w:sz w:val="20"/>
          <w:szCs w:val="20"/>
          <w:lang w:val="es-ES"/>
        </w:rPr>
        <w:t>un año</w:t>
      </w:r>
      <w:r w:rsidRPr="00DF246F">
        <w:rPr>
          <w:rFonts w:ascii="Verdana" w:hAnsi="Verdana"/>
          <w:sz w:val="20"/>
          <w:szCs w:val="20"/>
          <w:lang w:val="es-ES"/>
        </w:rPr>
        <w:t>, contado a partir de la notificación de la presente Sentencia, para confirmar al Estado su intención de recibir atención médica, psicológica y/o psiquiátrica</w:t>
      </w:r>
      <w:r w:rsidRPr="00DF246F">
        <w:rPr>
          <w:rFonts w:ascii="Verdana" w:eastAsia="MS Mincho" w:hAnsi="Verdana"/>
          <w:sz w:val="20"/>
          <w:szCs w:val="20"/>
          <w:vertAlign w:val="superscript"/>
          <w:lang w:val="es-ES"/>
        </w:rPr>
        <w:footnoteReference w:id="140"/>
      </w:r>
      <w:r w:rsidRPr="00DF246F">
        <w:rPr>
          <w:rFonts w:ascii="Verdana" w:hAnsi="Verdana"/>
          <w:sz w:val="20"/>
          <w:szCs w:val="20"/>
          <w:lang w:val="es-ES"/>
        </w:rPr>
        <w:t>. A su vez, el Estado dispondrá de un plazo máximo de seis meses, contado a partir de la recepción de dicha solicitud, para comenzar a brindar de manera efectiva la atención solicitada. En cualquier caso, sin perjuicio de los plazos establecidos, el Estado debe cumplir la medida ordenada con la máxima celeridad posible. Si las personas beneficiarias no comunicaren en el plazo establecido su intención de recibir atención médica, psicológica y/o psiquiátrica el Estado queda eximido de brindarla</w:t>
      </w:r>
      <w:r w:rsidR="00C16363" w:rsidRPr="00DF246F">
        <w:rPr>
          <w:rFonts w:ascii="Verdana" w:hAnsi="Verdana"/>
          <w:sz w:val="20"/>
          <w:szCs w:val="20"/>
          <w:lang w:val="es-ES"/>
        </w:rPr>
        <w:t>.</w:t>
      </w:r>
    </w:p>
    <w:p w14:paraId="16DD8913" w14:textId="77777777" w:rsidR="00B2583B" w:rsidRPr="00DF246F" w:rsidRDefault="00B2583B" w:rsidP="00B2583B">
      <w:pPr>
        <w:spacing w:after="0" w:line="240" w:lineRule="auto"/>
        <w:jc w:val="both"/>
        <w:rPr>
          <w:rFonts w:ascii="Verdana" w:hAnsi="Verdana"/>
          <w:sz w:val="20"/>
          <w:szCs w:val="20"/>
        </w:rPr>
      </w:pPr>
    </w:p>
    <w:p w14:paraId="4238F6F1" w14:textId="2F12A391" w:rsidR="00633775" w:rsidRPr="00DF246F" w:rsidRDefault="00186811" w:rsidP="0035259C">
      <w:pPr>
        <w:pStyle w:val="Estilo4"/>
        <w:numPr>
          <w:ilvl w:val="0"/>
          <w:numId w:val="17"/>
        </w:numPr>
        <w:ind w:left="567"/>
      </w:pPr>
      <w:bookmarkStart w:id="246" w:name="_Toc148621824"/>
      <w:r w:rsidRPr="00DF246F">
        <w:t>Medidas de satisfacción</w:t>
      </w:r>
      <w:bookmarkEnd w:id="246"/>
    </w:p>
    <w:p w14:paraId="0FE9E1B4" w14:textId="77777777" w:rsidR="0021545F" w:rsidRPr="00DF246F" w:rsidRDefault="0021545F" w:rsidP="0021545F">
      <w:pPr>
        <w:pStyle w:val="Prrafodelista"/>
        <w:spacing w:after="0" w:line="240" w:lineRule="auto"/>
        <w:ind w:left="1410"/>
        <w:contextualSpacing w:val="0"/>
        <w:jc w:val="both"/>
        <w:rPr>
          <w:rFonts w:ascii="Verdana" w:hAnsi="Verdana"/>
          <w:b/>
          <w:bCs/>
          <w:sz w:val="20"/>
          <w:szCs w:val="20"/>
        </w:rPr>
      </w:pPr>
    </w:p>
    <w:p w14:paraId="79D386F0" w14:textId="6D88423F" w:rsidR="00212192" w:rsidRPr="00DF246F" w:rsidRDefault="4C32E135" w:rsidP="008F02A9">
      <w:pPr>
        <w:pStyle w:val="Prrafodelista"/>
        <w:spacing w:after="0" w:line="240" w:lineRule="auto"/>
        <w:jc w:val="both"/>
        <w:rPr>
          <w:rFonts w:ascii="Verdana" w:hAnsi="Verdana"/>
          <w:i/>
          <w:iCs/>
          <w:sz w:val="20"/>
          <w:szCs w:val="20"/>
        </w:rPr>
      </w:pPr>
      <w:r w:rsidRPr="00DF246F">
        <w:rPr>
          <w:rFonts w:ascii="Verdana" w:hAnsi="Verdana"/>
          <w:i/>
          <w:iCs/>
          <w:sz w:val="20"/>
          <w:szCs w:val="20"/>
        </w:rPr>
        <w:t>E</w:t>
      </w:r>
      <w:r w:rsidR="00186811" w:rsidRPr="00DF246F">
        <w:rPr>
          <w:rFonts w:ascii="Verdana" w:hAnsi="Verdana"/>
          <w:i/>
          <w:iCs/>
          <w:sz w:val="20"/>
          <w:szCs w:val="20"/>
        </w:rPr>
        <w:t>.1.</w:t>
      </w:r>
      <w:r w:rsidR="00AE25AD" w:rsidRPr="00DF246F">
        <w:rPr>
          <w:rFonts w:ascii="Verdana" w:hAnsi="Verdana"/>
          <w:sz w:val="20"/>
          <w:szCs w:val="20"/>
        </w:rPr>
        <w:t xml:space="preserve"> </w:t>
      </w:r>
      <w:r w:rsidR="00186811" w:rsidRPr="00DF246F">
        <w:rPr>
          <w:rFonts w:ascii="Verdana" w:hAnsi="Verdana"/>
          <w:i/>
          <w:iCs/>
          <w:sz w:val="20"/>
          <w:szCs w:val="20"/>
        </w:rPr>
        <w:t>Publicación de la Sentencia</w:t>
      </w:r>
    </w:p>
    <w:p w14:paraId="3F60BA80" w14:textId="77777777" w:rsidR="00EB74D0" w:rsidRPr="00DF246F" w:rsidRDefault="00EB74D0" w:rsidP="008F02A9">
      <w:pPr>
        <w:pStyle w:val="Prrafodelista"/>
        <w:spacing w:after="0" w:line="240" w:lineRule="auto"/>
        <w:jc w:val="both"/>
        <w:rPr>
          <w:rFonts w:ascii="Verdana" w:hAnsi="Verdana"/>
          <w:i/>
          <w:iCs/>
          <w:sz w:val="20"/>
          <w:szCs w:val="20"/>
        </w:rPr>
      </w:pPr>
    </w:p>
    <w:p w14:paraId="060E51A4" w14:textId="0A947C64" w:rsidR="00EB74D0" w:rsidRPr="00DF246F" w:rsidRDefault="00EB74D0" w:rsidP="00EB74D0">
      <w:pPr>
        <w:pStyle w:val="Prrafodelista"/>
        <w:numPr>
          <w:ilvl w:val="0"/>
          <w:numId w:val="1"/>
        </w:numPr>
        <w:spacing w:after="0" w:line="240" w:lineRule="auto"/>
        <w:contextualSpacing w:val="0"/>
        <w:jc w:val="both"/>
        <w:rPr>
          <w:rFonts w:ascii="Verdana" w:hAnsi="Verdana"/>
          <w:sz w:val="20"/>
          <w:szCs w:val="20"/>
        </w:rPr>
      </w:pPr>
      <w:r w:rsidRPr="00DF246F">
        <w:rPr>
          <w:rFonts w:ascii="Verdana" w:eastAsia="MS Mincho" w:hAnsi="Verdana"/>
          <w:sz w:val="20"/>
          <w:szCs w:val="20"/>
          <w:lang w:val="es-ES" w:bidi="en-US"/>
        </w:rPr>
        <w:t xml:space="preserve">A la vista del Acuerdo alcanzado por las partes, así como su jurisprudencia constante a este respecto, la </w:t>
      </w:r>
      <w:r w:rsidRPr="00DF246F">
        <w:rPr>
          <w:rFonts w:ascii="Verdana" w:eastAsia="MS Mincho" w:hAnsi="Verdana"/>
          <w:b/>
          <w:bCs/>
          <w:i/>
          <w:iCs/>
          <w:sz w:val="20"/>
          <w:szCs w:val="20"/>
          <w:lang w:val="es-ES" w:bidi="en-US"/>
        </w:rPr>
        <w:t>Corte</w:t>
      </w:r>
      <w:r w:rsidRPr="00DF246F">
        <w:rPr>
          <w:rFonts w:ascii="Verdana" w:eastAsia="MS Mincho" w:hAnsi="Verdana"/>
          <w:sz w:val="20"/>
          <w:szCs w:val="20"/>
          <w:lang w:val="es-ES" w:bidi="en-US"/>
        </w:rPr>
        <w:t xml:space="preserve"> estima, como lo ha dispuesto en otros casos</w:t>
      </w:r>
      <w:r w:rsidRPr="00DF246F">
        <w:rPr>
          <w:rStyle w:val="Refdenotaalpie"/>
          <w:rFonts w:ascii="Verdana" w:eastAsia="MS Mincho" w:hAnsi="Verdana"/>
          <w:sz w:val="20"/>
          <w:szCs w:val="20"/>
          <w:lang w:val="es-ES" w:bidi="en-US"/>
        </w:rPr>
        <w:footnoteReference w:id="141"/>
      </w:r>
      <w:r w:rsidRPr="00DF246F">
        <w:rPr>
          <w:rFonts w:ascii="Verdana" w:eastAsia="MS Mincho" w:hAnsi="Verdana"/>
          <w:sz w:val="20"/>
          <w:szCs w:val="20"/>
          <w:lang w:val="es-ES" w:bidi="en-US"/>
        </w:rPr>
        <w:t xml:space="preserve"> que el Estado debe </w:t>
      </w:r>
      <w:r w:rsidRPr="00813E4B">
        <w:rPr>
          <w:rFonts w:ascii="Verdana" w:eastAsia="MS Mincho" w:hAnsi="Verdana"/>
          <w:sz w:val="20"/>
          <w:szCs w:val="20"/>
          <w:lang w:val="es-ES" w:bidi="en-US"/>
        </w:rPr>
        <w:t>publicar,</w:t>
      </w:r>
      <w:r w:rsidRPr="00813E4B">
        <w:rPr>
          <w:rFonts w:ascii="Verdana" w:hAnsi="Verdana" w:cs="Calibri"/>
          <w:sz w:val="20"/>
          <w:szCs w:val="20"/>
        </w:rPr>
        <w:t xml:space="preserve"> en un tamaño de letra legible y adecuado,</w:t>
      </w:r>
      <w:r w:rsidRPr="00813E4B">
        <w:rPr>
          <w:rFonts w:ascii="Verdana" w:eastAsia="MS Mincho" w:hAnsi="Verdana"/>
          <w:sz w:val="20"/>
          <w:szCs w:val="20"/>
          <w:lang w:val="es-ES" w:bidi="en-US"/>
        </w:rPr>
        <w:t xml:space="preserve"> lo siguiente:  a) el resumen oficial de la Sentencia de la Corte, en un formato concertado que garantice la adecuada difusión en un </w:t>
      </w:r>
      <w:r w:rsidRPr="00C23D54">
        <w:rPr>
          <w:rFonts w:ascii="Verdana" w:eastAsia="MS Mincho" w:hAnsi="Verdana"/>
          <w:sz w:val="20"/>
          <w:szCs w:val="20"/>
          <w:lang w:val="es-ES" w:bidi="en-US"/>
        </w:rPr>
        <w:t xml:space="preserve">diario de circulación nacional, y b) la Sentencia completa de la Corte en la página </w:t>
      </w:r>
      <w:r w:rsidRPr="00C23D54">
        <w:rPr>
          <w:rFonts w:ascii="Verdana" w:eastAsia="MS Mincho" w:hAnsi="Verdana"/>
          <w:i/>
          <w:iCs/>
          <w:sz w:val="20"/>
          <w:szCs w:val="20"/>
          <w:lang w:val="es-ES" w:bidi="en-US"/>
        </w:rPr>
        <w:t>web</w:t>
      </w:r>
      <w:r w:rsidRPr="00C23D54">
        <w:rPr>
          <w:rFonts w:ascii="Verdana" w:eastAsia="MS Mincho" w:hAnsi="Verdana"/>
          <w:sz w:val="20"/>
          <w:szCs w:val="20"/>
          <w:lang w:val="es-ES" w:bidi="en-US"/>
        </w:rPr>
        <w:t xml:space="preserve"> de inicio del Ministerio de Defensa, del Ministerio de Relaciones Exteriores, de la Fiscalía General de la Nación, </w:t>
      </w:r>
      <w:r w:rsidR="00C23D54" w:rsidRPr="00F55AE7">
        <w:rPr>
          <w:rFonts w:ascii="Verdana" w:eastAsia="MS Mincho" w:hAnsi="Verdana"/>
          <w:sz w:val="20"/>
          <w:szCs w:val="20"/>
          <w:lang w:val="es-ES" w:bidi="en-US"/>
        </w:rPr>
        <w:t xml:space="preserve">y </w:t>
      </w:r>
      <w:r w:rsidRPr="00F55AE7">
        <w:rPr>
          <w:rFonts w:ascii="Verdana" w:eastAsia="MS Mincho" w:hAnsi="Verdana"/>
          <w:sz w:val="20"/>
          <w:szCs w:val="20"/>
          <w:lang w:val="es-ES" w:bidi="en-US"/>
        </w:rPr>
        <w:t>de la Agencia Nacional de Defensa Jurídica del Estado</w:t>
      </w:r>
      <w:r w:rsidR="00C23D54" w:rsidRPr="00F55AE7">
        <w:rPr>
          <w:rFonts w:ascii="Verdana" w:eastAsia="MS Mincho" w:hAnsi="Verdana"/>
          <w:sz w:val="20"/>
          <w:szCs w:val="20"/>
          <w:lang w:val="es-ES" w:bidi="en-US"/>
        </w:rPr>
        <w:t xml:space="preserve">, así como </w:t>
      </w:r>
      <w:r w:rsidRPr="00F55AE7">
        <w:rPr>
          <w:rFonts w:ascii="Verdana" w:eastAsia="MS Mincho" w:hAnsi="Verdana"/>
          <w:sz w:val="20"/>
          <w:szCs w:val="20"/>
          <w:lang w:val="es-ES" w:bidi="en-US"/>
        </w:rPr>
        <w:t>de la Alcaldía de Medellín o la Gobernación de Antioquia,</w:t>
      </w:r>
      <w:r w:rsidRPr="00813E4B">
        <w:rPr>
          <w:rFonts w:ascii="Verdana" w:eastAsia="MS Mincho" w:hAnsi="Verdana"/>
          <w:sz w:val="20"/>
          <w:szCs w:val="20"/>
          <w:lang w:val="es-ES" w:bidi="en-US"/>
        </w:rPr>
        <w:t xml:space="preserve"> manteniéndola por un tiempo no menor a seis meses.  El Estado debe hacer la publicación</w:t>
      </w:r>
      <w:r w:rsidRPr="00DF246F">
        <w:rPr>
          <w:rFonts w:ascii="Verdana" w:eastAsia="MS Mincho" w:hAnsi="Verdana"/>
          <w:sz w:val="20"/>
          <w:szCs w:val="20"/>
          <w:lang w:val="es-ES" w:bidi="en-US"/>
        </w:rPr>
        <w:t xml:space="preserve"> en el plazo de seis meses, contado a partir de la notificación de la presente Sentencia.  Además, </w:t>
      </w:r>
      <w:r w:rsidRPr="00DF246F">
        <w:rPr>
          <w:rFonts w:ascii="Verdana" w:hAnsi="Verdana" w:cs="Verdana"/>
          <w:sz w:val="20"/>
          <w:szCs w:val="20"/>
          <w:lang w:val="es-ES"/>
        </w:rPr>
        <w:t xml:space="preserve">el Estado deberá informar de forma inmediata a este Tribunal una vez que proceda a realizar cada una </w:t>
      </w:r>
      <w:r w:rsidRPr="00DF246F">
        <w:rPr>
          <w:rFonts w:ascii="Verdana" w:eastAsia="MS Mincho" w:hAnsi="Verdana"/>
          <w:sz w:val="20"/>
          <w:szCs w:val="20"/>
          <w:lang w:val="es-ES" w:bidi="en-US"/>
        </w:rPr>
        <w:t>de</w:t>
      </w:r>
      <w:r w:rsidRPr="00DF246F">
        <w:rPr>
          <w:rFonts w:ascii="Verdana" w:hAnsi="Verdana" w:cs="Verdana"/>
          <w:sz w:val="20"/>
          <w:szCs w:val="20"/>
          <w:lang w:val="es-ES"/>
        </w:rPr>
        <w:t xml:space="preserve"> las publicaciones dispuestas, independientemente del plazo de un año para presentar su primer informe dispuesto en el punto resolutivo 15 de la Sentencia.</w:t>
      </w:r>
    </w:p>
    <w:p w14:paraId="16AB7B16" w14:textId="4022024B" w:rsidR="00C568AF" w:rsidRPr="00DF246F" w:rsidRDefault="6CDA8463" w:rsidP="00895DD0">
      <w:pPr>
        <w:pStyle w:val="Prrafodelista"/>
        <w:numPr>
          <w:ilvl w:val="0"/>
          <w:numId w:val="1"/>
        </w:numPr>
        <w:spacing w:before="240" w:after="0" w:line="240" w:lineRule="auto"/>
        <w:contextualSpacing w:val="0"/>
        <w:jc w:val="both"/>
        <w:rPr>
          <w:rFonts w:ascii="Verdana" w:hAnsi="Verdana"/>
          <w:sz w:val="20"/>
          <w:szCs w:val="20"/>
        </w:rPr>
      </w:pPr>
      <w:r w:rsidRPr="00DF246F">
        <w:rPr>
          <w:rFonts w:ascii="Verdana" w:hAnsi="Verdana" w:cs="Calibri"/>
          <w:sz w:val="20"/>
          <w:szCs w:val="20"/>
        </w:rPr>
        <w:t xml:space="preserve">Además, la Corte dispone que, </w:t>
      </w:r>
      <w:r w:rsidRPr="00DF246F">
        <w:rPr>
          <w:rFonts w:ascii="Verdana" w:hAnsi="Verdana"/>
          <w:sz w:val="20"/>
          <w:szCs w:val="20"/>
        </w:rPr>
        <w:t>en el plazo de seis meses contado a partir de la notificación del Fallo, el Estado dé publicidad a la Sentencia de la Corte en las cuentas de redes sociales del Ministerio de Defensa, del Ministerio de Relaciones Exteriores, de la Fiscalía</w:t>
      </w:r>
      <w:r w:rsidR="00F55AE7">
        <w:rPr>
          <w:rFonts w:ascii="Verdana" w:hAnsi="Verdana"/>
          <w:sz w:val="20"/>
          <w:szCs w:val="20"/>
        </w:rPr>
        <w:t xml:space="preserve"> </w:t>
      </w:r>
      <w:r w:rsidRPr="00DF246F">
        <w:rPr>
          <w:rFonts w:ascii="Verdana" w:hAnsi="Verdana"/>
          <w:sz w:val="20"/>
          <w:szCs w:val="20"/>
        </w:rPr>
        <w:t xml:space="preserve">General de la Nación, de la Consejería Presidencial para los Derechos Humanos, </w:t>
      </w:r>
      <w:r w:rsidR="00C23D54" w:rsidRPr="00F55AE7">
        <w:rPr>
          <w:rFonts w:ascii="Verdana" w:hAnsi="Verdana"/>
          <w:sz w:val="20"/>
          <w:szCs w:val="20"/>
        </w:rPr>
        <w:t xml:space="preserve">y </w:t>
      </w:r>
      <w:r w:rsidRPr="00F55AE7">
        <w:rPr>
          <w:rFonts w:ascii="Verdana" w:hAnsi="Verdana"/>
          <w:sz w:val="20"/>
          <w:szCs w:val="20"/>
        </w:rPr>
        <w:t>de la Agencia Nacional de Defensa del Estado</w:t>
      </w:r>
      <w:r w:rsidR="00C23D54" w:rsidRPr="00F55AE7">
        <w:rPr>
          <w:rFonts w:ascii="Verdana" w:hAnsi="Verdana"/>
          <w:sz w:val="20"/>
          <w:szCs w:val="20"/>
        </w:rPr>
        <w:t xml:space="preserve">, así como </w:t>
      </w:r>
      <w:r w:rsidRPr="00F55AE7">
        <w:rPr>
          <w:rFonts w:ascii="Verdana" w:hAnsi="Verdana"/>
          <w:sz w:val="20"/>
          <w:szCs w:val="20"/>
        </w:rPr>
        <w:t xml:space="preserve">de la Alcaldía de Medellín o de </w:t>
      </w:r>
      <w:r w:rsidR="00C23D54" w:rsidRPr="00F55AE7">
        <w:rPr>
          <w:rFonts w:ascii="Verdana" w:hAnsi="Verdana"/>
          <w:sz w:val="20"/>
          <w:szCs w:val="20"/>
        </w:rPr>
        <w:t>G</w:t>
      </w:r>
      <w:r w:rsidRPr="00F55AE7">
        <w:rPr>
          <w:rFonts w:ascii="Verdana" w:hAnsi="Verdana"/>
          <w:sz w:val="20"/>
          <w:szCs w:val="20"/>
        </w:rPr>
        <w:t>obernación de Antioquia.</w:t>
      </w:r>
      <w:r w:rsidRPr="00DF246F">
        <w:rPr>
          <w:rFonts w:ascii="Verdana" w:hAnsi="Verdana"/>
          <w:sz w:val="20"/>
          <w:szCs w:val="20"/>
        </w:rPr>
        <w:t xml:space="preserve"> La publicación deberá indicar que la Corte Interamericana ha emitido Sentencia </w:t>
      </w:r>
      <w:r w:rsidRPr="00DF246F">
        <w:rPr>
          <w:rFonts w:ascii="Verdana" w:hAnsi="Verdana"/>
          <w:sz w:val="20"/>
          <w:szCs w:val="20"/>
        </w:rPr>
        <w:lastRenderedPageBreak/>
        <w:t xml:space="preserve">en el presente caso declarando la responsabilidad </w:t>
      </w:r>
      <w:r w:rsidRPr="00DF246F">
        <w:rPr>
          <w:rFonts w:ascii="Verdana" w:hAnsi="Verdana"/>
          <w:sz w:val="20"/>
          <w:szCs w:val="20"/>
          <w:lang w:val="es-ES"/>
        </w:rPr>
        <w:t>internacional</w:t>
      </w:r>
      <w:r w:rsidRPr="00DF246F">
        <w:rPr>
          <w:rFonts w:ascii="Verdana" w:hAnsi="Verdana"/>
          <w:sz w:val="20"/>
          <w:szCs w:val="20"/>
        </w:rPr>
        <w:t xml:space="preserve"> de Colombia e indicar el enlace en el cual se puede acceder de manera directa al texto completo de esta. Esta publicación deberá realizarse por al menos cinco veces por parte de la institución, en un horario hábil, así como permanecer publicada en sus perfiles de las redes sociales. El Estado deberá informar de manera inmediata a este Tribunal una vez que proceda a realizar cada una de las publicaciones dispuestas, independientemente del plazo de un año para presentar su primer informe, dispuesto en el punto resolutivo </w:t>
      </w:r>
      <w:r w:rsidR="0054351A" w:rsidRPr="00DF246F">
        <w:rPr>
          <w:rFonts w:ascii="Verdana" w:hAnsi="Verdana"/>
          <w:sz w:val="20"/>
          <w:szCs w:val="20"/>
        </w:rPr>
        <w:t>15</w:t>
      </w:r>
      <w:r w:rsidRPr="00DF246F">
        <w:rPr>
          <w:rFonts w:ascii="Verdana" w:hAnsi="Verdana"/>
          <w:sz w:val="20"/>
          <w:szCs w:val="20"/>
        </w:rPr>
        <w:t xml:space="preserve"> de la presente Sentencia</w:t>
      </w:r>
      <w:r w:rsidR="0054351A" w:rsidRPr="00DF246F">
        <w:rPr>
          <w:rStyle w:val="Refdenotaalpie"/>
          <w:rFonts w:ascii="Verdana" w:hAnsi="Verdana"/>
          <w:sz w:val="20"/>
          <w:szCs w:val="20"/>
        </w:rPr>
        <w:footnoteReference w:id="142"/>
      </w:r>
      <w:r w:rsidRPr="00DF246F">
        <w:rPr>
          <w:rFonts w:ascii="Verdana" w:hAnsi="Verdana"/>
          <w:sz w:val="20"/>
          <w:szCs w:val="20"/>
        </w:rPr>
        <w:t>.</w:t>
      </w:r>
    </w:p>
    <w:p w14:paraId="77A8906E" w14:textId="77777777" w:rsidR="0021545F" w:rsidRPr="00DF246F" w:rsidRDefault="0021545F" w:rsidP="0021545F">
      <w:pPr>
        <w:spacing w:after="0" w:line="240" w:lineRule="auto"/>
        <w:jc w:val="both"/>
        <w:rPr>
          <w:rFonts w:ascii="Verdana" w:hAnsi="Verdana"/>
          <w:sz w:val="20"/>
          <w:szCs w:val="20"/>
        </w:rPr>
      </w:pPr>
    </w:p>
    <w:p w14:paraId="53457C23" w14:textId="5C0E29F7" w:rsidR="0021545F" w:rsidRPr="00DF246F" w:rsidRDefault="4C32E135" w:rsidP="4C32E135">
      <w:pPr>
        <w:pStyle w:val="Prrafodelista"/>
        <w:spacing w:after="0" w:line="240" w:lineRule="auto"/>
        <w:ind w:left="0" w:firstLine="708"/>
        <w:jc w:val="both"/>
        <w:rPr>
          <w:rFonts w:ascii="Verdana" w:hAnsi="Verdana"/>
          <w:i/>
          <w:iCs/>
          <w:sz w:val="20"/>
          <w:szCs w:val="20"/>
        </w:rPr>
      </w:pPr>
      <w:r w:rsidRPr="00DF246F">
        <w:rPr>
          <w:rFonts w:ascii="Verdana" w:hAnsi="Verdana"/>
          <w:i/>
          <w:iCs/>
          <w:sz w:val="20"/>
          <w:szCs w:val="20"/>
        </w:rPr>
        <w:t>E</w:t>
      </w:r>
      <w:r w:rsidR="00633775" w:rsidRPr="00DF246F">
        <w:rPr>
          <w:rFonts w:ascii="Verdana" w:hAnsi="Verdana"/>
          <w:i/>
          <w:iCs/>
          <w:sz w:val="20"/>
          <w:szCs w:val="20"/>
        </w:rPr>
        <w:t>.2</w:t>
      </w:r>
      <w:r w:rsidR="00186811" w:rsidRPr="00DF246F">
        <w:rPr>
          <w:rFonts w:ascii="Verdana" w:hAnsi="Verdana"/>
          <w:i/>
          <w:iCs/>
          <w:sz w:val="20"/>
          <w:szCs w:val="20"/>
        </w:rPr>
        <w:t>.</w:t>
      </w:r>
      <w:r w:rsidR="00AE25AD" w:rsidRPr="00DF246F">
        <w:rPr>
          <w:rFonts w:ascii="Verdana" w:hAnsi="Verdana"/>
          <w:i/>
          <w:iCs/>
          <w:sz w:val="20"/>
          <w:szCs w:val="20"/>
        </w:rPr>
        <w:t xml:space="preserve"> </w:t>
      </w:r>
      <w:r w:rsidR="00633775" w:rsidRPr="00DF246F">
        <w:rPr>
          <w:rFonts w:ascii="Verdana" w:hAnsi="Verdana"/>
          <w:i/>
          <w:iCs/>
          <w:sz w:val="20"/>
          <w:szCs w:val="20"/>
        </w:rPr>
        <w:t>Acto Público de Reconocimiento de Responsabilidad Internacional</w:t>
      </w:r>
    </w:p>
    <w:p w14:paraId="12A8FD90" w14:textId="77777777" w:rsidR="00203209" w:rsidRPr="00DF246F" w:rsidRDefault="00203209" w:rsidP="00203209">
      <w:pPr>
        <w:pStyle w:val="Prrafodelista"/>
        <w:spacing w:after="0" w:line="240" w:lineRule="auto"/>
        <w:ind w:left="0"/>
        <w:jc w:val="both"/>
        <w:rPr>
          <w:rFonts w:ascii="Verdana" w:hAnsi="Verdana" w:cs="Calibri"/>
          <w:sz w:val="20"/>
          <w:szCs w:val="20"/>
        </w:rPr>
      </w:pPr>
    </w:p>
    <w:p w14:paraId="636AD284" w14:textId="1A58FA7D" w:rsidR="0003737B" w:rsidRPr="00DF246F" w:rsidRDefault="003672FE" w:rsidP="00895DD0">
      <w:pPr>
        <w:pStyle w:val="Prrafodelista"/>
        <w:numPr>
          <w:ilvl w:val="0"/>
          <w:numId w:val="1"/>
        </w:numPr>
        <w:spacing w:after="0" w:line="240" w:lineRule="auto"/>
        <w:jc w:val="both"/>
        <w:rPr>
          <w:rFonts w:ascii="Verdana" w:hAnsi="Verdana" w:cs="Calibri"/>
          <w:sz w:val="20"/>
          <w:szCs w:val="20"/>
        </w:rPr>
      </w:pPr>
      <w:r w:rsidRPr="00DF246F">
        <w:rPr>
          <w:rFonts w:ascii="Verdana" w:eastAsia="MS Mincho" w:hAnsi="Verdana"/>
          <w:sz w:val="20"/>
          <w:szCs w:val="20"/>
          <w:lang w:bidi="en-US"/>
        </w:rPr>
        <w:t>A la vista del Acuerdo, la</w:t>
      </w:r>
      <w:r w:rsidR="6CDA8463" w:rsidRPr="00DF246F">
        <w:rPr>
          <w:rFonts w:ascii="Verdana" w:eastAsia="MS Mincho" w:hAnsi="Verdana"/>
          <w:sz w:val="20"/>
          <w:szCs w:val="20"/>
          <w:lang w:val="es-ES" w:bidi="en-US"/>
        </w:rPr>
        <w:t xml:space="preserve"> </w:t>
      </w:r>
      <w:r w:rsidR="6CDA8463" w:rsidRPr="00DF246F">
        <w:rPr>
          <w:rFonts w:ascii="Verdana" w:eastAsia="MS Mincho" w:hAnsi="Verdana"/>
          <w:b/>
          <w:bCs/>
          <w:i/>
          <w:iCs/>
          <w:sz w:val="20"/>
          <w:szCs w:val="20"/>
          <w:lang w:val="es-ES" w:bidi="en-US"/>
        </w:rPr>
        <w:t>Corte</w:t>
      </w:r>
      <w:r w:rsidR="6CDA8463" w:rsidRPr="00DF246F">
        <w:rPr>
          <w:rFonts w:ascii="Verdana" w:eastAsia="MS Mincho" w:hAnsi="Verdana"/>
          <w:sz w:val="20"/>
          <w:szCs w:val="20"/>
          <w:lang w:val="es-ES" w:bidi="en-US"/>
        </w:rPr>
        <w:t xml:space="preserve"> valora positivamente la voluntad del Estado de realizar un acto público de reconocimiento de responsabilidad. Este Tribunal, determina, por tanto, que el Estado deberá realizar un acto público de reconocimiento de responsabilidad internacional de conformidad con lo acordado por las partes</w:t>
      </w:r>
      <w:r w:rsidR="005C2FA2" w:rsidRPr="00DF246F">
        <w:rPr>
          <w:rFonts w:ascii="Verdana" w:eastAsia="MS Mincho" w:hAnsi="Verdana"/>
          <w:sz w:val="20"/>
          <w:szCs w:val="20"/>
          <w:lang w:val="es-ES" w:bidi="en-US"/>
        </w:rPr>
        <w:t xml:space="preserve"> en el Acuerdo</w:t>
      </w:r>
      <w:r w:rsidR="6CDA8463" w:rsidRPr="00DF246F">
        <w:rPr>
          <w:rFonts w:ascii="Verdana" w:eastAsia="MS Mincho" w:hAnsi="Verdana"/>
          <w:sz w:val="20"/>
          <w:szCs w:val="20"/>
          <w:lang w:val="es-ES" w:bidi="en-US"/>
        </w:rPr>
        <w:t xml:space="preserve">. </w:t>
      </w:r>
      <w:r w:rsidR="6CDA8463" w:rsidRPr="00DF246F">
        <w:rPr>
          <w:rFonts w:ascii="Verdana" w:hAnsi="Verdana" w:cs="Calibri"/>
          <w:sz w:val="20"/>
          <w:szCs w:val="20"/>
        </w:rPr>
        <w:t>La Corte ordena que dicho acto sea difundido a través de medios de comunicación y, para su realización, el Estado cuenta con el plazo de un año contado a partir de la notificación de la presente Sentencia.</w:t>
      </w:r>
    </w:p>
    <w:p w14:paraId="09099B8B" w14:textId="77777777" w:rsidR="00365420" w:rsidRPr="00DF246F" w:rsidRDefault="00365420" w:rsidP="00365420">
      <w:pPr>
        <w:pStyle w:val="Prrafodelista"/>
        <w:spacing w:after="0" w:line="240" w:lineRule="auto"/>
        <w:ind w:left="0"/>
        <w:jc w:val="both"/>
        <w:rPr>
          <w:rFonts w:ascii="Verdana" w:hAnsi="Verdana" w:cs="Calibri"/>
          <w:sz w:val="20"/>
          <w:szCs w:val="20"/>
        </w:rPr>
      </w:pPr>
    </w:p>
    <w:p w14:paraId="70050B9B" w14:textId="4C8BE34D" w:rsidR="005A063D" w:rsidRPr="00DF246F" w:rsidRDefault="4C32E135" w:rsidP="4C32E135">
      <w:pPr>
        <w:pStyle w:val="Prrafodelista"/>
        <w:spacing w:before="240" w:after="0" w:line="240" w:lineRule="auto"/>
        <w:ind w:left="0" w:firstLine="708"/>
        <w:jc w:val="both"/>
        <w:rPr>
          <w:rFonts w:ascii="Verdana" w:hAnsi="Verdana"/>
          <w:i/>
          <w:iCs/>
          <w:sz w:val="20"/>
          <w:szCs w:val="20"/>
        </w:rPr>
      </w:pPr>
      <w:r w:rsidRPr="00DF246F">
        <w:rPr>
          <w:rFonts w:ascii="Verdana" w:hAnsi="Verdana"/>
          <w:i/>
          <w:iCs/>
          <w:sz w:val="20"/>
          <w:szCs w:val="20"/>
        </w:rPr>
        <w:t>E</w:t>
      </w:r>
      <w:r w:rsidR="005A063D" w:rsidRPr="00DF246F">
        <w:rPr>
          <w:rFonts w:ascii="Verdana" w:hAnsi="Verdana"/>
          <w:i/>
          <w:iCs/>
          <w:sz w:val="20"/>
          <w:szCs w:val="20"/>
        </w:rPr>
        <w:t>.3</w:t>
      </w:r>
      <w:r w:rsidR="00186811" w:rsidRPr="00DF246F">
        <w:rPr>
          <w:rFonts w:ascii="Verdana" w:hAnsi="Verdana"/>
          <w:i/>
          <w:iCs/>
          <w:sz w:val="20"/>
          <w:szCs w:val="20"/>
        </w:rPr>
        <w:t>.</w:t>
      </w:r>
      <w:r w:rsidR="00AE25AD" w:rsidRPr="00DF246F">
        <w:rPr>
          <w:rFonts w:ascii="Verdana" w:hAnsi="Verdana"/>
          <w:i/>
          <w:iCs/>
          <w:sz w:val="20"/>
          <w:szCs w:val="20"/>
        </w:rPr>
        <w:t xml:space="preserve"> </w:t>
      </w:r>
      <w:r w:rsidR="005A063D" w:rsidRPr="00DF246F">
        <w:rPr>
          <w:rFonts w:ascii="Verdana" w:hAnsi="Verdana"/>
          <w:i/>
          <w:iCs/>
          <w:sz w:val="20"/>
          <w:szCs w:val="20"/>
        </w:rPr>
        <w:t>Realizar un documental</w:t>
      </w:r>
    </w:p>
    <w:p w14:paraId="10EEE49E" w14:textId="77777777" w:rsidR="00AC6E24" w:rsidRPr="00DF246F" w:rsidRDefault="00AC6E24" w:rsidP="00AC6E24">
      <w:pPr>
        <w:pStyle w:val="Prrafodelista"/>
        <w:spacing w:after="0" w:line="240" w:lineRule="auto"/>
        <w:ind w:left="0"/>
        <w:contextualSpacing w:val="0"/>
        <w:jc w:val="both"/>
        <w:rPr>
          <w:rFonts w:ascii="Verdana" w:hAnsi="Verdana" w:cs="Calibri"/>
          <w:sz w:val="20"/>
          <w:szCs w:val="20"/>
        </w:rPr>
      </w:pPr>
    </w:p>
    <w:p w14:paraId="6129B4CD" w14:textId="662D7818" w:rsidR="00883900" w:rsidRPr="00DF246F" w:rsidRDefault="00313EEC" w:rsidP="00895DD0">
      <w:pPr>
        <w:pStyle w:val="Prrafodelista"/>
        <w:numPr>
          <w:ilvl w:val="0"/>
          <w:numId w:val="1"/>
        </w:numPr>
        <w:spacing w:after="0" w:line="240" w:lineRule="auto"/>
        <w:contextualSpacing w:val="0"/>
        <w:jc w:val="both"/>
        <w:rPr>
          <w:rFonts w:ascii="Verdana" w:hAnsi="Verdana" w:cs="Calibri"/>
          <w:sz w:val="20"/>
          <w:szCs w:val="20"/>
        </w:rPr>
      </w:pPr>
      <w:r w:rsidRPr="00DF246F">
        <w:rPr>
          <w:rFonts w:ascii="Verdana" w:hAnsi="Verdana" w:cs="Calibri"/>
          <w:sz w:val="20"/>
          <w:szCs w:val="20"/>
        </w:rPr>
        <w:t xml:space="preserve">En virtud del Acuerdo, </w:t>
      </w:r>
      <w:r w:rsidR="00AF299A" w:rsidRPr="00DF246F">
        <w:rPr>
          <w:rFonts w:ascii="Verdana" w:hAnsi="Verdana" w:cs="Calibri"/>
          <w:sz w:val="20"/>
          <w:szCs w:val="20"/>
        </w:rPr>
        <w:t>l</w:t>
      </w:r>
      <w:r w:rsidR="45A58A44" w:rsidRPr="00DF246F">
        <w:rPr>
          <w:rFonts w:ascii="Verdana" w:hAnsi="Verdana" w:cs="Calibri"/>
          <w:sz w:val="20"/>
          <w:szCs w:val="20"/>
        </w:rPr>
        <w:t xml:space="preserve">a </w:t>
      </w:r>
      <w:r w:rsidR="45A58A44" w:rsidRPr="00DF246F">
        <w:rPr>
          <w:rFonts w:ascii="Verdana" w:hAnsi="Verdana" w:cs="Calibri"/>
          <w:b/>
          <w:bCs/>
          <w:i/>
          <w:iCs/>
          <w:sz w:val="20"/>
          <w:szCs w:val="20"/>
        </w:rPr>
        <w:t>Corte</w:t>
      </w:r>
      <w:r w:rsidR="45A58A44" w:rsidRPr="00DF246F">
        <w:rPr>
          <w:rFonts w:ascii="Verdana" w:hAnsi="Verdana" w:cs="Calibri"/>
          <w:sz w:val="20"/>
          <w:szCs w:val="20"/>
        </w:rPr>
        <w:t xml:space="preserve"> </w:t>
      </w:r>
      <w:r w:rsidR="00D74D0B" w:rsidRPr="00DF246F">
        <w:rPr>
          <w:rFonts w:ascii="Verdana" w:hAnsi="Verdana" w:cs="Calibri"/>
          <w:sz w:val="20"/>
          <w:szCs w:val="20"/>
        </w:rPr>
        <w:t xml:space="preserve">ordena </w:t>
      </w:r>
      <w:r w:rsidR="00992124" w:rsidRPr="00DF246F">
        <w:rPr>
          <w:rFonts w:ascii="Verdana" w:hAnsi="Verdana" w:cs="Calibri"/>
          <w:sz w:val="20"/>
          <w:szCs w:val="20"/>
        </w:rPr>
        <w:t>al Estado</w:t>
      </w:r>
      <w:r w:rsidR="00426E54" w:rsidRPr="00DF246F">
        <w:rPr>
          <w:rFonts w:ascii="Verdana" w:hAnsi="Verdana" w:cs="Calibri"/>
          <w:sz w:val="20"/>
          <w:szCs w:val="20"/>
        </w:rPr>
        <w:t xml:space="preserve"> realizar </w:t>
      </w:r>
      <w:r w:rsidR="00D74D0B" w:rsidRPr="00DF246F">
        <w:rPr>
          <w:rFonts w:ascii="Verdana" w:hAnsi="Verdana" w:cs="Calibri"/>
          <w:sz w:val="20"/>
          <w:szCs w:val="20"/>
        </w:rPr>
        <w:t>el documental en los términos señalado</w:t>
      </w:r>
      <w:r w:rsidR="00992124" w:rsidRPr="00DF246F">
        <w:rPr>
          <w:rFonts w:ascii="Verdana" w:hAnsi="Verdana" w:cs="Calibri"/>
          <w:sz w:val="20"/>
          <w:szCs w:val="20"/>
        </w:rPr>
        <w:t>s</w:t>
      </w:r>
      <w:r w:rsidR="00D33C1A" w:rsidRPr="00DF246F">
        <w:rPr>
          <w:rFonts w:ascii="Verdana" w:hAnsi="Verdana" w:cs="Calibri"/>
          <w:sz w:val="20"/>
          <w:szCs w:val="20"/>
        </w:rPr>
        <w:t xml:space="preserve"> en e</w:t>
      </w:r>
      <w:r w:rsidR="0054351A" w:rsidRPr="00DF246F">
        <w:rPr>
          <w:rFonts w:ascii="Verdana" w:hAnsi="Verdana" w:cs="Calibri"/>
          <w:sz w:val="20"/>
          <w:szCs w:val="20"/>
        </w:rPr>
        <w:t>l Acuerdo</w:t>
      </w:r>
      <w:r w:rsidR="004F2988" w:rsidRPr="00DF246F">
        <w:rPr>
          <w:rFonts w:ascii="Verdana" w:hAnsi="Verdana" w:cs="Calibri"/>
          <w:sz w:val="20"/>
          <w:szCs w:val="20"/>
        </w:rPr>
        <w:t xml:space="preserve">. </w:t>
      </w:r>
      <w:r w:rsidR="00681D28" w:rsidRPr="00DF246F">
        <w:rPr>
          <w:rFonts w:ascii="Verdana" w:hAnsi="Verdana" w:cs="Calibri"/>
          <w:sz w:val="20"/>
          <w:szCs w:val="20"/>
        </w:rPr>
        <w:t xml:space="preserve">Al respecto, este Tribunal considera pertinente fijar las siguientes pautas. </w:t>
      </w:r>
      <w:r w:rsidR="00691B9E" w:rsidRPr="00DF246F">
        <w:rPr>
          <w:rFonts w:ascii="Verdana" w:hAnsi="Verdana"/>
          <w:sz w:val="20"/>
          <w:szCs w:val="20"/>
          <w:lang w:val="es-ES"/>
        </w:rPr>
        <w:t xml:space="preserve">El documental deberá contar con la plena participación de las víctimas en todas las etapas de producción. El Estado deberá hacerse cargo de todos los gastos que generen la producción y distribución de dicho video. </w:t>
      </w:r>
      <w:r w:rsidR="00FE6284" w:rsidRPr="00DF246F">
        <w:rPr>
          <w:rFonts w:ascii="Verdana" w:hAnsi="Verdana"/>
          <w:sz w:val="20"/>
          <w:szCs w:val="20"/>
          <w:lang w:val="es-ES"/>
        </w:rPr>
        <w:t xml:space="preserve">El video deberá ser transmitido, al menos una vez, en un canal de difusión nacional y en el horario de mayor audiencia televisiva, </w:t>
      </w:r>
      <w:r w:rsidR="00442720" w:rsidRPr="00DF246F">
        <w:rPr>
          <w:rFonts w:ascii="Verdana" w:hAnsi="Verdana"/>
          <w:sz w:val="20"/>
          <w:szCs w:val="20"/>
        </w:rPr>
        <w:t>lo cual deberá comunicarse a los familiares y representantes con al menos dos semanas de anticipación</w:t>
      </w:r>
      <w:r w:rsidR="00FE6284" w:rsidRPr="00DF246F">
        <w:rPr>
          <w:rFonts w:ascii="Verdana" w:hAnsi="Verdana"/>
          <w:sz w:val="20"/>
          <w:szCs w:val="20"/>
          <w:lang w:val="es-ES"/>
        </w:rPr>
        <w:t xml:space="preserve">. </w:t>
      </w:r>
      <w:r w:rsidR="00831D89" w:rsidRPr="00DF246F">
        <w:rPr>
          <w:rFonts w:ascii="Verdana" w:hAnsi="Verdana"/>
          <w:sz w:val="20"/>
          <w:szCs w:val="20"/>
        </w:rPr>
        <w:t>Adicionalmente, el Estado deberá proveer a l</w:t>
      </w:r>
      <w:r w:rsidR="00AD0FBC" w:rsidRPr="00DF246F">
        <w:rPr>
          <w:rFonts w:ascii="Verdana" w:hAnsi="Verdana"/>
          <w:sz w:val="20"/>
          <w:szCs w:val="20"/>
        </w:rPr>
        <w:t>a</w:t>
      </w:r>
      <w:r w:rsidR="00831D89" w:rsidRPr="00DF246F">
        <w:rPr>
          <w:rFonts w:ascii="Verdana" w:hAnsi="Verdana"/>
          <w:sz w:val="20"/>
          <w:szCs w:val="20"/>
        </w:rPr>
        <w:t>s representantes con cinco ejemplares del video, a fin de que éstos puedan distribuirlo entre las víctimas, sus representantes,</w:t>
      </w:r>
      <w:r w:rsidR="00010ABE" w:rsidRPr="00DF246F">
        <w:rPr>
          <w:rFonts w:ascii="Verdana" w:hAnsi="Verdana"/>
          <w:sz w:val="20"/>
          <w:szCs w:val="20"/>
        </w:rPr>
        <w:t xml:space="preserve"> y</w:t>
      </w:r>
      <w:r w:rsidR="00831D89" w:rsidRPr="00DF246F">
        <w:rPr>
          <w:rFonts w:ascii="Verdana" w:hAnsi="Verdana"/>
          <w:sz w:val="20"/>
          <w:szCs w:val="20"/>
        </w:rPr>
        <w:t xml:space="preserve"> otras organizaciones de la sociedad civil. </w:t>
      </w:r>
      <w:r w:rsidR="00FE6284" w:rsidRPr="00DF246F">
        <w:rPr>
          <w:rFonts w:ascii="Verdana" w:hAnsi="Verdana"/>
          <w:sz w:val="20"/>
          <w:szCs w:val="20"/>
          <w:lang w:val="es-ES"/>
        </w:rPr>
        <w:t xml:space="preserve">Para la realización de ese audiovisual documental y su difusión, el Estado cuenta con el plazo de </w:t>
      </w:r>
      <w:r w:rsidR="00AF299A" w:rsidRPr="00DF246F">
        <w:rPr>
          <w:rFonts w:ascii="Verdana" w:hAnsi="Verdana"/>
          <w:sz w:val="20"/>
          <w:szCs w:val="20"/>
          <w:lang w:val="es-ES"/>
        </w:rPr>
        <w:t>un</w:t>
      </w:r>
      <w:r w:rsidR="00323BB3" w:rsidRPr="00DF246F">
        <w:rPr>
          <w:rFonts w:ascii="Verdana" w:hAnsi="Verdana"/>
          <w:sz w:val="20"/>
          <w:szCs w:val="20"/>
          <w:lang w:val="es-ES"/>
        </w:rPr>
        <w:t xml:space="preserve"> año</w:t>
      </w:r>
      <w:r w:rsidR="00FE6284" w:rsidRPr="00DF246F">
        <w:rPr>
          <w:rFonts w:ascii="Verdana" w:hAnsi="Verdana"/>
          <w:sz w:val="20"/>
          <w:szCs w:val="20"/>
          <w:lang w:val="es-ES"/>
        </w:rPr>
        <w:t xml:space="preserve">, contando a partir de la notificación de la presente Sentencia. </w:t>
      </w:r>
      <w:r w:rsidR="00FE6284" w:rsidRPr="00DF246F">
        <w:rPr>
          <w:rFonts w:ascii="Verdana" w:hAnsi="Verdana" w:cs="Arial"/>
          <w:sz w:val="20"/>
          <w:szCs w:val="20"/>
        </w:rPr>
        <w:t>Asimismo</w:t>
      </w:r>
      <w:r w:rsidR="00FE6284" w:rsidRPr="00DF246F">
        <w:rPr>
          <w:rFonts w:ascii="Verdana" w:hAnsi="Verdana"/>
          <w:sz w:val="20"/>
          <w:szCs w:val="20"/>
          <w:lang w:val="es-ES"/>
        </w:rPr>
        <w:t>, el Estado deberá presentar un informe a la Corte sobre los avances en el cumplimiento de esta medida de reparación en el plazo de seis meses desde la notificación de la presente Sentencia</w:t>
      </w:r>
      <w:r w:rsidR="00323BB3" w:rsidRPr="00DF246F">
        <w:rPr>
          <w:rFonts w:ascii="Verdana" w:hAnsi="Verdana"/>
          <w:sz w:val="20"/>
          <w:szCs w:val="20"/>
          <w:lang w:val="es-ES"/>
        </w:rPr>
        <w:t xml:space="preserve">. </w:t>
      </w:r>
      <w:r w:rsidR="00EA4F7F" w:rsidRPr="00DF246F">
        <w:rPr>
          <w:rFonts w:ascii="Verdana" w:hAnsi="Verdana"/>
          <w:sz w:val="20"/>
          <w:szCs w:val="20"/>
          <w:lang w:val="es-ES"/>
        </w:rPr>
        <w:t>En el plazo de cuatro meses contado desde la notificación de la presente Sentencia e</w:t>
      </w:r>
      <w:r w:rsidR="00691B9E" w:rsidRPr="00DF246F">
        <w:rPr>
          <w:rFonts w:ascii="Verdana" w:hAnsi="Verdana"/>
          <w:sz w:val="20"/>
          <w:szCs w:val="20"/>
          <w:lang w:val="es-ES"/>
        </w:rPr>
        <w:t xml:space="preserve">l Estado deberá designar un interlocutor para coordinar con las víctimas o sus representantes </w:t>
      </w:r>
      <w:r w:rsidR="00EA4F7F" w:rsidRPr="00DF246F">
        <w:rPr>
          <w:rFonts w:ascii="Verdana" w:hAnsi="Verdana"/>
          <w:sz w:val="20"/>
          <w:szCs w:val="20"/>
          <w:lang w:val="es-ES"/>
        </w:rPr>
        <w:t xml:space="preserve">el cumplimiento de esta </w:t>
      </w:r>
      <w:r w:rsidR="00691B9E" w:rsidRPr="00DF246F">
        <w:rPr>
          <w:rFonts w:ascii="Verdana" w:hAnsi="Verdana"/>
          <w:sz w:val="20"/>
          <w:szCs w:val="20"/>
          <w:lang w:val="es-ES"/>
        </w:rPr>
        <w:t>medida</w:t>
      </w:r>
      <w:r w:rsidR="00E676BA" w:rsidRPr="00DF246F">
        <w:rPr>
          <w:rStyle w:val="Refdenotaalpie"/>
          <w:rFonts w:ascii="Verdana" w:hAnsi="Verdana"/>
          <w:sz w:val="20"/>
          <w:szCs w:val="20"/>
          <w:lang w:val="es-ES"/>
        </w:rPr>
        <w:footnoteReference w:id="143"/>
      </w:r>
      <w:r w:rsidR="00691B9E" w:rsidRPr="00DF246F">
        <w:rPr>
          <w:rFonts w:ascii="Verdana" w:hAnsi="Verdana"/>
          <w:sz w:val="20"/>
          <w:szCs w:val="20"/>
          <w:lang w:val="es-ES"/>
        </w:rPr>
        <w:t>.</w:t>
      </w:r>
    </w:p>
    <w:p w14:paraId="484217FC" w14:textId="77777777" w:rsidR="000829F2" w:rsidRPr="00DF246F" w:rsidRDefault="000829F2" w:rsidP="00883900">
      <w:pPr>
        <w:pStyle w:val="Prrafodelista"/>
        <w:spacing w:after="0" w:line="240" w:lineRule="auto"/>
        <w:ind w:left="0"/>
        <w:contextualSpacing w:val="0"/>
        <w:jc w:val="both"/>
        <w:rPr>
          <w:rFonts w:ascii="Verdana" w:hAnsi="Verdana" w:cs="Calibri"/>
          <w:sz w:val="20"/>
          <w:szCs w:val="20"/>
        </w:rPr>
      </w:pPr>
    </w:p>
    <w:p w14:paraId="7DD393C9" w14:textId="0A0DF414" w:rsidR="005A063D" w:rsidRPr="00DF246F" w:rsidRDefault="4C32E135" w:rsidP="00883900">
      <w:pPr>
        <w:pStyle w:val="Prrafodelista"/>
        <w:spacing w:after="0" w:line="240" w:lineRule="auto"/>
        <w:ind w:left="0" w:firstLine="708"/>
        <w:jc w:val="both"/>
        <w:rPr>
          <w:rFonts w:ascii="Verdana" w:hAnsi="Verdana"/>
          <w:i/>
          <w:iCs/>
          <w:sz w:val="20"/>
          <w:szCs w:val="20"/>
        </w:rPr>
      </w:pPr>
      <w:r w:rsidRPr="00DF246F">
        <w:rPr>
          <w:rFonts w:ascii="Verdana" w:hAnsi="Verdana"/>
          <w:i/>
          <w:iCs/>
          <w:sz w:val="20"/>
          <w:szCs w:val="20"/>
        </w:rPr>
        <w:t>E</w:t>
      </w:r>
      <w:r w:rsidR="005A063D" w:rsidRPr="00DF246F">
        <w:rPr>
          <w:rFonts w:ascii="Verdana" w:hAnsi="Verdana"/>
          <w:i/>
          <w:iCs/>
          <w:sz w:val="20"/>
          <w:szCs w:val="20"/>
        </w:rPr>
        <w:t>.4</w:t>
      </w:r>
      <w:r w:rsidR="00186811" w:rsidRPr="00DF246F">
        <w:rPr>
          <w:rFonts w:ascii="Verdana" w:hAnsi="Verdana"/>
          <w:i/>
          <w:iCs/>
          <w:sz w:val="20"/>
          <w:szCs w:val="20"/>
        </w:rPr>
        <w:t>.</w:t>
      </w:r>
      <w:r w:rsidR="00AE25AD" w:rsidRPr="00DF246F">
        <w:rPr>
          <w:rFonts w:ascii="Verdana" w:hAnsi="Verdana"/>
          <w:i/>
          <w:iCs/>
          <w:sz w:val="20"/>
          <w:szCs w:val="20"/>
        </w:rPr>
        <w:t xml:space="preserve"> </w:t>
      </w:r>
      <w:r w:rsidR="008E532E" w:rsidRPr="00DF246F">
        <w:rPr>
          <w:rFonts w:ascii="Verdana" w:hAnsi="Verdana"/>
          <w:i/>
          <w:iCs/>
          <w:sz w:val="20"/>
          <w:szCs w:val="20"/>
        </w:rPr>
        <w:t>Acciones para el acceso a la educación</w:t>
      </w:r>
    </w:p>
    <w:p w14:paraId="0239C142" w14:textId="2DB7FD23" w:rsidR="00B06A98" w:rsidRPr="00DF246F" w:rsidRDefault="00B06A98" w:rsidP="4C32E135">
      <w:pPr>
        <w:pStyle w:val="Prrafodelista"/>
        <w:spacing w:before="240" w:after="0" w:line="240" w:lineRule="auto"/>
        <w:ind w:left="0" w:firstLine="708"/>
        <w:jc w:val="both"/>
        <w:rPr>
          <w:rFonts w:ascii="Verdana" w:hAnsi="Verdana" w:cs="Calibri"/>
          <w:sz w:val="20"/>
          <w:szCs w:val="20"/>
        </w:rPr>
      </w:pPr>
    </w:p>
    <w:p w14:paraId="66767847" w14:textId="4187F3FF" w:rsidR="00B96787" w:rsidRDefault="6CDA8463" w:rsidP="00895DD0">
      <w:pPr>
        <w:pStyle w:val="Prrafodelista"/>
        <w:numPr>
          <w:ilvl w:val="0"/>
          <w:numId w:val="1"/>
        </w:numPr>
        <w:spacing w:before="240" w:after="0" w:line="240" w:lineRule="auto"/>
        <w:jc w:val="both"/>
        <w:rPr>
          <w:rFonts w:ascii="Verdana" w:hAnsi="Verdana" w:cs="Calibri"/>
          <w:sz w:val="20"/>
          <w:szCs w:val="20"/>
        </w:rPr>
      </w:pPr>
      <w:r w:rsidRPr="00DF246F">
        <w:rPr>
          <w:rFonts w:ascii="Verdana" w:hAnsi="Verdana" w:cs="Calibri"/>
          <w:sz w:val="20"/>
          <w:szCs w:val="20"/>
        </w:rPr>
        <w:t>En el Acuerdo, el Estado se comprometió: a) a través de la Alcaldía de Medellín, “a garantizar por medio de una beca o el mecanismo que se establezca, a la señora Luz Enith Franco Noreña, las condiciones necesarias para la finalización de sus estudios de Bachillerato de la ciudad de Medellín, y b) a través del Ministerio de Educación Nacional y el Instituto Colombiano de Crédito Educativo y Estudios Técnicos en el Exterior [(en adelante “]ICETEX[“)], a otorgar</w:t>
      </w:r>
    </w:p>
    <w:p w14:paraId="6B439A45" w14:textId="77777777" w:rsidR="00C23D54" w:rsidRPr="00DF246F" w:rsidRDefault="00C23D54" w:rsidP="00C23D54">
      <w:pPr>
        <w:pStyle w:val="Prrafodelista"/>
        <w:spacing w:before="240" w:after="0" w:line="240" w:lineRule="auto"/>
        <w:ind w:left="0"/>
        <w:jc w:val="both"/>
        <w:rPr>
          <w:rFonts w:ascii="Verdana" w:hAnsi="Verdana" w:cs="Calibri"/>
          <w:sz w:val="20"/>
          <w:szCs w:val="20"/>
        </w:rPr>
      </w:pPr>
    </w:p>
    <w:p w14:paraId="1EAEC5BD" w14:textId="5D1A07CA" w:rsidR="00B96787" w:rsidRDefault="00874E96" w:rsidP="00C23D54">
      <w:pPr>
        <w:pStyle w:val="Prrafodelista"/>
        <w:spacing w:after="0" w:line="240" w:lineRule="auto"/>
        <w:ind w:right="720"/>
        <w:contextualSpacing w:val="0"/>
        <w:jc w:val="both"/>
        <w:rPr>
          <w:rFonts w:ascii="Verdana" w:hAnsi="Verdana" w:cs="Calibri"/>
          <w:sz w:val="16"/>
          <w:szCs w:val="16"/>
        </w:rPr>
      </w:pPr>
      <w:r w:rsidRPr="00544B8E">
        <w:rPr>
          <w:rFonts w:ascii="Verdana" w:hAnsi="Verdana" w:cs="Calibri"/>
          <w:sz w:val="16"/>
          <w:szCs w:val="16"/>
        </w:rPr>
        <w:t xml:space="preserve">un auxilio educativo para Luz Enith Franco Noreña, con el objetivo de financiar un programa académico de nivel técnico profesional, tecnológico o universitario </w:t>
      </w:r>
      <w:r w:rsidR="00B96787" w:rsidRPr="00544B8E">
        <w:rPr>
          <w:rFonts w:ascii="Verdana" w:hAnsi="Verdana" w:cs="Calibri"/>
          <w:sz w:val="16"/>
          <w:szCs w:val="16"/>
        </w:rPr>
        <w:t xml:space="preserve">en una Institución de Educación Superior en Colombia, reconocida por </w:t>
      </w:r>
      <w:r w:rsidR="00A35338" w:rsidRPr="00544B8E">
        <w:rPr>
          <w:rFonts w:ascii="Verdana" w:hAnsi="Verdana" w:cs="Calibri"/>
          <w:sz w:val="16"/>
          <w:szCs w:val="16"/>
        </w:rPr>
        <w:t>el</w:t>
      </w:r>
      <w:r w:rsidR="00B96787" w:rsidRPr="00544B8E">
        <w:rPr>
          <w:rFonts w:ascii="Verdana" w:hAnsi="Verdana" w:cs="Calibri"/>
          <w:sz w:val="16"/>
          <w:szCs w:val="16"/>
        </w:rPr>
        <w:t xml:space="preserve"> Ministerio de Educación Nacional, en modalidad presencial, </w:t>
      </w:r>
      <w:r w:rsidR="00B96787" w:rsidRPr="00544B8E">
        <w:rPr>
          <w:rFonts w:ascii="Verdana" w:hAnsi="Verdana" w:cs="Calibri"/>
          <w:sz w:val="16"/>
          <w:szCs w:val="16"/>
        </w:rPr>
        <w:lastRenderedPageBreak/>
        <w:t>distancia o virtual. Con el objetivo de preparar a Luz Enith Franco Noreña para el proceso de admisión en una institución de Educación Superior, el auxilio incluirá por una sola vez el cubrimiento de un preuniversitario en la Universidad de Antioquia.</w:t>
      </w:r>
    </w:p>
    <w:p w14:paraId="6F9255C6" w14:textId="77777777" w:rsidR="00C23D54" w:rsidRPr="00544B8E" w:rsidRDefault="00C23D54" w:rsidP="00C23D54">
      <w:pPr>
        <w:pStyle w:val="Prrafodelista"/>
        <w:spacing w:after="0" w:line="240" w:lineRule="auto"/>
        <w:ind w:right="720"/>
        <w:contextualSpacing w:val="0"/>
        <w:jc w:val="both"/>
        <w:rPr>
          <w:rFonts w:ascii="Verdana" w:hAnsi="Verdana" w:cs="Calibri"/>
          <w:sz w:val="16"/>
          <w:szCs w:val="16"/>
        </w:rPr>
      </w:pPr>
    </w:p>
    <w:p w14:paraId="515859AD" w14:textId="3ADC8C1C" w:rsidR="00B96787" w:rsidRDefault="00B96787" w:rsidP="00C23D54">
      <w:pPr>
        <w:pStyle w:val="Prrafodelista"/>
        <w:spacing w:after="0" w:line="240" w:lineRule="auto"/>
        <w:ind w:right="720"/>
        <w:contextualSpacing w:val="0"/>
        <w:jc w:val="both"/>
        <w:rPr>
          <w:rFonts w:ascii="Verdana" w:hAnsi="Verdana" w:cs="Calibri"/>
          <w:sz w:val="16"/>
          <w:szCs w:val="16"/>
        </w:rPr>
      </w:pPr>
      <w:r w:rsidRPr="00544B8E">
        <w:rPr>
          <w:rFonts w:ascii="Verdana" w:hAnsi="Verdana" w:cs="Calibri"/>
          <w:sz w:val="16"/>
          <w:szCs w:val="16"/>
        </w:rPr>
        <w:t xml:space="preserve">El auxilio económico cubrirá el valor de la matrícula de los semestres de un programa académico de nivel técnico profesional, tecnológico o universitario, por el valor semestral de matrícula de hasta once (11) SMMLV y un recurso de sostenimiento semestral de hasta </w:t>
      </w:r>
      <w:r w:rsidR="00DE38B1" w:rsidRPr="00544B8E">
        <w:rPr>
          <w:rFonts w:ascii="Verdana" w:hAnsi="Verdana" w:cs="Calibri"/>
          <w:sz w:val="16"/>
          <w:szCs w:val="16"/>
        </w:rPr>
        <w:t xml:space="preserve">dos </w:t>
      </w:r>
      <w:r w:rsidRPr="00544B8E">
        <w:rPr>
          <w:rFonts w:ascii="Verdana" w:hAnsi="Verdana" w:cs="Calibri"/>
          <w:sz w:val="16"/>
          <w:szCs w:val="16"/>
        </w:rPr>
        <w:t>(</w:t>
      </w:r>
      <w:r w:rsidR="00DE38B1" w:rsidRPr="00544B8E">
        <w:rPr>
          <w:rFonts w:ascii="Verdana" w:hAnsi="Verdana" w:cs="Calibri"/>
          <w:sz w:val="16"/>
          <w:szCs w:val="16"/>
        </w:rPr>
        <w:t>2</w:t>
      </w:r>
      <w:r w:rsidRPr="00544B8E">
        <w:rPr>
          <w:rFonts w:ascii="Verdana" w:hAnsi="Verdana" w:cs="Calibri"/>
          <w:sz w:val="16"/>
          <w:szCs w:val="16"/>
        </w:rPr>
        <w:t>)</w:t>
      </w:r>
      <w:r w:rsidR="00DE38B1" w:rsidRPr="00544B8E">
        <w:rPr>
          <w:rFonts w:ascii="Verdana" w:hAnsi="Verdana" w:cs="Calibri"/>
          <w:sz w:val="16"/>
          <w:szCs w:val="16"/>
        </w:rPr>
        <w:t xml:space="preserve"> SMMLV si la institución de Educación Superior esta fuera del municipio de residencia. El giro de</w:t>
      </w:r>
      <w:r w:rsidR="00972C15" w:rsidRPr="00544B8E">
        <w:rPr>
          <w:rFonts w:ascii="Verdana" w:hAnsi="Verdana" w:cs="Calibri"/>
          <w:sz w:val="16"/>
          <w:szCs w:val="16"/>
        </w:rPr>
        <w:t xml:space="preserve"> </w:t>
      </w:r>
      <w:r w:rsidR="00DE38B1" w:rsidRPr="00544B8E">
        <w:rPr>
          <w:rFonts w:ascii="Verdana" w:hAnsi="Verdana" w:cs="Calibri"/>
          <w:sz w:val="16"/>
          <w:szCs w:val="16"/>
        </w:rPr>
        <w:t>la matrícula, así como el de sostenimiento se harán de manera semestral a través de ICETEX.</w:t>
      </w:r>
    </w:p>
    <w:p w14:paraId="5C334982" w14:textId="77777777" w:rsidR="00C23D54" w:rsidRPr="00544B8E" w:rsidRDefault="00C23D54" w:rsidP="00C23D54">
      <w:pPr>
        <w:pStyle w:val="Prrafodelista"/>
        <w:spacing w:after="0" w:line="240" w:lineRule="auto"/>
        <w:ind w:right="720"/>
        <w:contextualSpacing w:val="0"/>
        <w:jc w:val="both"/>
        <w:rPr>
          <w:rFonts w:ascii="Verdana" w:hAnsi="Verdana" w:cs="Calibri"/>
          <w:sz w:val="16"/>
          <w:szCs w:val="16"/>
        </w:rPr>
      </w:pPr>
    </w:p>
    <w:p w14:paraId="452D6C5D" w14:textId="055AC02F" w:rsidR="00DE38B1" w:rsidRDefault="00DE38B1" w:rsidP="00C23D54">
      <w:pPr>
        <w:pStyle w:val="Prrafodelista"/>
        <w:spacing w:after="0" w:line="240" w:lineRule="auto"/>
        <w:ind w:right="720"/>
        <w:contextualSpacing w:val="0"/>
        <w:jc w:val="both"/>
        <w:rPr>
          <w:rFonts w:ascii="Verdana" w:hAnsi="Verdana" w:cs="Calibri"/>
          <w:sz w:val="16"/>
          <w:szCs w:val="16"/>
        </w:rPr>
      </w:pPr>
      <w:r w:rsidRPr="00544B8E">
        <w:rPr>
          <w:rFonts w:ascii="Verdana" w:hAnsi="Verdana" w:cs="Calibri"/>
          <w:sz w:val="16"/>
          <w:szCs w:val="16"/>
        </w:rPr>
        <w:t>Es responsabilidad única de la beneficiaria realizar los trámites pertinentes para la admisión en la Institución de Educación Superior de su elección, es su responsabilidad también asegurar su permanencia, procurar un adecuado rendimiento académico y conservar la condición de estudiante en la IES elegida, si se pierde la calidad de estudiante por bajo rendimiento académico o falta de disciplinaria, dicha situación podría llevar a la pérdida del beneficio.</w:t>
      </w:r>
    </w:p>
    <w:p w14:paraId="7E1F071B" w14:textId="77777777" w:rsidR="00C23D54" w:rsidRPr="00544B8E" w:rsidRDefault="00C23D54" w:rsidP="00C23D54">
      <w:pPr>
        <w:pStyle w:val="Prrafodelista"/>
        <w:spacing w:after="0" w:line="240" w:lineRule="auto"/>
        <w:ind w:right="720"/>
        <w:contextualSpacing w:val="0"/>
        <w:jc w:val="both"/>
        <w:rPr>
          <w:rFonts w:ascii="Verdana" w:hAnsi="Verdana" w:cs="Calibri"/>
          <w:sz w:val="16"/>
          <w:szCs w:val="16"/>
        </w:rPr>
      </w:pPr>
    </w:p>
    <w:p w14:paraId="59505E83" w14:textId="1271C699" w:rsidR="00DE38B1" w:rsidRPr="00544B8E" w:rsidRDefault="00DE38B1" w:rsidP="00C23D54">
      <w:pPr>
        <w:pStyle w:val="Prrafodelista"/>
        <w:spacing w:after="0" w:line="240" w:lineRule="auto"/>
        <w:ind w:right="720"/>
        <w:contextualSpacing w:val="0"/>
        <w:jc w:val="both"/>
        <w:rPr>
          <w:rFonts w:ascii="Verdana" w:hAnsi="Verdana" w:cs="Calibri"/>
          <w:sz w:val="16"/>
          <w:szCs w:val="16"/>
        </w:rPr>
      </w:pPr>
      <w:r w:rsidRPr="00544B8E">
        <w:rPr>
          <w:rFonts w:ascii="Verdana" w:hAnsi="Verdana" w:cs="Calibri"/>
          <w:sz w:val="16"/>
          <w:szCs w:val="16"/>
        </w:rPr>
        <w:t>Para acceder al auxilio económico, la beneficiaria deberá presentar a través de sus representantes a la Agencia Nacional de Defensa Jurídica del Estado, los documentos requeridos para la creación del usuario en la plataforma del ICETEX.</w:t>
      </w:r>
    </w:p>
    <w:p w14:paraId="6811C54C" w14:textId="77777777" w:rsidR="00EA4F7F" w:rsidRPr="00544B8E" w:rsidRDefault="00EA4F7F" w:rsidP="00C23D54">
      <w:pPr>
        <w:pStyle w:val="Prrafodelista"/>
        <w:spacing w:after="0" w:line="240" w:lineRule="auto"/>
        <w:ind w:right="720"/>
        <w:contextualSpacing w:val="0"/>
        <w:jc w:val="both"/>
        <w:rPr>
          <w:rFonts w:ascii="Verdana" w:hAnsi="Verdana" w:cs="Calibri"/>
          <w:sz w:val="16"/>
          <w:szCs w:val="16"/>
        </w:rPr>
      </w:pPr>
    </w:p>
    <w:p w14:paraId="423185DF" w14:textId="1658CF34" w:rsidR="00992124" w:rsidRPr="00544B8E" w:rsidRDefault="00DE38B1" w:rsidP="00C23D54">
      <w:pPr>
        <w:pStyle w:val="Prrafodelista"/>
        <w:spacing w:after="0" w:line="240" w:lineRule="auto"/>
        <w:ind w:right="720"/>
        <w:contextualSpacing w:val="0"/>
        <w:jc w:val="both"/>
        <w:rPr>
          <w:rFonts w:ascii="Verdana" w:hAnsi="Verdana" w:cs="Calibri"/>
          <w:sz w:val="16"/>
          <w:szCs w:val="16"/>
        </w:rPr>
      </w:pPr>
      <w:r w:rsidRPr="00544B8E">
        <w:rPr>
          <w:rFonts w:ascii="Verdana" w:hAnsi="Verdana" w:cs="Calibri"/>
          <w:sz w:val="16"/>
          <w:szCs w:val="16"/>
        </w:rPr>
        <w:t>El auxilio deberá empezar a utilizarse en un término no mayor de cinco (5) años contados desde la firma del […] acuerdo, o de lo contrario se tendrá por cumplida la gestión del Estado en su consecución.</w:t>
      </w:r>
    </w:p>
    <w:p w14:paraId="3BE9FACD" w14:textId="77777777" w:rsidR="00E94ACF" w:rsidRPr="00DF246F" w:rsidRDefault="00E94ACF" w:rsidP="00883900">
      <w:pPr>
        <w:pStyle w:val="Prrafodelista"/>
        <w:spacing w:after="0" w:line="240" w:lineRule="auto"/>
        <w:ind w:right="720"/>
        <w:contextualSpacing w:val="0"/>
        <w:jc w:val="both"/>
        <w:rPr>
          <w:rFonts w:ascii="Verdana" w:hAnsi="Verdana" w:cs="Calibri"/>
          <w:sz w:val="20"/>
          <w:szCs w:val="20"/>
        </w:rPr>
      </w:pPr>
    </w:p>
    <w:p w14:paraId="5623D641" w14:textId="7D265C63" w:rsidR="00874E96" w:rsidRPr="00DF246F" w:rsidRDefault="00551B76" w:rsidP="00895DD0">
      <w:pPr>
        <w:pStyle w:val="Prrafodelista"/>
        <w:numPr>
          <w:ilvl w:val="0"/>
          <w:numId w:val="1"/>
        </w:numPr>
        <w:spacing w:before="240" w:after="0" w:line="240" w:lineRule="auto"/>
        <w:jc w:val="both"/>
        <w:rPr>
          <w:rFonts w:ascii="Verdana" w:hAnsi="Verdana" w:cs="Calibri"/>
          <w:sz w:val="20"/>
          <w:szCs w:val="20"/>
        </w:rPr>
      </w:pPr>
      <w:r w:rsidRPr="00DF246F">
        <w:rPr>
          <w:rFonts w:ascii="Verdana" w:hAnsi="Verdana" w:cs="Calibri"/>
          <w:sz w:val="20"/>
          <w:szCs w:val="20"/>
        </w:rPr>
        <w:t xml:space="preserve">La Corte constata que la medida fue acordada entre las partes en el Acuerdo y que la misma podría empezar a utilizarse </w:t>
      </w:r>
      <w:r w:rsidR="005720E3" w:rsidRPr="00DF246F">
        <w:rPr>
          <w:rFonts w:ascii="Verdana" w:hAnsi="Verdana" w:cs="Calibri"/>
          <w:sz w:val="20"/>
          <w:szCs w:val="20"/>
        </w:rPr>
        <w:t>en un término no mayor de cinco años contados</w:t>
      </w:r>
      <w:r w:rsidR="00460D63" w:rsidRPr="00DF246F">
        <w:rPr>
          <w:rFonts w:ascii="Verdana" w:hAnsi="Verdana" w:cs="Calibri"/>
          <w:sz w:val="20"/>
          <w:szCs w:val="20"/>
        </w:rPr>
        <w:t xml:space="preserve"> desde la firma del Acuerdo</w:t>
      </w:r>
      <w:r w:rsidRPr="00DF246F">
        <w:rPr>
          <w:rFonts w:ascii="Verdana" w:hAnsi="Verdana" w:cs="Calibri"/>
          <w:sz w:val="20"/>
          <w:szCs w:val="20"/>
        </w:rPr>
        <w:t>. Además, valora el compromiso del Estado de realizar acciones para que la señora Luz Edith Franco Noreña acceda a la educación. En razón de lo cual, conforme al Acuerdo, este Tribunal ordena a Colombia brindar la beca o mecanismo que se establezca a favor de la señora Luz Edith Franco Noreña para que finalice sus estudios de bachillerato en la ciudad de Medellín. Al respecto, las representantes de la señora Franco Noreña cuentan con un plazo de dos meses, a partir de la notificación del presente Fallo, para informar sobre su interés de recibir la beca o mecanismo, y de ser el caso, sobre su implementación, dado que de conformidad con el Acuerdo podría haberse empezado a implementar a partir de la firma de ést</w:t>
      </w:r>
      <w:r w:rsidR="00E4560F" w:rsidRPr="00DF246F">
        <w:rPr>
          <w:rFonts w:ascii="Verdana" w:hAnsi="Verdana" w:cs="Calibri"/>
          <w:sz w:val="20"/>
          <w:szCs w:val="20"/>
        </w:rPr>
        <w:t>e</w:t>
      </w:r>
      <w:r w:rsidR="00460D63" w:rsidRPr="00DF246F">
        <w:rPr>
          <w:rFonts w:ascii="Verdana" w:hAnsi="Verdana" w:cs="Calibri"/>
          <w:sz w:val="20"/>
          <w:szCs w:val="20"/>
        </w:rPr>
        <w:t xml:space="preserve">, </w:t>
      </w:r>
      <w:r w:rsidRPr="00DF246F">
        <w:rPr>
          <w:rFonts w:ascii="Verdana" w:hAnsi="Verdana" w:cs="Calibri"/>
          <w:sz w:val="20"/>
          <w:szCs w:val="20"/>
        </w:rPr>
        <w:t xml:space="preserve">así </w:t>
      </w:r>
      <w:r w:rsidR="00AC6E24" w:rsidRPr="00DF246F">
        <w:rPr>
          <w:rFonts w:ascii="Verdana" w:hAnsi="Verdana" w:cs="Calibri"/>
          <w:sz w:val="20"/>
          <w:szCs w:val="20"/>
        </w:rPr>
        <w:t>como la carga y nivel académico</w:t>
      </w:r>
      <w:r w:rsidRPr="00DF246F">
        <w:rPr>
          <w:rFonts w:ascii="Verdana" w:hAnsi="Verdana" w:cs="Calibri"/>
          <w:sz w:val="20"/>
          <w:szCs w:val="20"/>
        </w:rPr>
        <w:t>. Asimismo, las representantes de la señora Franco Noreña, una vez concluya sus estudios de bachillerato, deberán de informar de inmediato a este Tribunal.</w:t>
      </w:r>
      <w:r w:rsidR="00E4560F" w:rsidRPr="00DF246F">
        <w:rPr>
          <w:rFonts w:ascii="Verdana" w:hAnsi="Verdana" w:cs="Calibri"/>
          <w:sz w:val="20"/>
          <w:szCs w:val="20"/>
        </w:rPr>
        <w:t xml:space="preserve"> </w:t>
      </w:r>
      <w:r w:rsidRPr="00DF246F">
        <w:rPr>
          <w:rFonts w:ascii="Verdana" w:hAnsi="Verdana" w:cs="Calibri"/>
          <w:sz w:val="20"/>
          <w:szCs w:val="20"/>
        </w:rPr>
        <w:t>En lo que se refiere al auxilio educativo</w:t>
      </w:r>
      <w:r w:rsidR="00C135DE" w:rsidRPr="00DF246F">
        <w:rPr>
          <w:rFonts w:ascii="Verdana" w:hAnsi="Verdana" w:cs="Calibri"/>
          <w:sz w:val="20"/>
          <w:szCs w:val="20"/>
        </w:rPr>
        <w:t xml:space="preserve">, la Corte dispone que se otorgue </w:t>
      </w:r>
      <w:r w:rsidRPr="00DF246F">
        <w:rPr>
          <w:rFonts w:ascii="Verdana" w:hAnsi="Verdana" w:cs="Calibri"/>
          <w:sz w:val="20"/>
          <w:szCs w:val="20"/>
        </w:rPr>
        <w:t xml:space="preserve">en los términos </w:t>
      </w:r>
      <w:r w:rsidR="00C135DE" w:rsidRPr="00DF246F">
        <w:rPr>
          <w:rFonts w:ascii="Verdana" w:hAnsi="Verdana" w:cs="Calibri"/>
          <w:sz w:val="20"/>
          <w:szCs w:val="20"/>
        </w:rPr>
        <w:t>acordados por las partes</w:t>
      </w:r>
      <w:r w:rsidRPr="00DF246F">
        <w:rPr>
          <w:rFonts w:ascii="Verdana" w:hAnsi="Verdana" w:cs="Calibri"/>
          <w:sz w:val="20"/>
          <w:szCs w:val="20"/>
        </w:rPr>
        <w:t xml:space="preserve"> </w:t>
      </w:r>
      <w:r w:rsidR="00E4560F" w:rsidRPr="00DF246F">
        <w:rPr>
          <w:rFonts w:ascii="Verdana" w:hAnsi="Verdana" w:cs="Calibri"/>
          <w:sz w:val="20"/>
          <w:szCs w:val="20"/>
        </w:rPr>
        <w:t>en el Acuerdo.</w:t>
      </w:r>
    </w:p>
    <w:p w14:paraId="206D3B67" w14:textId="0A0E709D" w:rsidR="00576A63" w:rsidRPr="00DF246F" w:rsidRDefault="1FD4177C" w:rsidP="00A20583">
      <w:pPr>
        <w:widowControl w:val="0"/>
        <w:tabs>
          <w:tab w:val="left" w:pos="567"/>
        </w:tabs>
        <w:adjustRightInd w:val="0"/>
        <w:spacing w:after="0" w:line="240" w:lineRule="auto"/>
        <w:jc w:val="both"/>
        <w:textAlignment w:val="baseline"/>
        <w:rPr>
          <w:rFonts w:ascii="Verdana" w:hAnsi="Verdana"/>
          <w:strike/>
          <w:sz w:val="20"/>
          <w:szCs w:val="20"/>
          <w:lang w:val="es-ES"/>
        </w:rPr>
      </w:pPr>
      <w:r w:rsidRPr="00DF246F">
        <w:rPr>
          <w:rFonts w:ascii="Verdana" w:hAnsi="Verdana" w:cs="Calibri"/>
          <w:strike/>
          <w:sz w:val="20"/>
          <w:szCs w:val="20"/>
        </w:rPr>
        <w:t xml:space="preserve"> </w:t>
      </w:r>
    </w:p>
    <w:p w14:paraId="44DFD854" w14:textId="70E56DD9" w:rsidR="00C54E31" w:rsidRPr="00DF246F" w:rsidRDefault="4C32E135" w:rsidP="00992E92">
      <w:pPr>
        <w:pStyle w:val="Estilo4"/>
        <w:numPr>
          <w:ilvl w:val="0"/>
          <w:numId w:val="17"/>
        </w:numPr>
        <w:ind w:left="567"/>
      </w:pPr>
      <w:bookmarkStart w:id="247" w:name="_Toc148621825"/>
      <w:r w:rsidRPr="00DF246F">
        <w:t>Indem</w:t>
      </w:r>
      <w:r w:rsidR="00693B3D" w:rsidRPr="00DF246F">
        <w:t>ni</w:t>
      </w:r>
      <w:r w:rsidRPr="00DF246F">
        <w:t>zaciones compensatorias</w:t>
      </w:r>
      <w:bookmarkEnd w:id="247"/>
    </w:p>
    <w:p w14:paraId="28509A19" w14:textId="30EA804E" w:rsidR="00C54E31" w:rsidRPr="00DF246F" w:rsidRDefault="00C54E31" w:rsidP="00306CFA">
      <w:pPr>
        <w:pStyle w:val="Textoindependiente"/>
      </w:pPr>
    </w:p>
    <w:p w14:paraId="01108C20" w14:textId="65402CD5" w:rsidR="00000E5A" w:rsidRPr="00DF246F" w:rsidRDefault="00BF512D" w:rsidP="00BF512D">
      <w:pPr>
        <w:pStyle w:val="Estilo4"/>
        <w:numPr>
          <w:ilvl w:val="0"/>
          <w:numId w:val="0"/>
        </w:numPr>
        <w:ind w:firstLine="708"/>
        <w:outlineLvl w:val="9"/>
      </w:pPr>
      <w:r w:rsidRPr="00DF246F">
        <w:t>F</w:t>
      </w:r>
      <w:r w:rsidR="00447B74" w:rsidRPr="00DF246F">
        <w:t xml:space="preserve">.1. </w:t>
      </w:r>
      <w:r w:rsidR="00000E5A" w:rsidRPr="00DF246F">
        <w:t>Daño Material</w:t>
      </w:r>
    </w:p>
    <w:p w14:paraId="4542DCB0" w14:textId="77777777" w:rsidR="00E25FDA" w:rsidRPr="00DF246F" w:rsidRDefault="00E25FDA" w:rsidP="00E25FDA">
      <w:pPr>
        <w:pStyle w:val="Prrafodelista"/>
        <w:spacing w:after="0"/>
        <w:ind w:left="0"/>
        <w:jc w:val="both"/>
        <w:rPr>
          <w:rFonts w:ascii="Verdana" w:hAnsi="Verdana"/>
          <w:sz w:val="20"/>
          <w:szCs w:val="20"/>
          <w:lang w:val="es-ES"/>
        </w:rPr>
      </w:pPr>
    </w:p>
    <w:p w14:paraId="5DAABC7C" w14:textId="32BDA19D" w:rsidR="00CA6E93" w:rsidRDefault="00AE35ED" w:rsidP="003F024A">
      <w:pPr>
        <w:pStyle w:val="Prrafodelista"/>
        <w:numPr>
          <w:ilvl w:val="0"/>
          <w:numId w:val="1"/>
        </w:numPr>
        <w:spacing w:after="0"/>
        <w:jc w:val="both"/>
        <w:rPr>
          <w:rFonts w:ascii="Verdana" w:hAnsi="Verdana"/>
          <w:sz w:val="20"/>
          <w:szCs w:val="20"/>
          <w:lang w:val="es-ES"/>
        </w:rPr>
      </w:pPr>
      <w:r w:rsidRPr="00DF246F">
        <w:rPr>
          <w:rFonts w:ascii="Verdana" w:hAnsi="Verdana" w:cs="Arial"/>
          <w:sz w:val="20"/>
          <w:szCs w:val="20"/>
          <w:lang w:val="es-ES"/>
        </w:rPr>
        <w:t>C</w:t>
      </w:r>
      <w:r w:rsidR="6CDA8463" w:rsidRPr="00DF246F">
        <w:rPr>
          <w:rFonts w:ascii="Verdana" w:hAnsi="Verdana" w:cs="Arial"/>
          <w:sz w:val="20"/>
          <w:szCs w:val="20"/>
          <w:lang w:val="es-ES"/>
        </w:rPr>
        <w:t xml:space="preserve">on base en el Acuerdo adoptado por las partes y conforme con la jurisprudencia de este Tribunal, la </w:t>
      </w:r>
      <w:r w:rsidR="6CDA8463" w:rsidRPr="00DF246F">
        <w:rPr>
          <w:rFonts w:ascii="Verdana" w:hAnsi="Verdana" w:cs="Arial"/>
          <w:b/>
          <w:bCs/>
          <w:i/>
          <w:iCs/>
          <w:sz w:val="20"/>
          <w:szCs w:val="20"/>
          <w:lang w:val="es-ES"/>
        </w:rPr>
        <w:t>Corte</w:t>
      </w:r>
      <w:r w:rsidR="6CDA8463" w:rsidRPr="00DF246F">
        <w:rPr>
          <w:rFonts w:ascii="Verdana" w:hAnsi="Verdana" w:cs="Arial"/>
          <w:sz w:val="20"/>
          <w:szCs w:val="20"/>
          <w:lang w:val="es-ES"/>
        </w:rPr>
        <w:t xml:space="preserve"> ordena las siguientes indemnizaciones por concepto de daño material: a) la suma </w:t>
      </w:r>
      <w:r w:rsidR="6CDA8463" w:rsidRPr="00DF246F">
        <w:rPr>
          <w:rFonts w:ascii="Verdana" w:hAnsi="Verdana"/>
          <w:sz w:val="20"/>
          <w:szCs w:val="20"/>
          <w:lang w:val="es-ES"/>
        </w:rPr>
        <w:t>USD$10.000</w:t>
      </w:r>
      <w:r w:rsidR="00551B76" w:rsidRPr="00DF246F">
        <w:rPr>
          <w:rFonts w:ascii="Verdana" w:hAnsi="Verdana"/>
          <w:sz w:val="20"/>
          <w:szCs w:val="20"/>
          <w:lang w:val="es-ES"/>
        </w:rPr>
        <w:t>,00</w:t>
      </w:r>
      <w:r w:rsidR="6CDA8463" w:rsidRPr="00DF246F">
        <w:rPr>
          <w:rFonts w:ascii="Verdana" w:hAnsi="Verdana"/>
          <w:sz w:val="20"/>
          <w:szCs w:val="20"/>
          <w:lang w:val="es-ES"/>
        </w:rPr>
        <w:t xml:space="preserve"> (diez mil dólares de los Estados Unidos de América) a favor de la señora Luz Enith Franco Noreña, por concepto de daño emergente; b) la suma de USD$5.000</w:t>
      </w:r>
      <w:r w:rsidR="00551B76" w:rsidRPr="00DF246F">
        <w:rPr>
          <w:rFonts w:ascii="Verdana" w:hAnsi="Verdana"/>
          <w:sz w:val="20"/>
          <w:szCs w:val="20"/>
          <w:lang w:val="es-ES"/>
        </w:rPr>
        <w:t>,00</w:t>
      </w:r>
      <w:r w:rsidR="6CDA8463" w:rsidRPr="00DF246F">
        <w:rPr>
          <w:rFonts w:ascii="Verdana" w:hAnsi="Verdana"/>
          <w:sz w:val="20"/>
          <w:szCs w:val="20"/>
          <w:lang w:val="es-ES"/>
        </w:rPr>
        <w:t xml:space="preserve"> (cinco mil dólares de los Estados Unidos de América) a favor del señor Henry Orlando Guzmán Medina, por concepto de daño emergente, y la suma de USD$100.000</w:t>
      </w:r>
      <w:r w:rsidR="00551B76" w:rsidRPr="00DF246F">
        <w:rPr>
          <w:rFonts w:ascii="Verdana" w:hAnsi="Verdana"/>
          <w:sz w:val="20"/>
          <w:szCs w:val="20"/>
          <w:lang w:val="es-ES"/>
        </w:rPr>
        <w:t>,00</w:t>
      </w:r>
      <w:r w:rsidR="6CDA8463" w:rsidRPr="00DF246F">
        <w:rPr>
          <w:rFonts w:ascii="Verdana" w:hAnsi="Verdana"/>
          <w:sz w:val="20"/>
          <w:szCs w:val="20"/>
          <w:lang w:val="es-ES"/>
        </w:rPr>
        <w:t xml:space="preserve"> (cien mil dólares de los Estados Unidos de América) a favor de la señora Luz Enith Franco Noreña, por concepto de lucro cesante.</w:t>
      </w:r>
    </w:p>
    <w:p w14:paraId="7DBE7180" w14:textId="77777777" w:rsidR="00CA6E93" w:rsidRPr="00DF246F" w:rsidRDefault="00CA6E93" w:rsidP="003F024A">
      <w:pPr>
        <w:pStyle w:val="Prrafodelista"/>
        <w:spacing w:after="0"/>
        <w:ind w:left="0"/>
        <w:jc w:val="both"/>
        <w:rPr>
          <w:rFonts w:ascii="Verdana" w:hAnsi="Verdana"/>
          <w:sz w:val="20"/>
          <w:szCs w:val="20"/>
          <w:lang w:val="es-ES"/>
        </w:rPr>
      </w:pPr>
    </w:p>
    <w:p w14:paraId="079281C6" w14:textId="5463AF35" w:rsidR="00106483" w:rsidRPr="00DF246F" w:rsidRDefault="00BF512D" w:rsidP="000039AF">
      <w:pPr>
        <w:spacing w:after="0"/>
        <w:ind w:firstLine="708"/>
        <w:rPr>
          <w:rFonts w:ascii="Verdana" w:hAnsi="Verdana"/>
          <w:b/>
          <w:bCs/>
          <w:sz w:val="20"/>
          <w:szCs w:val="20"/>
          <w:lang w:val="es-ES"/>
        </w:rPr>
      </w:pPr>
      <w:r w:rsidRPr="00DF246F">
        <w:rPr>
          <w:rFonts w:ascii="Verdana" w:hAnsi="Verdana"/>
          <w:b/>
          <w:bCs/>
          <w:sz w:val="20"/>
          <w:szCs w:val="20"/>
          <w:lang w:val="es-ES"/>
        </w:rPr>
        <w:t>F</w:t>
      </w:r>
      <w:r w:rsidR="4C32E135" w:rsidRPr="00DF246F">
        <w:rPr>
          <w:rFonts w:ascii="Verdana" w:hAnsi="Verdana"/>
          <w:b/>
          <w:bCs/>
          <w:sz w:val="20"/>
          <w:szCs w:val="20"/>
          <w:lang w:val="es-ES"/>
        </w:rPr>
        <w:t xml:space="preserve">.2. Daño </w:t>
      </w:r>
      <w:r w:rsidRPr="00DF246F">
        <w:rPr>
          <w:rFonts w:ascii="Verdana" w:hAnsi="Verdana"/>
          <w:b/>
          <w:bCs/>
          <w:sz w:val="20"/>
          <w:szCs w:val="20"/>
          <w:lang w:val="es-ES"/>
        </w:rPr>
        <w:t>I</w:t>
      </w:r>
      <w:r w:rsidR="4C32E135" w:rsidRPr="00DF246F">
        <w:rPr>
          <w:rFonts w:ascii="Verdana" w:hAnsi="Verdana"/>
          <w:b/>
          <w:bCs/>
          <w:sz w:val="20"/>
          <w:szCs w:val="20"/>
          <w:lang w:val="es-ES"/>
        </w:rPr>
        <w:t>nmaterial</w:t>
      </w:r>
    </w:p>
    <w:p w14:paraId="7428FDCB" w14:textId="77777777" w:rsidR="00B87981" w:rsidRPr="00DF246F" w:rsidRDefault="00B87981" w:rsidP="006C14EA">
      <w:pPr>
        <w:spacing w:after="0"/>
        <w:rPr>
          <w:rFonts w:ascii="Verdana" w:hAnsi="Verdana"/>
          <w:b/>
          <w:bCs/>
          <w:sz w:val="20"/>
          <w:szCs w:val="20"/>
          <w:lang w:val="es-ES"/>
        </w:rPr>
      </w:pPr>
    </w:p>
    <w:p w14:paraId="7E62D9F3" w14:textId="07EFD695" w:rsidR="00106483" w:rsidRPr="00DF246F" w:rsidRDefault="00AE35ED" w:rsidP="00895DD0">
      <w:pPr>
        <w:pStyle w:val="Prrafodelista"/>
        <w:numPr>
          <w:ilvl w:val="0"/>
          <w:numId w:val="1"/>
        </w:numPr>
        <w:spacing w:after="0"/>
        <w:jc w:val="both"/>
        <w:rPr>
          <w:rFonts w:ascii="Verdana" w:hAnsi="Verdana"/>
          <w:sz w:val="20"/>
          <w:szCs w:val="20"/>
          <w:lang w:val="es-ES"/>
        </w:rPr>
      </w:pPr>
      <w:r w:rsidRPr="00DF246F">
        <w:rPr>
          <w:rFonts w:ascii="Verdana" w:hAnsi="Verdana" w:cs="Arial"/>
          <w:sz w:val="20"/>
          <w:szCs w:val="20"/>
          <w:lang w:val="es-ES"/>
        </w:rPr>
        <w:t>C</w:t>
      </w:r>
      <w:r w:rsidR="6CDA8463" w:rsidRPr="00DF246F">
        <w:rPr>
          <w:rFonts w:ascii="Verdana" w:hAnsi="Verdana" w:cs="Arial"/>
          <w:sz w:val="20"/>
          <w:szCs w:val="20"/>
          <w:lang w:val="es-ES"/>
        </w:rPr>
        <w:t xml:space="preserve">on base en el Acuerdo adoptado por las partes y conforme a la jurisprudencia de este Tribunal, la </w:t>
      </w:r>
      <w:r w:rsidR="6CDA8463" w:rsidRPr="00DF246F">
        <w:rPr>
          <w:rFonts w:ascii="Verdana" w:hAnsi="Verdana" w:cs="Arial"/>
          <w:b/>
          <w:bCs/>
          <w:i/>
          <w:iCs/>
          <w:sz w:val="20"/>
          <w:szCs w:val="20"/>
          <w:lang w:val="es-ES"/>
        </w:rPr>
        <w:t>Corte</w:t>
      </w:r>
      <w:r w:rsidR="6CDA8463" w:rsidRPr="00DF246F">
        <w:rPr>
          <w:rFonts w:ascii="Verdana" w:hAnsi="Verdana" w:cs="Arial"/>
          <w:sz w:val="20"/>
          <w:szCs w:val="20"/>
          <w:lang w:val="es-ES"/>
        </w:rPr>
        <w:t xml:space="preserve"> ordena las siguientes indemnizaciones por concepto de daños inmateriales: </w:t>
      </w:r>
      <w:r w:rsidR="6CDA8463" w:rsidRPr="00DF246F">
        <w:rPr>
          <w:rFonts w:ascii="Verdana" w:hAnsi="Verdana" w:cs="Arial"/>
          <w:sz w:val="20"/>
          <w:szCs w:val="20"/>
          <w:lang w:val="es-ES"/>
        </w:rPr>
        <w:lastRenderedPageBreak/>
        <w:t xml:space="preserve">a) </w:t>
      </w:r>
      <w:r w:rsidR="6CDA8463" w:rsidRPr="00DF246F">
        <w:rPr>
          <w:rFonts w:ascii="Verdana" w:hAnsi="Verdana"/>
          <w:sz w:val="20"/>
          <w:szCs w:val="20"/>
          <w:lang w:val="es-ES"/>
        </w:rPr>
        <w:t>la suma USD$100.000,00 (cien mil dólares de los Estados Unidos de América), a favor de Arles Edisson Guzmán Medina. Dicha suma será entregada a la señora Luz Enith Franco Noreña; b) la suma de USD$55.000,00 (cincuenta y cinco mil dólares de los Estados Unidos de América) a favor de la señora Luz Enith Franco Noreña, en calidad de esposa, y c) la suma USD$20.000,00 (veinte mil dólares de los Estados Unidos de América) para cada una de las siguientes personas: Blanca Rubiela Guzmán Medina, Marta Sonia Guzmán Medina, Magnolia Guzmán Medina, Henry Orlando Guzmán Medina y Albeiro de Jesús Guzmán Medina, en su calidad de hermanas y hermanos.</w:t>
      </w:r>
    </w:p>
    <w:p w14:paraId="4489FF65" w14:textId="46078CE6" w:rsidR="00A47CEB" w:rsidRPr="00DF246F" w:rsidRDefault="00A47CEB" w:rsidP="00306CFA">
      <w:pPr>
        <w:pStyle w:val="Textoindependiente"/>
        <w:rPr>
          <w:lang w:val="es-CR"/>
        </w:rPr>
      </w:pPr>
    </w:p>
    <w:p w14:paraId="0D7F8CC1" w14:textId="347BEE8F" w:rsidR="00C54E31" w:rsidRPr="00DF246F" w:rsidRDefault="4C32E135" w:rsidP="00992E92">
      <w:pPr>
        <w:pStyle w:val="Estilo4"/>
        <w:numPr>
          <w:ilvl w:val="0"/>
          <w:numId w:val="17"/>
        </w:numPr>
        <w:ind w:left="567"/>
      </w:pPr>
      <w:bookmarkStart w:id="248" w:name="_Toc148621826"/>
      <w:r w:rsidRPr="00DF246F">
        <w:t>Costas y gastos</w:t>
      </w:r>
      <w:bookmarkEnd w:id="248"/>
    </w:p>
    <w:p w14:paraId="50E8375B" w14:textId="4F2F9224" w:rsidR="004B51ED" w:rsidRPr="00DF246F" w:rsidRDefault="004B51ED" w:rsidP="00306CFA">
      <w:pPr>
        <w:pStyle w:val="Textoindependiente"/>
      </w:pPr>
    </w:p>
    <w:p w14:paraId="24F18797" w14:textId="3ADB01C0" w:rsidR="004B51ED" w:rsidRPr="00DF246F" w:rsidRDefault="6CDA8463" w:rsidP="00895DD0">
      <w:pPr>
        <w:pStyle w:val="Prrafodelista"/>
        <w:numPr>
          <w:ilvl w:val="0"/>
          <w:numId w:val="1"/>
        </w:numPr>
        <w:spacing w:after="0"/>
        <w:jc w:val="both"/>
        <w:rPr>
          <w:rFonts w:ascii="Verdana" w:hAnsi="Verdana"/>
          <w:sz w:val="20"/>
          <w:szCs w:val="20"/>
        </w:rPr>
      </w:pPr>
      <w:r w:rsidRPr="00DF246F">
        <w:rPr>
          <w:rFonts w:ascii="Verdana" w:hAnsi="Verdana"/>
          <w:sz w:val="20"/>
          <w:szCs w:val="20"/>
        </w:rPr>
        <w:t xml:space="preserve">Las </w:t>
      </w:r>
      <w:r w:rsidRPr="00DF246F">
        <w:rPr>
          <w:rFonts w:ascii="Verdana" w:hAnsi="Verdana"/>
          <w:b/>
          <w:bCs/>
          <w:i/>
          <w:iCs/>
          <w:sz w:val="20"/>
          <w:szCs w:val="20"/>
        </w:rPr>
        <w:t>representantes</w:t>
      </w:r>
      <w:r w:rsidRPr="00DF246F">
        <w:rPr>
          <w:rFonts w:ascii="Verdana" w:hAnsi="Verdana"/>
          <w:sz w:val="20"/>
          <w:szCs w:val="20"/>
        </w:rPr>
        <w:t xml:space="preserve"> solicitaron que se ordene el pago de las costas y los gastos en que han incurrido como organización peticionaria y representantes de las víctimas para litigar este caso en el ámbito nacional e interamericano, así como los gastos futuros que se generen en el litigio del caso y en la etapa de supervisión y cumplimiento.</w:t>
      </w:r>
      <w:r w:rsidRPr="00DF246F">
        <w:rPr>
          <w:rFonts w:ascii="Verdana" w:hAnsi="Verdana" w:cs="Verdana"/>
          <w:sz w:val="20"/>
          <w:szCs w:val="20"/>
        </w:rPr>
        <w:t xml:space="preserve"> Respecto de los gastos pasados</w:t>
      </w:r>
      <w:r w:rsidR="00525340" w:rsidRPr="00DF246F">
        <w:rPr>
          <w:rFonts w:ascii="Verdana" w:hAnsi="Verdana" w:cs="Verdana"/>
          <w:sz w:val="20"/>
          <w:szCs w:val="20"/>
        </w:rPr>
        <w:t>,</w:t>
      </w:r>
      <w:r w:rsidRPr="00DF246F">
        <w:rPr>
          <w:rFonts w:ascii="Verdana" w:hAnsi="Verdana" w:cs="Verdana"/>
          <w:sz w:val="20"/>
          <w:szCs w:val="20"/>
        </w:rPr>
        <w:t xml:space="preserve"> indicaron que han acompañado a los familiares de la víctima durante 19 años en diligencias judiciales y extrajudiciales y que, a pesar de que no cuentan con soportes de la totalidad </w:t>
      </w:r>
      <w:r w:rsidR="0054476A" w:rsidRPr="00DF246F">
        <w:rPr>
          <w:rFonts w:ascii="Verdana" w:hAnsi="Verdana" w:cs="Verdana"/>
          <w:sz w:val="20"/>
          <w:szCs w:val="20"/>
        </w:rPr>
        <w:t xml:space="preserve">real </w:t>
      </w:r>
      <w:r w:rsidRPr="00DF246F">
        <w:rPr>
          <w:rFonts w:ascii="Verdana" w:hAnsi="Verdana" w:cs="Verdana"/>
          <w:sz w:val="20"/>
          <w:szCs w:val="20"/>
        </w:rPr>
        <w:t xml:space="preserve">de los gastos, presentan un cuadro con gastos y soportes entre los años 2002 y 2018. En cuanto a los documentos </w:t>
      </w:r>
      <w:r w:rsidR="003E4325" w:rsidRPr="00DF246F">
        <w:rPr>
          <w:rFonts w:ascii="Verdana" w:hAnsi="Verdana" w:cs="Verdana"/>
          <w:sz w:val="20"/>
          <w:szCs w:val="20"/>
        </w:rPr>
        <w:t xml:space="preserve">de soporte de </w:t>
      </w:r>
      <w:r w:rsidRPr="00DF246F">
        <w:rPr>
          <w:rFonts w:ascii="Verdana" w:hAnsi="Verdana" w:cs="Verdana"/>
          <w:sz w:val="20"/>
          <w:szCs w:val="20"/>
        </w:rPr>
        <w:t>los gastos incurridos entre 2019 y 2020</w:t>
      </w:r>
      <w:r w:rsidR="0054476A" w:rsidRPr="00DF246F">
        <w:rPr>
          <w:rFonts w:ascii="Verdana" w:hAnsi="Verdana" w:cs="Verdana"/>
          <w:sz w:val="20"/>
          <w:szCs w:val="20"/>
        </w:rPr>
        <w:t>,</w:t>
      </w:r>
      <w:r w:rsidRPr="00DF246F">
        <w:rPr>
          <w:rFonts w:ascii="Verdana" w:hAnsi="Verdana" w:cs="Verdana"/>
          <w:sz w:val="20"/>
          <w:szCs w:val="20"/>
        </w:rPr>
        <w:t xml:space="preserve"> señalaron que tuvieron problemas para la recuperación de los documentos</w:t>
      </w:r>
      <w:r w:rsidR="0054476A" w:rsidRPr="00DF246F">
        <w:rPr>
          <w:rFonts w:ascii="Verdana" w:hAnsi="Verdana" w:cs="Verdana"/>
          <w:sz w:val="20"/>
          <w:szCs w:val="20"/>
        </w:rPr>
        <w:t>, por lo que no pudieron incluirlos</w:t>
      </w:r>
      <w:r w:rsidRPr="00DF246F">
        <w:rPr>
          <w:rFonts w:ascii="Verdana" w:hAnsi="Verdana" w:cs="Verdana"/>
          <w:sz w:val="20"/>
          <w:szCs w:val="20"/>
        </w:rPr>
        <w:t>. Así, solicitaron el pago de USD$66.665</w:t>
      </w:r>
      <w:r w:rsidR="00A56DC5" w:rsidRPr="00DF246F">
        <w:rPr>
          <w:rFonts w:ascii="Verdana" w:hAnsi="Verdana" w:cs="Verdana"/>
          <w:sz w:val="20"/>
          <w:szCs w:val="20"/>
        </w:rPr>
        <w:t>,00</w:t>
      </w:r>
      <w:r w:rsidRPr="00DF246F">
        <w:rPr>
          <w:rFonts w:ascii="Verdana" w:hAnsi="Verdana" w:cs="Verdana"/>
          <w:sz w:val="20"/>
          <w:szCs w:val="20"/>
        </w:rPr>
        <w:t xml:space="preserve"> (sesenta y seis mil seiscientos sesenta y cinco mil dólares de los Estados Unidos de América) por concepto de</w:t>
      </w:r>
      <w:r w:rsidR="003E4325" w:rsidRPr="00DF246F">
        <w:rPr>
          <w:rFonts w:ascii="Verdana" w:hAnsi="Verdana" w:cs="Verdana"/>
          <w:sz w:val="20"/>
          <w:szCs w:val="20"/>
        </w:rPr>
        <w:t xml:space="preserve"> costas y gastos </w:t>
      </w:r>
      <w:r w:rsidRPr="00DF246F">
        <w:rPr>
          <w:rFonts w:ascii="Verdana" w:hAnsi="Verdana" w:cs="Verdana"/>
          <w:sz w:val="20"/>
          <w:szCs w:val="20"/>
        </w:rPr>
        <w:t xml:space="preserve">o, en su defecto, que la suma sea fijada, en equidad, por la Corte. </w:t>
      </w:r>
      <w:r w:rsidR="003E4325" w:rsidRPr="00DF246F">
        <w:rPr>
          <w:rFonts w:ascii="Verdana" w:hAnsi="Verdana" w:cs="Verdana"/>
          <w:sz w:val="20"/>
          <w:szCs w:val="20"/>
        </w:rPr>
        <w:t xml:space="preserve">Por último, solicitaron que la suma sea </w:t>
      </w:r>
      <w:r w:rsidR="00441A4A" w:rsidRPr="00DF246F">
        <w:rPr>
          <w:rFonts w:ascii="Verdana" w:hAnsi="Verdana" w:cs="Verdana"/>
          <w:sz w:val="20"/>
          <w:szCs w:val="20"/>
        </w:rPr>
        <w:t>entregada al</w:t>
      </w:r>
      <w:r w:rsidR="003E4325" w:rsidRPr="00DF246F">
        <w:rPr>
          <w:rFonts w:ascii="Verdana" w:hAnsi="Verdana" w:cs="Verdana"/>
          <w:sz w:val="20"/>
          <w:szCs w:val="20"/>
        </w:rPr>
        <w:t xml:space="preserve"> GIDH.</w:t>
      </w:r>
    </w:p>
    <w:p w14:paraId="5DD22D63" w14:textId="77777777" w:rsidR="004B51ED" w:rsidRPr="00DF246F" w:rsidRDefault="004B51ED" w:rsidP="0000454D">
      <w:pPr>
        <w:pStyle w:val="Prrafodelista"/>
        <w:spacing w:after="0"/>
        <w:ind w:left="0"/>
        <w:jc w:val="both"/>
        <w:rPr>
          <w:rFonts w:ascii="Verdana" w:hAnsi="Verdana"/>
          <w:sz w:val="20"/>
          <w:szCs w:val="20"/>
        </w:rPr>
      </w:pPr>
      <w:r w:rsidRPr="00DF246F">
        <w:rPr>
          <w:rFonts w:ascii="Verdana" w:hAnsi="Verdana" w:cs="Verdana"/>
          <w:sz w:val="20"/>
          <w:szCs w:val="20"/>
        </w:rPr>
        <w:t xml:space="preserve">  </w:t>
      </w:r>
    </w:p>
    <w:p w14:paraId="45CA7C38" w14:textId="2F792501" w:rsidR="004B51ED" w:rsidRPr="00DF246F" w:rsidRDefault="6CDA8463" w:rsidP="00895DD0">
      <w:pPr>
        <w:pStyle w:val="Prrafodelista"/>
        <w:numPr>
          <w:ilvl w:val="0"/>
          <w:numId w:val="1"/>
        </w:numPr>
        <w:spacing w:after="0"/>
        <w:jc w:val="both"/>
        <w:rPr>
          <w:rFonts w:ascii="Verdana" w:hAnsi="Verdana"/>
          <w:sz w:val="20"/>
          <w:szCs w:val="20"/>
        </w:rPr>
      </w:pPr>
      <w:r w:rsidRPr="00DF246F">
        <w:rPr>
          <w:rFonts w:ascii="Verdana" w:hAnsi="Verdana"/>
          <w:sz w:val="20"/>
          <w:szCs w:val="20"/>
        </w:rPr>
        <w:t xml:space="preserve">En lo que se refiere a gastos futuros, señalaron que la suma anterior no incluye los gastos en los que incurrirán en lo que resta del trámite del caso ante la Corte y en la etapa de supervisión de cumplimiento de sentencia. Por tanto, solicitaron que en la etapa procesal correspondiente se les dé la oportunidad de presentar cifras y comprobantes actualizados de los gastos de trámite ante este Tribunal y que la Corte determine los gastos razonables del trámite de supervisión de cumplimiento. </w:t>
      </w:r>
    </w:p>
    <w:p w14:paraId="0DC5CB76" w14:textId="77777777" w:rsidR="004B51ED" w:rsidRPr="00DF246F" w:rsidRDefault="004B51ED" w:rsidP="0000454D">
      <w:pPr>
        <w:pStyle w:val="Prrafodelista"/>
        <w:spacing w:after="0"/>
        <w:ind w:left="0"/>
        <w:rPr>
          <w:rFonts w:ascii="Verdana" w:hAnsi="Verdana"/>
          <w:sz w:val="20"/>
          <w:szCs w:val="20"/>
        </w:rPr>
      </w:pPr>
    </w:p>
    <w:p w14:paraId="0E7DA6C8" w14:textId="54B3A0C7" w:rsidR="004B51ED" w:rsidRPr="00DF246F" w:rsidRDefault="6CDA8463" w:rsidP="00895DD0">
      <w:pPr>
        <w:pStyle w:val="Prrafodelista"/>
        <w:numPr>
          <w:ilvl w:val="0"/>
          <w:numId w:val="1"/>
        </w:numPr>
        <w:spacing w:after="0"/>
        <w:jc w:val="both"/>
        <w:rPr>
          <w:rFonts w:ascii="Verdana" w:hAnsi="Verdana"/>
          <w:sz w:val="20"/>
          <w:szCs w:val="20"/>
        </w:rPr>
      </w:pPr>
      <w:r w:rsidRPr="00DF246F">
        <w:rPr>
          <w:rFonts w:ascii="Verdana" w:hAnsi="Verdana"/>
          <w:sz w:val="20"/>
          <w:szCs w:val="20"/>
        </w:rPr>
        <w:t xml:space="preserve">El </w:t>
      </w:r>
      <w:r w:rsidRPr="00DF246F">
        <w:rPr>
          <w:rFonts w:ascii="Verdana" w:hAnsi="Verdana"/>
          <w:b/>
          <w:bCs/>
          <w:i/>
          <w:iCs/>
          <w:sz w:val="20"/>
          <w:szCs w:val="20"/>
        </w:rPr>
        <w:t>Estado</w:t>
      </w:r>
      <w:r w:rsidRPr="00DF246F">
        <w:rPr>
          <w:rFonts w:ascii="Verdana" w:hAnsi="Verdana"/>
          <w:b/>
          <w:bCs/>
          <w:sz w:val="20"/>
          <w:szCs w:val="20"/>
        </w:rPr>
        <w:t xml:space="preserve"> </w:t>
      </w:r>
      <w:r w:rsidRPr="00DF246F">
        <w:rPr>
          <w:rFonts w:ascii="Verdana" w:hAnsi="Verdana" w:cs="Verdana"/>
          <w:sz w:val="20"/>
          <w:szCs w:val="20"/>
        </w:rPr>
        <w:t>no formuló alegatos particulares al respecto. Sin embargo, en el Acuerdo de Reparaciones,</w:t>
      </w:r>
      <w:r w:rsidR="00460D63" w:rsidRPr="00DF246F">
        <w:rPr>
          <w:rFonts w:ascii="Verdana" w:hAnsi="Verdana" w:cs="Verdana"/>
          <w:sz w:val="20"/>
          <w:szCs w:val="20"/>
        </w:rPr>
        <w:t xml:space="preserve"> las partes solicitaron </w:t>
      </w:r>
      <w:r w:rsidRPr="00DF246F">
        <w:rPr>
          <w:rFonts w:ascii="Verdana" w:hAnsi="Verdana" w:cs="Verdana"/>
          <w:sz w:val="20"/>
          <w:szCs w:val="20"/>
        </w:rPr>
        <w:t xml:space="preserve">que la Corte fije las costas y gastos </w:t>
      </w:r>
      <w:r w:rsidR="00276A51" w:rsidRPr="00DF246F">
        <w:rPr>
          <w:rFonts w:ascii="Verdana" w:hAnsi="Verdana" w:cs="Verdana"/>
          <w:sz w:val="20"/>
          <w:szCs w:val="20"/>
        </w:rPr>
        <w:t xml:space="preserve">conforme </w:t>
      </w:r>
      <w:r w:rsidRPr="00DF246F">
        <w:rPr>
          <w:rFonts w:ascii="Verdana" w:hAnsi="Verdana" w:cs="Verdana"/>
          <w:sz w:val="20"/>
          <w:szCs w:val="20"/>
        </w:rPr>
        <w:t xml:space="preserve">con la prueba presentada por las representantes, </w:t>
      </w:r>
      <w:r w:rsidR="000D2163" w:rsidRPr="00DF246F">
        <w:rPr>
          <w:rFonts w:ascii="Verdana" w:hAnsi="Verdana" w:cs="Verdana"/>
          <w:sz w:val="20"/>
          <w:szCs w:val="20"/>
        </w:rPr>
        <w:t>en consideración que</w:t>
      </w:r>
      <w:r w:rsidRPr="00DF246F">
        <w:rPr>
          <w:rFonts w:ascii="Verdana" w:hAnsi="Verdana" w:cs="Verdana"/>
          <w:sz w:val="20"/>
          <w:szCs w:val="20"/>
        </w:rPr>
        <w:t xml:space="preserve"> la Agencia Nacional de Defensa Jurídica del Estado no tiene competencia para realizar acuerdos en</w:t>
      </w:r>
      <w:r w:rsidR="00276A51" w:rsidRPr="00DF246F">
        <w:rPr>
          <w:rFonts w:ascii="Verdana" w:hAnsi="Verdana" w:cs="Verdana"/>
          <w:sz w:val="20"/>
          <w:szCs w:val="20"/>
        </w:rPr>
        <w:t xml:space="preserve"> dicha materia</w:t>
      </w:r>
      <w:r w:rsidRPr="00DF246F">
        <w:rPr>
          <w:rFonts w:ascii="Verdana" w:hAnsi="Verdana" w:cs="Verdana"/>
          <w:sz w:val="20"/>
          <w:szCs w:val="20"/>
        </w:rPr>
        <w:t>.</w:t>
      </w:r>
    </w:p>
    <w:p w14:paraId="4345C081" w14:textId="77777777" w:rsidR="004B51ED" w:rsidRPr="00DF246F" w:rsidRDefault="004B51ED" w:rsidP="0000454D">
      <w:pPr>
        <w:pStyle w:val="Prrafodelista"/>
        <w:spacing w:after="0"/>
        <w:ind w:left="0"/>
        <w:rPr>
          <w:rFonts w:ascii="Verdana" w:hAnsi="Verdana"/>
          <w:sz w:val="20"/>
          <w:szCs w:val="20"/>
        </w:rPr>
      </w:pPr>
    </w:p>
    <w:p w14:paraId="12E377D0" w14:textId="77777777" w:rsidR="004B51ED" w:rsidRPr="00DF246F" w:rsidRDefault="004B51ED" w:rsidP="00895DD0">
      <w:pPr>
        <w:pStyle w:val="Prrafodelista"/>
        <w:numPr>
          <w:ilvl w:val="0"/>
          <w:numId w:val="1"/>
        </w:numPr>
        <w:spacing w:after="0"/>
        <w:jc w:val="both"/>
        <w:rPr>
          <w:rFonts w:ascii="Verdana" w:hAnsi="Verdana"/>
          <w:sz w:val="20"/>
          <w:szCs w:val="20"/>
        </w:rPr>
      </w:pPr>
      <w:r w:rsidRPr="00DF246F">
        <w:rPr>
          <w:rFonts w:ascii="Verdana" w:hAnsi="Verdana"/>
          <w:sz w:val="20"/>
          <w:szCs w:val="20"/>
        </w:rPr>
        <w:t xml:space="preserve">La </w:t>
      </w:r>
      <w:r w:rsidRPr="00DF246F">
        <w:rPr>
          <w:rFonts w:ascii="Verdana" w:hAnsi="Verdana"/>
          <w:b/>
          <w:bCs/>
          <w:i/>
          <w:iCs/>
          <w:sz w:val="20"/>
          <w:szCs w:val="20"/>
        </w:rPr>
        <w:t>Corte</w:t>
      </w:r>
      <w:r w:rsidRPr="00DF246F">
        <w:rPr>
          <w:rFonts w:ascii="Verdana" w:hAnsi="Verdana"/>
          <w:sz w:val="20"/>
          <w:szCs w:val="20"/>
        </w:rPr>
        <w:t xml:space="preserve"> reitera que, conforme a su jurisprudencia</w:t>
      </w:r>
      <w:r w:rsidRPr="00DF246F">
        <w:rPr>
          <w:rStyle w:val="Refdenotaalpie"/>
          <w:rFonts w:ascii="Verdana" w:hAnsi="Verdana"/>
          <w:sz w:val="20"/>
          <w:szCs w:val="20"/>
        </w:rPr>
        <w:footnoteReference w:id="144"/>
      </w:r>
      <w:r w:rsidRPr="00DF246F">
        <w:rPr>
          <w:rFonts w:ascii="Verdana" w:hAnsi="Verdana"/>
          <w:sz w:val="20"/>
          <w:szCs w:val="20"/>
        </w:rPr>
        <w:t xml:space="preserve">,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los derechos humanos. Esta </w:t>
      </w:r>
      <w:r w:rsidRPr="00DF246F">
        <w:rPr>
          <w:rFonts w:ascii="Verdana" w:hAnsi="Verdana"/>
          <w:sz w:val="20"/>
          <w:szCs w:val="20"/>
        </w:rPr>
        <w:lastRenderedPageBreak/>
        <w:t xml:space="preserve">apreciación puede ser realizada con base en el principio de equidad y tomando en cuenta los gastos señalados por las partes, siempre que su </w:t>
      </w:r>
      <w:r w:rsidRPr="00730CA8">
        <w:rPr>
          <w:rFonts w:ascii="Verdana" w:hAnsi="Verdana"/>
          <w:i/>
          <w:iCs/>
          <w:sz w:val="20"/>
          <w:szCs w:val="20"/>
        </w:rPr>
        <w:t>quantum</w:t>
      </w:r>
      <w:r w:rsidRPr="00DF246F">
        <w:rPr>
          <w:rFonts w:ascii="Verdana" w:hAnsi="Verdana"/>
          <w:sz w:val="20"/>
          <w:szCs w:val="20"/>
        </w:rPr>
        <w:t xml:space="preserve"> sea razonable</w:t>
      </w:r>
      <w:r w:rsidRPr="00DF246F">
        <w:rPr>
          <w:rStyle w:val="Refdenotaalpie"/>
          <w:rFonts w:ascii="Verdana" w:hAnsi="Verdana"/>
          <w:sz w:val="20"/>
          <w:szCs w:val="20"/>
        </w:rPr>
        <w:footnoteReference w:id="145"/>
      </w:r>
      <w:r w:rsidRPr="00DF246F">
        <w:rPr>
          <w:rFonts w:ascii="Verdana" w:hAnsi="Verdana"/>
          <w:sz w:val="20"/>
          <w:szCs w:val="20"/>
        </w:rPr>
        <w:t xml:space="preserve">. </w:t>
      </w:r>
    </w:p>
    <w:p w14:paraId="7B15B9A4" w14:textId="77777777" w:rsidR="004B51ED" w:rsidRPr="00DF246F" w:rsidRDefault="004B51ED" w:rsidP="0000454D">
      <w:pPr>
        <w:pStyle w:val="Prrafodelista"/>
        <w:spacing w:after="0"/>
        <w:ind w:left="0"/>
        <w:rPr>
          <w:rFonts w:ascii="Verdana" w:hAnsi="Verdana"/>
          <w:sz w:val="20"/>
          <w:szCs w:val="20"/>
        </w:rPr>
      </w:pPr>
    </w:p>
    <w:p w14:paraId="5C9D7F8A" w14:textId="07609CC9" w:rsidR="00C23E7A" w:rsidRPr="00DF246F" w:rsidRDefault="6CDA8463" w:rsidP="00895DD0">
      <w:pPr>
        <w:pStyle w:val="Prrafodelista"/>
        <w:numPr>
          <w:ilvl w:val="0"/>
          <w:numId w:val="1"/>
        </w:numPr>
        <w:spacing w:after="0"/>
        <w:jc w:val="both"/>
        <w:rPr>
          <w:rFonts w:ascii="Verdana" w:hAnsi="Verdana"/>
          <w:sz w:val="20"/>
          <w:szCs w:val="20"/>
        </w:rPr>
      </w:pPr>
      <w:r w:rsidRPr="00DF246F">
        <w:rPr>
          <w:rFonts w:ascii="Verdana" w:hAnsi="Verdana"/>
          <w:sz w:val="20"/>
          <w:szCs w:val="20"/>
        </w:rPr>
        <w:t>Tomando en cuenta los montos solicitados por las representantes y los comprobantes de gastos presentados</w:t>
      </w:r>
      <w:r w:rsidR="00C23D54">
        <w:rPr>
          <w:rFonts w:ascii="Verdana" w:hAnsi="Verdana"/>
          <w:sz w:val="20"/>
          <w:szCs w:val="20"/>
        </w:rPr>
        <w:t>,</w:t>
      </w:r>
      <w:r w:rsidRPr="00DF246F">
        <w:rPr>
          <w:rFonts w:ascii="Verdana" w:hAnsi="Verdana"/>
          <w:sz w:val="20"/>
          <w:szCs w:val="20"/>
        </w:rPr>
        <w:t xml:space="preserve"> la Corte dispone fijar, en equidad, el pago de un monto total de USD $</w:t>
      </w:r>
      <w:r w:rsidR="00BF7D45" w:rsidRPr="00DF246F">
        <w:rPr>
          <w:rFonts w:ascii="Verdana" w:hAnsi="Verdana"/>
          <w:sz w:val="20"/>
          <w:szCs w:val="20"/>
        </w:rPr>
        <w:t>4</w:t>
      </w:r>
      <w:r w:rsidRPr="00DF246F">
        <w:rPr>
          <w:rFonts w:ascii="Verdana" w:hAnsi="Verdana"/>
          <w:sz w:val="20"/>
          <w:szCs w:val="20"/>
        </w:rPr>
        <w:t>0.000,00 (</w:t>
      </w:r>
      <w:r w:rsidR="00BF7D45" w:rsidRPr="00DF246F">
        <w:rPr>
          <w:rFonts w:ascii="Verdana" w:hAnsi="Verdana"/>
          <w:sz w:val="20"/>
          <w:szCs w:val="20"/>
        </w:rPr>
        <w:t>cuarenta</w:t>
      </w:r>
      <w:r w:rsidRPr="00DF246F">
        <w:rPr>
          <w:rFonts w:ascii="Verdana" w:hAnsi="Verdana"/>
          <w:sz w:val="20"/>
          <w:szCs w:val="20"/>
        </w:rPr>
        <w:t xml:space="preserve"> mil dólares de los Estados Unidos de América) por concepto de costas y gastos a favor del GIDH la cual deberá ser entregada directamente a esta organización. En la etapa de supervisión del cumplimiento de la presente Sentencia, la Corte podrá disponer que el Estado reembolse a las víctimas o sus representantes los gastos razonables en que incurran en dicha etapa procesal.</w:t>
      </w:r>
    </w:p>
    <w:p w14:paraId="5A6A2882" w14:textId="77777777" w:rsidR="008C25B3" w:rsidRPr="00DF246F" w:rsidRDefault="008C25B3" w:rsidP="008C25B3">
      <w:pPr>
        <w:pStyle w:val="Prrafodelista"/>
        <w:spacing w:after="0"/>
        <w:ind w:left="0"/>
        <w:jc w:val="both"/>
        <w:rPr>
          <w:rFonts w:ascii="Verdana" w:hAnsi="Verdana"/>
          <w:sz w:val="20"/>
          <w:szCs w:val="20"/>
        </w:rPr>
      </w:pPr>
    </w:p>
    <w:p w14:paraId="7C84F784" w14:textId="07D377B2" w:rsidR="00C54E31" w:rsidRPr="00DF246F" w:rsidRDefault="00C23E7A" w:rsidP="00992E92">
      <w:pPr>
        <w:pStyle w:val="Estilo4"/>
        <w:numPr>
          <w:ilvl w:val="0"/>
          <w:numId w:val="17"/>
        </w:numPr>
        <w:ind w:left="709"/>
      </w:pPr>
      <w:bookmarkStart w:id="249" w:name="_Toc148621827"/>
      <w:r w:rsidRPr="00DF246F">
        <w:t>Fondo de Asistencia Legal de Víctimas</w:t>
      </w:r>
      <w:bookmarkEnd w:id="249"/>
    </w:p>
    <w:p w14:paraId="3E66AFAA" w14:textId="6538570B" w:rsidR="00DE7EDD" w:rsidRPr="00DF246F" w:rsidRDefault="00DE7EDD" w:rsidP="00306CFA">
      <w:pPr>
        <w:pStyle w:val="Textoindependiente"/>
        <w:rPr>
          <w:lang w:val="es-CR"/>
        </w:rPr>
      </w:pPr>
    </w:p>
    <w:p w14:paraId="04AF2FA5" w14:textId="7F669A24" w:rsidR="00E64012" w:rsidRPr="00DF246F" w:rsidRDefault="6CDA8463" w:rsidP="00895DD0">
      <w:pPr>
        <w:pStyle w:val="Prrafodelista"/>
        <w:widowControl w:val="0"/>
        <w:numPr>
          <w:ilvl w:val="0"/>
          <w:numId w:val="1"/>
        </w:numPr>
        <w:spacing w:after="0" w:line="240" w:lineRule="auto"/>
        <w:ind w:right="49"/>
        <w:jc w:val="both"/>
        <w:rPr>
          <w:rFonts w:ascii="Verdana" w:hAnsi="Verdana"/>
          <w:sz w:val="20"/>
          <w:szCs w:val="20"/>
        </w:rPr>
      </w:pPr>
      <w:r w:rsidRPr="00DF246F">
        <w:rPr>
          <w:rFonts w:ascii="Verdana" w:hAnsi="Verdana"/>
          <w:sz w:val="20"/>
          <w:szCs w:val="20"/>
          <w:lang w:val="es-CO"/>
        </w:rPr>
        <w:t>En</w:t>
      </w:r>
      <w:r w:rsidRPr="00DF246F">
        <w:rPr>
          <w:rFonts w:ascii="Verdana" w:hAnsi="Verdana"/>
          <w:sz w:val="20"/>
          <w:szCs w:val="20"/>
        </w:rPr>
        <w:t xml:space="preserve"> el presente caso, según consta en la Resolución del Presidente de 21 de diciembre de 2022, se resolvió el 2 de noviembre de 2022 declarar procedente la solicitud realizada para acogerse al Fondo de Asistencia Legal, de modo que se otorgará el apoyo económico necesario, con cargo al Fondo, para cubrir los gastos que ocasionaría la presentación de cinco declaraciones, ya sea en audiencia o por affidávit</w:t>
      </w:r>
      <w:r w:rsidR="00764B11" w:rsidRPr="00DF246F">
        <w:rPr>
          <w:rFonts w:ascii="Verdana" w:hAnsi="Verdana"/>
          <w:sz w:val="20"/>
          <w:szCs w:val="20"/>
        </w:rPr>
        <w:t xml:space="preserve"> y la comparecencia de dos representantes</w:t>
      </w:r>
      <w:r w:rsidRPr="00DF246F">
        <w:rPr>
          <w:rFonts w:ascii="Verdana" w:hAnsi="Verdana"/>
          <w:sz w:val="20"/>
          <w:szCs w:val="20"/>
        </w:rPr>
        <w:t xml:space="preserve">, en la eventual audiencia pública que se convoque en el presente caso. </w:t>
      </w:r>
    </w:p>
    <w:p w14:paraId="17687F8F" w14:textId="77777777" w:rsidR="00E64012" w:rsidRPr="00DF246F" w:rsidRDefault="00E64012" w:rsidP="0000454D">
      <w:pPr>
        <w:pStyle w:val="Sinespaciado"/>
        <w:tabs>
          <w:tab w:val="left" w:pos="567"/>
        </w:tabs>
        <w:spacing w:line="240" w:lineRule="auto"/>
        <w:ind w:right="22"/>
        <w:contextualSpacing/>
        <w:rPr>
          <w:strike/>
        </w:rPr>
      </w:pPr>
    </w:p>
    <w:p w14:paraId="61ED0D59" w14:textId="55932ECF" w:rsidR="00194958" w:rsidRPr="00DF246F" w:rsidRDefault="00194958" w:rsidP="00895DD0">
      <w:pPr>
        <w:widowControl w:val="0"/>
        <w:numPr>
          <w:ilvl w:val="0"/>
          <w:numId w:val="1"/>
        </w:numPr>
        <w:tabs>
          <w:tab w:val="left" w:pos="567"/>
        </w:tabs>
        <w:adjustRightInd w:val="0"/>
        <w:spacing w:after="0" w:line="240" w:lineRule="auto"/>
        <w:jc w:val="both"/>
        <w:rPr>
          <w:rFonts w:ascii="Verdana" w:eastAsia="MS Mincho" w:hAnsi="Verdana" w:cs="Verdana"/>
          <w:snapToGrid w:val="0"/>
          <w:sz w:val="20"/>
          <w:szCs w:val="20"/>
          <w:lang w:eastAsia="es-ES" w:bidi="en-US"/>
        </w:rPr>
      </w:pPr>
      <w:r w:rsidRPr="00DF246F">
        <w:rPr>
          <w:rFonts w:ascii="Verdana" w:eastAsia="MS Mincho" w:hAnsi="Verdana" w:cs="Verdana"/>
          <w:snapToGrid w:val="0"/>
          <w:sz w:val="20"/>
          <w:szCs w:val="20"/>
          <w:lang w:val="es-ES" w:eastAsia="es-ES" w:bidi="en-US"/>
        </w:rPr>
        <w:t xml:space="preserve">Mediante nota de Secretaría de la Corte de </w:t>
      </w:r>
      <w:r w:rsidR="00B2583B" w:rsidRPr="00DF246F">
        <w:rPr>
          <w:rFonts w:ascii="Verdana" w:eastAsia="MS Mincho" w:hAnsi="Verdana" w:cs="Verdana"/>
          <w:snapToGrid w:val="0"/>
          <w:sz w:val="20"/>
          <w:szCs w:val="20"/>
          <w:lang w:val="es-ES" w:eastAsia="es-ES" w:bidi="en-US"/>
        </w:rPr>
        <w:t>19</w:t>
      </w:r>
      <w:r w:rsidRPr="00DF246F">
        <w:rPr>
          <w:rFonts w:ascii="Verdana" w:eastAsia="MS Mincho" w:hAnsi="Verdana" w:cs="Verdana"/>
          <w:snapToGrid w:val="0"/>
          <w:sz w:val="20"/>
          <w:szCs w:val="20"/>
          <w:lang w:val="es-ES" w:eastAsia="es-ES" w:bidi="en-US"/>
        </w:rPr>
        <w:t xml:space="preserve"> de </w:t>
      </w:r>
      <w:r w:rsidR="004B1A35" w:rsidRPr="00DF246F">
        <w:rPr>
          <w:rFonts w:ascii="Verdana" w:eastAsia="MS Mincho" w:hAnsi="Verdana" w:cs="Verdana"/>
          <w:snapToGrid w:val="0"/>
          <w:sz w:val="20"/>
          <w:szCs w:val="20"/>
          <w:lang w:val="es-ES" w:eastAsia="es-ES" w:bidi="en-US"/>
        </w:rPr>
        <w:t>julio</w:t>
      </w:r>
      <w:r w:rsidRPr="00DF246F">
        <w:rPr>
          <w:rFonts w:ascii="Verdana" w:eastAsia="MS Mincho" w:hAnsi="Verdana" w:cs="Verdana"/>
          <w:snapToGrid w:val="0"/>
          <w:sz w:val="20"/>
          <w:szCs w:val="20"/>
          <w:lang w:val="es-ES" w:eastAsia="es-ES" w:bidi="en-US"/>
        </w:rPr>
        <w:t xml:space="preserve"> de 202</w:t>
      </w:r>
      <w:r w:rsidR="004B1A35" w:rsidRPr="00DF246F">
        <w:rPr>
          <w:rFonts w:ascii="Verdana" w:eastAsia="MS Mincho" w:hAnsi="Verdana" w:cs="Verdana"/>
          <w:snapToGrid w:val="0"/>
          <w:sz w:val="20"/>
          <w:szCs w:val="20"/>
          <w:lang w:val="es-ES" w:eastAsia="es-ES" w:bidi="en-US"/>
        </w:rPr>
        <w:t>3</w:t>
      </w:r>
      <w:r w:rsidRPr="00DF246F">
        <w:rPr>
          <w:rFonts w:ascii="Verdana" w:eastAsia="MS Mincho" w:hAnsi="Verdana" w:cs="Verdana"/>
          <w:snapToGrid w:val="0"/>
          <w:sz w:val="20"/>
          <w:szCs w:val="20"/>
          <w:lang w:val="es-ES" w:eastAsia="es-ES" w:bidi="en-US"/>
        </w:rPr>
        <w:t xml:space="preserve"> se remitió un informe al Estado sobre las erogaciones efectuadas en aplicación del Fondo de Asistencia Legal de Víctimas en el presente caso, las cuales ascendieron a la suma de USD$</w:t>
      </w:r>
      <w:r w:rsidR="004B1A35" w:rsidRPr="00DF246F">
        <w:rPr>
          <w:rFonts w:ascii="Verdana" w:eastAsia="MS Mincho" w:hAnsi="Verdana" w:cs="Verdana"/>
          <w:snapToGrid w:val="0"/>
          <w:sz w:val="20"/>
          <w:szCs w:val="20"/>
          <w:lang w:val="es-ES" w:eastAsia="es-ES" w:bidi="en-US"/>
        </w:rPr>
        <w:t>4</w:t>
      </w:r>
      <w:r w:rsidR="00C23D54">
        <w:rPr>
          <w:rFonts w:ascii="Verdana" w:eastAsia="MS Mincho" w:hAnsi="Verdana" w:cs="Verdana"/>
          <w:snapToGrid w:val="0"/>
          <w:sz w:val="20"/>
          <w:szCs w:val="20"/>
          <w:lang w:val="es-ES" w:eastAsia="es-ES" w:bidi="en-US"/>
        </w:rPr>
        <w:t>.</w:t>
      </w:r>
      <w:r w:rsidR="004B1A35" w:rsidRPr="00DF246F">
        <w:rPr>
          <w:rFonts w:ascii="Verdana" w:eastAsia="MS Mincho" w:hAnsi="Verdana" w:cs="Verdana"/>
          <w:snapToGrid w:val="0"/>
          <w:sz w:val="20"/>
          <w:szCs w:val="20"/>
          <w:lang w:val="es-ES" w:eastAsia="es-ES" w:bidi="en-US"/>
        </w:rPr>
        <w:t>312</w:t>
      </w:r>
      <w:r w:rsidRPr="00DF246F">
        <w:rPr>
          <w:rFonts w:ascii="Verdana" w:eastAsia="MS Mincho" w:hAnsi="Verdana" w:cs="Verdana"/>
          <w:snapToGrid w:val="0"/>
          <w:sz w:val="20"/>
          <w:szCs w:val="20"/>
          <w:lang w:val="es-ES" w:eastAsia="es-ES" w:bidi="en-US"/>
        </w:rPr>
        <w:t>,</w:t>
      </w:r>
      <w:r w:rsidR="004B1A35" w:rsidRPr="00DF246F">
        <w:rPr>
          <w:rFonts w:ascii="Verdana" w:eastAsia="MS Mincho" w:hAnsi="Verdana" w:cs="Verdana"/>
          <w:snapToGrid w:val="0"/>
          <w:sz w:val="20"/>
          <w:szCs w:val="20"/>
          <w:lang w:val="es-ES" w:eastAsia="es-ES" w:bidi="en-US"/>
        </w:rPr>
        <w:t>54</w:t>
      </w:r>
      <w:r w:rsidRPr="00DF246F">
        <w:rPr>
          <w:rFonts w:ascii="Verdana" w:eastAsia="MS Mincho" w:hAnsi="Verdana" w:cs="Verdana"/>
          <w:snapToGrid w:val="0"/>
          <w:sz w:val="20"/>
          <w:szCs w:val="20"/>
          <w:lang w:val="es-ES" w:eastAsia="es-ES" w:bidi="en-US"/>
        </w:rPr>
        <w:t xml:space="preserve"> (</w:t>
      </w:r>
      <w:r w:rsidR="004B1A35" w:rsidRPr="00DF246F">
        <w:rPr>
          <w:rFonts w:ascii="Verdana" w:eastAsia="MS Mincho" w:hAnsi="Verdana" w:cs="Verdana"/>
          <w:snapToGrid w:val="0"/>
          <w:sz w:val="20"/>
          <w:szCs w:val="20"/>
          <w:lang w:val="es-ES" w:eastAsia="es-ES" w:bidi="en-US"/>
        </w:rPr>
        <w:t>cuatro</w:t>
      </w:r>
      <w:r w:rsidRPr="00DF246F">
        <w:rPr>
          <w:rFonts w:ascii="Verdana" w:eastAsia="MS Mincho" w:hAnsi="Verdana" w:cs="Verdana"/>
          <w:snapToGrid w:val="0"/>
          <w:sz w:val="20"/>
          <w:szCs w:val="20"/>
          <w:lang w:val="es-ES" w:eastAsia="es-ES" w:bidi="en-US"/>
        </w:rPr>
        <w:t xml:space="preserve"> mil </w:t>
      </w:r>
      <w:r w:rsidR="004B1A35" w:rsidRPr="00DF246F">
        <w:rPr>
          <w:rFonts w:ascii="Verdana" w:eastAsia="MS Mincho" w:hAnsi="Verdana" w:cs="Verdana"/>
          <w:snapToGrid w:val="0"/>
          <w:sz w:val="20"/>
          <w:szCs w:val="20"/>
          <w:lang w:val="es-ES" w:eastAsia="es-ES" w:bidi="en-US"/>
        </w:rPr>
        <w:t xml:space="preserve">trescientos doce </w:t>
      </w:r>
      <w:r w:rsidRPr="00DF246F">
        <w:rPr>
          <w:rFonts w:ascii="Verdana" w:eastAsia="MS Mincho" w:hAnsi="Verdana" w:cs="Verdana"/>
          <w:snapToGrid w:val="0"/>
          <w:sz w:val="20"/>
          <w:szCs w:val="20"/>
          <w:lang w:val="es-ES" w:eastAsia="es-ES" w:bidi="en-US"/>
        </w:rPr>
        <w:t xml:space="preserve">dólares con </w:t>
      </w:r>
      <w:r w:rsidR="004B1A35" w:rsidRPr="00DF246F">
        <w:rPr>
          <w:rFonts w:ascii="Verdana" w:eastAsia="MS Mincho" w:hAnsi="Verdana" w:cs="Verdana"/>
          <w:snapToGrid w:val="0"/>
          <w:sz w:val="20"/>
          <w:szCs w:val="20"/>
          <w:lang w:val="es-ES" w:eastAsia="es-ES" w:bidi="en-US"/>
        </w:rPr>
        <w:t>cincuenta y cuatro</w:t>
      </w:r>
      <w:r w:rsidRPr="00DF246F">
        <w:rPr>
          <w:rFonts w:ascii="Verdana" w:eastAsia="MS Mincho" w:hAnsi="Verdana" w:cs="Verdana"/>
          <w:snapToGrid w:val="0"/>
          <w:sz w:val="20"/>
          <w:szCs w:val="20"/>
          <w:lang w:val="es-ES" w:eastAsia="es-ES" w:bidi="en-US"/>
        </w:rPr>
        <w:t xml:space="preserve"> centavos de los Estados Unidos de América) y, según lo dispuesto en el artículo 5 del Reglamento de la Corte sobre el Funcionamiento del referido Fondo, se otorgó un plazo para que </w:t>
      </w:r>
      <w:r w:rsidR="004B1A35" w:rsidRPr="00DF246F">
        <w:rPr>
          <w:rFonts w:ascii="Verdana" w:eastAsia="MS Mincho" w:hAnsi="Verdana" w:cs="Verdana"/>
          <w:snapToGrid w:val="0"/>
          <w:sz w:val="20"/>
          <w:szCs w:val="20"/>
          <w:lang w:val="es-ES" w:eastAsia="es-ES" w:bidi="en-US"/>
        </w:rPr>
        <w:t>Colombia</w:t>
      </w:r>
      <w:r w:rsidRPr="00DF246F">
        <w:rPr>
          <w:rFonts w:ascii="Verdana" w:eastAsia="MS Mincho" w:hAnsi="Verdana" w:cs="Verdana"/>
          <w:snapToGrid w:val="0"/>
          <w:sz w:val="20"/>
          <w:szCs w:val="20"/>
          <w:lang w:val="es-ES" w:eastAsia="es-ES" w:bidi="en-US"/>
        </w:rPr>
        <w:t xml:space="preserve"> presentara las observaciones que estimara pertinentes. El </w:t>
      </w:r>
      <w:r w:rsidR="004C0099" w:rsidRPr="00DF246F">
        <w:rPr>
          <w:rFonts w:ascii="Verdana" w:eastAsia="MS Mincho" w:hAnsi="Verdana" w:cs="Verdana"/>
          <w:snapToGrid w:val="0"/>
          <w:sz w:val="20"/>
          <w:szCs w:val="20"/>
          <w:lang w:val="es-ES" w:eastAsia="es-ES" w:bidi="en-US"/>
        </w:rPr>
        <w:t>3 de agosto</w:t>
      </w:r>
      <w:r w:rsidRPr="00DF246F">
        <w:rPr>
          <w:rFonts w:ascii="Verdana" w:eastAsia="MS Mincho" w:hAnsi="Verdana" w:cs="Verdana"/>
          <w:snapToGrid w:val="0"/>
          <w:sz w:val="20"/>
          <w:szCs w:val="20"/>
          <w:lang w:val="es-ES" w:eastAsia="es-ES" w:bidi="en-US"/>
        </w:rPr>
        <w:t xml:space="preserve"> de 202</w:t>
      </w:r>
      <w:r w:rsidR="004B1A35" w:rsidRPr="00DF246F">
        <w:rPr>
          <w:rFonts w:ascii="Verdana" w:eastAsia="MS Mincho" w:hAnsi="Verdana" w:cs="Verdana"/>
          <w:snapToGrid w:val="0"/>
          <w:sz w:val="20"/>
          <w:szCs w:val="20"/>
          <w:lang w:val="es-ES" w:eastAsia="es-ES" w:bidi="en-US"/>
        </w:rPr>
        <w:t>3</w:t>
      </w:r>
      <w:r w:rsidRPr="00DF246F">
        <w:rPr>
          <w:rFonts w:ascii="Verdana" w:eastAsia="MS Mincho" w:hAnsi="Verdana" w:cs="Verdana"/>
          <w:snapToGrid w:val="0"/>
          <w:sz w:val="20"/>
          <w:szCs w:val="20"/>
          <w:lang w:val="es-ES" w:eastAsia="es-ES" w:bidi="en-US"/>
        </w:rPr>
        <w:t xml:space="preserve"> el Estado </w:t>
      </w:r>
      <w:r w:rsidR="004C0099" w:rsidRPr="00DF246F">
        <w:rPr>
          <w:rFonts w:ascii="Verdana" w:eastAsia="MS Mincho" w:hAnsi="Verdana" w:cs="Verdana"/>
          <w:snapToGrid w:val="0"/>
          <w:sz w:val="20"/>
          <w:szCs w:val="20"/>
          <w:lang w:val="es-ES" w:eastAsia="es-ES" w:bidi="en-US"/>
        </w:rPr>
        <w:t>manifestó no tener observaciones al respecto</w:t>
      </w:r>
      <w:r w:rsidR="003E1351" w:rsidRPr="00DF246F">
        <w:rPr>
          <w:rFonts w:ascii="Verdana" w:eastAsia="MS Mincho" w:hAnsi="Verdana" w:cs="Verdana"/>
          <w:snapToGrid w:val="0"/>
          <w:sz w:val="20"/>
          <w:szCs w:val="20"/>
          <w:lang w:val="es-ES" w:eastAsia="es-ES" w:bidi="en-US"/>
        </w:rPr>
        <w:t>.</w:t>
      </w:r>
    </w:p>
    <w:p w14:paraId="33DE2851" w14:textId="77777777" w:rsidR="004B1A35" w:rsidRPr="00DF246F" w:rsidRDefault="004B1A35" w:rsidP="0000454D">
      <w:pPr>
        <w:widowControl w:val="0"/>
        <w:tabs>
          <w:tab w:val="left" w:pos="567"/>
        </w:tabs>
        <w:adjustRightInd w:val="0"/>
        <w:spacing w:after="0" w:line="240" w:lineRule="auto"/>
        <w:jc w:val="both"/>
        <w:rPr>
          <w:rFonts w:ascii="Verdana" w:eastAsia="MS Mincho" w:hAnsi="Verdana" w:cs="Verdana"/>
          <w:snapToGrid w:val="0"/>
          <w:sz w:val="20"/>
          <w:szCs w:val="20"/>
          <w:lang w:eastAsia="es-ES" w:bidi="en-US"/>
        </w:rPr>
      </w:pPr>
    </w:p>
    <w:p w14:paraId="3DE70E96" w14:textId="2B329490" w:rsidR="00C54E31" w:rsidRPr="00DF246F" w:rsidRDefault="00194958" w:rsidP="00306CFA">
      <w:pPr>
        <w:widowControl w:val="0"/>
        <w:numPr>
          <w:ilvl w:val="0"/>
          <w:numId w:val="1"/>
        </w:numPr>
        <w:tabs>
          <w:tab w:val="left" w:pos="567"/>
        </w:tabs>
        <w:adjustRightInd w:val="0"/>
        <w:spacing w:after="0" w:line="240" w:lineRule="auto"/>
        <w:jc w:val="both"/>
        <w:rPr>
          <w:rFonts w:ascii="Verdana" w:eastAsia="MS Mincho" w:hAnsi="Verdana" w:cs="Verdana"/>
          <w:snapToGrid w:val="0"/>
          <w:sz w:val="20"/>
          <w:szCs w:val="20"/>
          <w:lang w:val="es-ES" w:eastAsia="es-ES" w:bidi="en-US"/>
        </w:rPr>
      </w:pPr>
      <w:r w:rsidRPr="00DF246F">
        <w:rPr>
          <w:rFonts w:ascii="Verdana" w:eastAsia="MS Mincho" w:hAnsi="Verdana" w:cs="Verdana"/>
          <w:snapToGrid w:val="0"/>
          <w:sz w:val="20"/>
          <w:szCs w:val="20"/>
          <w:lang w:val="es-ES" w:eastAsia="es-ES" w:bidi="en-US"/>
        </w:rPr>
        <w:t xml:space="preserve">A la luz del artículo 5 del Reglamento del Fondo, en razón de las violaciones declaradas en la presente Sentencia y que se cumplió con los requisitos para acogerse al Fondo, la Corte ordena al Estado el reintegro a dicho Fondo de la cantidad de </w:t>
      </w:r>
      <w:r w:rsidR="004B1A35" w:rsidRPr="00DF246F">
        <w:rPr>
          <w:rFonts w:ascii="Verdana" w:eastAsia="MS Mincho" w:hAnsi="Verdana" w:cs="Verdana"/>
          <w:snapToGrid w:val="0"/>
          <w:sz w:val="20"/>
          <w:szCs w:val="20"/>
          <w:lang w:val="es-ES" w:eastAsia="es-ES" w:bidi="en-US"/>
        </w:rPr>
        <w:t>USD$4</w:t>
      </w:r>
      <w:r w:rsidR="00C23D54">
        <w:rPr>
          <w:rFonts w:ascii="Verdana" w:eastAsia="MS Mincho" w:hAnsi="Verdana" w:cs="Verdana"/>
          <w:snapToGrid w:val="0"/>
          <w:sz w:val="20"/>
          <w:szCs w:val="20"/>
          <w:lang w:val="es-ES" w:eastAsia="es-ES" w:bidi="en-US"/>
        </w:rPr>
        <w:t>.</w:t>
      </w:r>
      <w:r w:rsidR="004B1A35" w:rsidRPr="00DF246F">
        <w:rPr>
          <w:rFonts w:ascii="Verdana" w:eastAsia="MS Mincho" w:hAnsi="Verdana" w:cs="Verdana"/>
          <w:snapToGrid w:val="0"/>
          <w:sz w:val="20"/>
          <w:szCs w:val="20"/>
          <w:lang w:val="es-ES" w:eastAsia="es-ES" w:bidi="en-US"/>
        </w:rPr>
        <w:t xml:space="preserve">312,54 (cuatro mil trescientos doce dólares con cincuenta y cuatro centavos de los Estados Unidos de América) </w:t>
      </w:r>
      <w:r w:rsidRPr="00DF246F">
        <w:rPr>
          <w:rFonts w:ascii="Verdana" w:eastAsia="MS Mincho" w:hAnsi="Verdana" w:cs="Verdana"/>
          <w:snapToGrid w:val="0"/>
          <w:sz w:val="20"/>
          <w:szCs w:val="20"/>
          <w:lang w:val="es-ES" w:eastAsia="es-ES" w:bidi="en-US"/>
        </w:rPr>
        <w:t>por concepto de los gastos necesarios realizados. Dicha cantidad deberá ser reintegrada en el plazo de seis meses, contados a partir de la notificación del presente fallo.</w:t>
      </w:r>
    </w:p>
    <w:p w14:paraId="17902521" w14:textId="77777777" w:rsidR="00DF246F" w:rsidRPr="00DF246F" w:rsidRDefault="00DF246F" w:rsidP="00306CFA">
      <w:pPr>
        <w:pStyle w:val="Textoindependiente"/>
        <w:rPr>
          <w:lang w:val="es-CR"/>
        </w:rPr>
      </w:pPr>
    </w:p>
    <w:p w14:paraId="084B37D6" w14:textId="485737FB" w:rsidR="00DE7EDD" w:rsidRPr="00DF246F" w:rsidRDefault="4C32E135" w:rsidP="00992E92">
      <w:pPr>
        <w:pStyle w:val="Estilo4"/>
        <w:numPr>
          <w:ilvl w:val="0"/>
          <w:numId w:val="17"/>
        </w:numPr>
        <w:ind w:left="709" w:hanging="425"/>
      </w:pPr>
      <w:bookmarkStart w:id="250" w:name="_Toc148621828"/>
      <w:r w:rsidRPr="00DF246F">
        <w:t>Modalidad de cumplimiento de los pagos ordenados</w:t>
      </w:r>
      <w:bookmarkEnd w:id="250"/>
      <w:r w:rsidRPr="00DF246F">
        <w:t xml:space="preserve">  </w:t>
      </w:r>
    </w:p>
    <w:p w14:paraId="28F5E291" w14:textId="2A250394" w:rsidR="00DE7EDD" w:rsidRPr="00DF246F" w:rsidRDefault="00DE7EDD" w:rsidP="00306CFA">
      <w:pPr>
        <w:pStyle w:val="Textoindependiente"/>
        <w:rPr>
          <w:lang w:val="es-CR"/>
        </w:rPr>
      </w:pPr>
    </w:p>
    <w:p w14:paraId="76405108" w14:textId="6F27016D" w:rsidR="00F55ACA" w:rsidRPr="00DF246F" w:rsidRDefault="6CDA8463" w:rsidP="00895DD0">
      <w:pPr>
        <w:pStyle w:val="Prrafodelista"/>
        <w:widowControl w:val="0"/>
        <w:numPr>
          <w:ilvl w:val="0"/>
          <w:numId w:val="1"/>
        </w:numPr>
        <w:tabs>
          <w:tab w:val="left" w:pos="567"/>
        </w:tabs>
        <w:adjustRightInd w:val="0"/>
        <w:spacing w:after="0" w:line="240" w:lineRule="auto"/>
        <w:jc w:val="both"/>
        <w:textAlignment w:val="baseline"/>
        <w:rPr>
          <w:rFonts w:ascii="Verdana" w:hAnsi="Verdana"/>
          <w:sz w:val="20"/>
          <w:szCs w:val="20"/>
          <w:lang w:val="es-ES"/>
        </w:rPr>
      </w:pPr>
      <w:r w:rsidRPr="00DF246F">
        <w:rPr>
          <w:rFonts w:ascii="Verdana" w:hAnsi="Verdana"/>
          <w:sz w:val="20"/>
          <w:szCs w:val="20"/>
          <w:lang w:val="es-ES"/>
        </w:rPr>
        <w:t>E</w:t>
      </w:r>
      <w:r w:rsidRPr="00DF246F">
        <w:rPr>
          <w:rFonts w:ascii="Verdana" w:hAnsi="Verdana"/>
          <w:sz w:val="20"/>
          <w:szCs w:val="20"/>
        </w:rPr>
        <w:t>l Estado deberá efectuar el pago de las indemnizaciones por concepto de daño material e inmaterial, y el reintegro de costas y gastos</w:t>
      </w:r>
      <w:r w:rsidR="00542885" w:rsidRPr="00DF246F">
        <w:rPr>
          <w:rFonts w:ascii="Verdana" w:hAnsi="Verdana"/>
          <w:sz w:val="20"/>
          <w:szCs w:val="20"/>
        </w:rPr>
        <w:t xml:space="preserve"> </w:t>
      </w:r>
      <w:r w:rsidRPr="00DF246F">
        <w:rPr>
          <w:rFonts w:ascii="Verdana" w:hAnsi="Verdana"/>
          <w:sz w:val="20"/>
          <w:szCs w:val="20"/>
        </w:rPr>
        <w:t>establecidos en la presente Sentencia (</w:t>
      </w:r>
      <w:r w:rsidRPr="00DF246F">
        <w:rPr>
          <w:rFonts w:ascii="Verdana" w:hAnsi="Verdana"/>
          <w:i/>
          <w:iCs/>
          <w:sz w:val="20"/>
          <w:szCs w:val="20"/>
        </w:rPr>
        <w:t xml:space="preserve">supra </w:t>
      </w:r>
      <w:r w:rsidRPr="00DF246F">
        <w:rPr>
          <w:rFonts w:ascii="Verdana" w:hAnsi="Verdana"/>
          <w:sz w:val="20"/>
          <w:szCs w:val="20"/>
        </w:rPr>
        <w:t xml:space="preserve">párrs. </w:t>
      </w:r>
      <w:r w:rsidR="00542885" w:rsidRPr="00DF246F">
        <w:rPr>
          <w:rFonts w:ascii="Verdana" w:hAnsi="Verdana"/>
          <w:sz w:val="20"/>
          <w:szCs w:val="20"/>
        </w:rPr>
        <w:t>141, 142, y 147</w:t>
      </w:r>
      <w:r w:rsidRPr="00DF246F">
        <w:rPr>
          <w:rFonts w:ascii="Verdana" w:hAnsi="Verdana"/>
          <w:sz w:val="20"/>
          <w:szCs w:val="20"/>
        </w:rPr>
        <w:t xml:space="preserve">), directamente a las personas indicadas en la misma y al Grupo Interdisciplinario de Derechos Humanos, en los plazos fijados o, en su defecto, dentro del plazo de un año contado a partir de la notificación de la presente Sentencia, sin perjuicio de que pueda adelantar el pago completo en plazos menores, en los términos de los siguientes párrafos. </w:t>
      </w:r>
    </w:p>
    <w:p w14:paraId="79FCC7CF" w14:textId="77777777" w:rsidR="00F55ACA" w:rsidRPr="00DF246F" w:rsidRDefault="00F55ACA" w:rsidP="0000454D">
      <w:pPr>
        <w:pStyle w:val="Prrafodelista"/>
        <w:widowControl w:val="0"/>
        <w:tabs>
          <w:tab w:val="left" w:pos="567"/>
        </w:tabs>
        <w:adjustRightInd w:val="0"/>
        <w:spacing w:after="0" w:line="240" w:lineRule="auto"/>
        <w:ind w:left="0"/>
        <w:jc w:val="both"/>
        <w:textAlignment w:val="baseline"/>
        <w:rPr>
          <w:rFonts w:ascii="Verdana" w:hAnsi="Verdana"/>
          <w:sz w:val="20"/>
          <w:szCs w:val="20"/>
          <w:lang w:val="es-ES"/>
        </w:rPr>
      </w:pPr>
    </w:p>
    <w:p w14:paraId="5B5E1316" w14:textId="77777777" w:rsidR="00F55ACA" w:rsidRPr="00DF246F" w:rsidRDefault="6CDA8463" w:rsidP="00895DD0">
      <w:pPr>
        <w:pStyle w:val="Prrafodelista"/>
        <w:widowControl w:val="0"/>
        <w:numPr>
          <w:ilvl w:val="0"/>
          <w:numId w:val="1"/>
        </w:numPr>
        <w:tabs>
          <w:tab w:val="left" w:pos="567"/>
        </w:tabs>
        <w:adjustRightInd w:val="0"/>
        <w:spacing w:after="0" w:line="240" w:lineRule="auto"/>
        <w:jc w:val="both"/>
        <w:textAlignment w:val="baseline"/>
        <w:rPr>
          <w:rFonts w:ascii="Verdana" w:hAnsi="Verdana"/>
          <w:sz w:val="20"/>
          <w:szCs w:val="20"/>
          <w:lang w:val="es-ES"/>
        </w:rPr>
      </w:pPr>
      <w:r w:rsidRPr="00DF246F">
        <w:rPr>
          <w:rFonts w:ascii="Verdana" w:hAnsi="Verdana"/>
          <w:sz w:val="20"/>
          <w:szCs w:val="20"/>
          <w:lang w:val="es-ES"/>
        </w:rPr>
        <w:t>E</w:t>
      </w:r>
      <w:r w:rsidRPr="00DF246F">
        <w:rPr>
          <w:rFonts w:ascii="Verdana" w:hAnsi="Verdana"/>
          <w:sz w:val="20"/>
          <w:szCs w:val="20"/>
        </w:rPr>
        <w:t xml:space="preserve">n caso de que las personas beneficiarias hayan fallecido o fallezcan antes de que le sea entregada la cantidad respectiva, esta se entregará directamente a sus derechohabientes, conforme al derecho interno aplicable. </w:t>
      </w:r>
    </w:p>
    <w:p w14:paraId="430F1FCA" w14:textId="77777777" w:rsidR="00F55ACA" w:rsidRPr="00DF246F" w:rsidRDefault="00F55ACA" w:rsidP="0000454D">
      <w:pPr>
        <w:pStyle w:val="Prrafodelista"/>
        <w:ind w:left="0"/>
        <w:rPr>
          <w:rFonts w:ascii="Verdana" w:hAnsi="Verdana"/>
          <w:sz w:val="20"/>
          <w:szCs w:val="20"/>
          <w:lang w:val="es-GT"/>
        </w:rPr>
      </w:pPr>
    </w:p>
    <w:p w14:paraId="697059AD" w14:textId="77777777" w:rsidR="00F55ACA" w:rsidRPr="00DF246F" w:rsidRDefault="6CDA8463" w:rsidP="00895DD0">
      <w:pPr>
        <w:pStyle w:val="Prrafodelista"/>
        <w:widowControl w:val="0"/>
        <w:numPr>
          <w:ilvl w:val="0"/>
          <w:numId w:val="1"/>
        </w:numPr>
        <w:tabs>
          <w:tab w:val="left" w:pos="567"/>
        </w:tabs>
        <w:adjustRightInd w:val="0"/>
        <w:spacing w:after="0" w:line="240" w:lineRule="auto"/>
        <w:jc w:val="both"/>
        <w:textAlignment w:val="baseline"/>
        <w:rPr>
          <w:rFonts w:ascii="Verdana" w:hAnsi="Verdana"/>
          <w:sz w:val="20"/>
          <w:szCs w:val="20"/>
          <w:lang w:val="es-ES"/>
        </w:rPr>
      </w:pPr>
      <w:r w:rsidRPr="00DF246F">
        <w:rPr>
          <w:rFonts w:ascii="Verdana" w:hAnsi="Verdana"/>
          <w:sz w:val="20"/>
          <w:szCs w:val="20"/>
          <w:lang w:val="es-GT"/>
        </w:rPr>
        <w:t xml:space="preserve">El Estado deberá cumplir con las obligaciones monetarias mediante el pago en dólares de los Estados Unidos de América o su equivalente en moneda nacional, utilizando para el cálculo respectivo el tipo de cambio de mercado publicado o calculado por una autoridad bancaria o financiera pertinente, en la fecha más cercana al día del pago. </w:t>
      </w:r>
    </w:p>
    <w:p w14:paraId="162D24AE" w14:textId="77777777" w:rsidR="00F55ACA" w:rsidRPr="00DF246F" w:rsidRDefault="00F55ACA" w:rsidP="0000454D">
      <w:pPr>
        <w:pStyle w:val="Prrafodelista"/>
        <w:ind w:left="0"/>
        <w:rPr>
          <w:rFonts w:ascii="Verdana" w:hAnsi="Verdana"/>
          <w:sz w:val="20"/>
          <w:szCs w:val="20"/>
        </w:rPr>
      </w:pPr>
    </w:p>
    <w:p w14:paraId="2E88BDFA" w14:textId="77777777" w:rsidR="00F55ACA" w:rsidRPr="00DF246F" w:rsidRDefault="6CDA8463" w:rsidP="00895DD0">
      <w:pPr>
        <w:pStyle w:val="Prrafodelista"/>
        <w:widowControl w:val="0"/>
        <w:numPr>
          <w:ilvl w:val="0"/>
          <w:numId w:val="1"/>
        </w:numPr>
        <w:tabs>
          <w:tab w:val="left" w:pos="567"/>
        </w:tabs>
        <w:adjustRightInd w:val="0"/>
        <w:spacing w:after="0" w:line="240" w:lineRule="auto"/>
        <w:jc w:val="both"/>
        <w:textAlignment w:val="baseline"/>
        <w:rPr>
          <w:rFonts w:ascii="Verdana" w:hAnsi="Verdana"/>
          <w:sz w:val="20"/>
          <w:szCs w:val="20"/>
          <w:lang w:val="es-ES"/>
        </w:rPr>
      </w:pPr>
      <w:r w:rsidRPr="00DF246F">
        <w:rPr>
          <w:rFonts w:ascii="Verdana" w:hAnsi="Verdana"/>
          <w:sz w:val="20"/>
          <w:szCs w:val="20"/>
        </w:rPr>
        <w:t xml:space="preserve">Si por causas atribuibles a las personas beneficiarias de las medidas pecuniarias o a sus derechohabientes no fuese posible el pago de las cantidades determinadas dentro del plazo indicado, el Estado consignará dichos montos a su favor en una cuenta o certificado de depósito en una institución financiera colombiana solvente, en dólares de los Estados Unidos de América, y en las condiciones financieras más favorables que permitan la legislación y la práctica bancaria. Si no se reclama el monto correspondiente una vez transcurridos diez años, las cantidades serán devueltas al Estado con los intereses devengados. </w:t>
      </w:r>
    </w:p>
    <w:p w14:paraId="4EECE115" w14:textId="77777777" w:rsidR="00F55ACA" w:rsidRPr="00DF246F" w:rsidRDefault="00F55ACA" w:rsidP="0000454D">
      <w:pPr>
        <w:pStyle w:val="Prrafodelista"/>
        <w:ind w:left="0"/>
        <w:rPr>
          <w:rFonts w:ascii="Verdana" w:hAnsi="Verdana"/>
          <w:sz w:val="20"/>
          <w:szCs w:val="20"/>
        </w:rPr>
      </w:pPr>
    </w:p>
    <w:p w14:paraId="417ADB7E" w14:textId="7FEADD71" w:rsidR="00F55ACA" w:rsidRPr="00DF246F" w:rsidRDefault="6CDA8463" w:rsidP="00895DD0">
      <w:pPr>
        <w:pStyle w:val="Prrafodelista"/>
        <w:widowControl w:val="0"/>
        <w:numPr>
          <w:ilvl w:val="0"/>
          <w:numId w:val="1"/>
        </w:numPr>
        <w:tabs>
          <w:tab w:val="left" w:pos="567"/>
        </w:tabs>
        <w:adjustRightInd w:val="0"/>
        <w:spacing w:after="0" w:line="240" w:lineRule="auto"/>
        <w:jc w:val="both"/>
        <w:textAlignment w:val="baseline"/>
        <w:rPr>
          <w:rFonts w:ascii="Verdana" w:hAnsi="Verdana"/>
          <w:sz w:val="20"/>
          <w:szCs w:val="20"/>
          <w:lang w:val="es-ES"/>
        </w:rPr>
      </w:pPr>
      <w:r w:rsidRPr="00DF246F">
        <w:rPr>
          <w:rFonts w:ascii="Verdana" w:hAnsi="Verdana"/>
          <w:sz w:val="20"/>
          <w:szCs w:val="20"/>
        </w:rPr>
        <w:t>Las cantidades asignadas en la presente Sentencia como indemnización por daños materiales e inmateriales, como reintegro</w:t>
      </w:r>
      <w:r w:rsidR="00441B97" w:rsidRPr="00DF246F">
        <w:rPr>
          <w:rFonts w:ascii="Verdana" w:hAnsi="Verdana"/>
          <w:sz w:val="20"/>
          <w:szCs w:val="20"/>
        </w:rPr>
        <w:t xml:space="preserve"> de</w:t>
      </w:r>
      <w:r w:rsidRPr="00DF246F">
        <w:rPr>
          <w:rFonts w:ascii="Verdana" w:hAnsi="Verdana"/>
          <w:sz w:val="20"/>
          <w:szCs w:val="20"/>
        </w:rPr>
        <w:t xml:space="preserve"> costas</w:t>
      </w:r>
      <w:r w:rsidR="00441B97" w:rsidRPr="00DF246F">
        <w:rPr>
          <w:rFonts w:ascii="Verdana" w:hAnsi="Verdana"/>
          <w:sz w:val="20"/>
          <w:szCs w:val="20"/>
        </w:rPr>
        <w:t xml:space="preserve"> y gastos</w:t>
      </w:r>
      <w:r w:rsidR="00E4560F" w:rsidRPr="00DF246F">
        <w:rPr>
          <w:rFonts w:ascii="Verdana" w:hAnsi="Verdana"/>
          <w:sz w:val="20"/>
          <w:szCs w:val="20"/>
        </w:rPr>
        <w:t>,</w:t>
      </w:r>
      <w:r w:rsidR="00441B97" w:rsidRPr="00DF246F">
        <w:rPr>
          <w:rFonts w:ascii="Verdana" w:hAnsi="Verdana"/>
          <w:sz w:val="20"/>
          <w:szCs w:val="20"/>
        </w:rPr>
        <w:t xml:space="preserve"> </w:t>
      </w:r>
      <w:r w:rsidRPr="00DF246F">
        <w:rPr>
          <w:rFonts w:ascii="Verdana" w:hAnsi="Verdana"/>
          <w:sz w:val="20"/>
          <w:szCs w:val="20"/>
        </w:rPr>
        <w:t>deberán ser entregadas a las personas</w:t>
      </w:r>
      <w:r w:rsidR="00C23D54">
        <w:rPr>
          <w:rFonts w:ascii="Verdana" w:hAnsi="Verdana"/>
          <w:sz w:val="20"/>
          <w:szCs w:val="20"/>
        </w:rPr>
        <w:t xml:space="preserve"> y organización</w:t>
      </w:r>
      <w:r w:rsidRPr="00DF246F">
        <w:rPr>
          <w:rFonts w:ascii="Verdana" w:hAnsi="Verdana"/>
          <w:sz w:val="20"/>
          <w:szCs w:val="20"/>
        </w:rPr>
        <w:t xml:space="preserve"> indicadas en forma íntegra, conforme a lo establecido en esta Sentencia, sin reducciones derivadas de eventuales cargas fiscales. </w:t>
      </w:r>
    </w:p>
    <w:p w14:paraId="214345E5" w14:textId="77777777" w:rsidR="00F55ACA" w:rsidRPr="00DF246F" w:rsidRDefault="00F55ACA" w:rsidP="0000454D">
      <w:pPr>
        <w:pStyle w:val="Prrafodelista"/>
        <w:ind w:left="0"/>
        <w:rPr>
          <w:rFonts w:ascii="Verdana" w:hAnsi="Verdana"/>
          <w:sz w:val="20"/>
          <w:szCs w:val="20"/>
        </w:rPr>
      </w:pPr>
    </w:p>
    <w:p w14:paraId="448E0720" w14:textId="6915BC51" w:rsidR="00492A35" w:rsidRPr="00DF246F" w:rsidRDefault="6CDA8463" w:rsidP="00895DD0">
      <w:pPr>
        <w:pStyle w:val="Prrafodelista"/>
        <w:widowControl w:val="0"/>
        <w:numPr>
          <w:ilvl w:val="0"/>
          <w:numId w:val="1"/>
        </w:numPr>
        <w:tabs>
          <w:tab w:val="left" w:pos="567"/>
        </w:tabs>
        <w:adjustRightInd w:val="0"/>
        <w:spacing w:after="0" w:line="240" w:lineRule="auto"/>
        <w:jc w:val="both"/>
        <w:textAlignment w:val="baseline"/>
        <w:rPr>
          <w:rFonts w:ascii="Verdana" w:hAnsi="Verdana"/>
          <w:sz w:val="20"/>
          <w:szCs w:val="20"/>
          <w:lang w:val="es-ES"/>
        </w:rPr>
      </w:pPr>
      <w:r w:rsidRPr="00DF246F">
        <w:rPr>
          <w:rFonts w:ascii="Verdana" w:hAnsi="Verdana"/>
          <w:sz w:val="20"/>
          <w:szCs w:val="20"/>
        </w:rPr>
        <w:t xml:space="preserve">En caso de que el Estado incurriera en mora, </w:t>
      </w:r>
      <w:r w:rsidR="00C23D54">
        <w:rPr>
          <w:rFonts w:ascii="Verdana" w:hAnsi="Verdana"/>
          <w:sz w:val="20"/>
          <w:szCs w:val="20"/>
        </w:rPr>
        <w:t xml:space="preserve">incluido el reintegro al Fondo de Asistencia Legal de Víctimas, </w:t>
      </w:r>
      <w:r w:rsidRPr="00DF246F">
        <w:rPr>
          <w:rFonts w:ascii="Verdana" w:hAnsi="Verdana"/>
          <w:sz w:val="20"/>
          <w:szCs w:val="20"/>
        </w:rPr>
        <w:t>deberá pagar un interés sobre la cantidad adeudada correspondiente al interés bancario moratorio en Colombia.</w:t>
      </w:r>
    </w:p>
    <w:p w14:paraId="6A0D771A" w14:textId="77777777" w:rsidR="007F7B82" w:rsidRPr="00DF246F" w:rsidRDefault="007F7B82" w:rsidP="0031071F">
      <w:pPr>
        <w:pStyle w:val="Prrafodelista"/>
        <w:spacing w:after="0" w:line="240" w:lineRule="auto"/>
        <w:ind w:left="0"/>
        <w:rPr>
          <w:rFonts w:ascii="Verdana" w:hAnsi="Verdana"/>
          <w:sz w:val="20"/>
          <w:szCs w:val="20"/>
          <w:lang w:val="es-ES"/>
        </w:rPr>
      </w:pPr>
    </w:p>
    <w:p w14:paraId="2DE94BEE" w14:textId="513DF018" w:rsidR="008C6B9B" w:rsidRPr="000829F2" w:rsidRDefault="00375294" w:rsidP="00292FDF">
      <w:pPr>
        <w:pStyle w:val="Estilo2"/>
        <w:spacing w:before="0"/>
        <w:rPr>
          <w:lang w:val="es-ES"/>
        </w:rPr>
      </w:pPr>
      <w:bookmarkStart w:id="251" w:name="_Toc108971338"/>
      <w:bookmarkStart w:id="252" w:name="_Toc108972064"/>
      <w:bookmarkStart w:id="253" w:name="_Toc132121054"/>
      <w:bookmarkStart w:id="254" w:name="_Toc133396613"/>
      <w:bookmarkStart w:id="255" w:name="_Toc133396745"/>
      <w:bookmarkStart w:id="256" w:name="_Toc148621829"/>
      <w:r w:rsidRPr="000829F2">
        <w:rPr>
          <w:lang w:val="es-ES"/>
        </w:rPr>
        <w:t>I</w:t>
      </w:r>
      <w:r w:rsidR="008C6B9B" w:rsidRPr="000829F2">
        <w:rPr>
          <w:lang w:val="es-ES"/>
        </w:rPr>
        <w:t>X</w:t>
      </w:r>
      <w:bookmarkStart w:id="257" w:name="_Toc108971339"/>
      <w:bookmarkStart w:id="258" w:name="_Toc108972065"/>
      <w:bookmarkEnd w:id="251"/>
      <w:bookmarkEnd w:id="252"/>
      <w:bookmarkEnd w:id="253"/>
      <w:r w:rsidR="00292FDF" w:rsidRPr="000829F2">
        <w:rPr>
          <w:lang w:val="es-ES"/>
        </w:rPr>
        <w:br/>
      </w:r>
      <w:r w:rsidR="008C6B9B" w:rsidRPr="000829F2">
        <w:rPr>
          <w:lang w:val="es-ES"/>
        </w:rPr>
        <w:t>PUNTOS RESOLUTIVOS</w:t>
      </w:r>
      <w:bookmarkEnd w:id="254"/>
      <w:bookmarkEnd w:id="255"/>
      <w:bookmarkEnd w:id="256"/>
      <w:bookmarkEnd w:id="257"/>
      <w:bookmarkEnd w:id="258"/>
    </w:p>
    <w:p w14:paraId="6A12B403" w14:textId="2E12D4A1" w:rsidR="008C6B9B" w:rsidRPr="000829F2" w:rsidRDefault="6CDA8463" w:rsidP="00895DD0">
      <w:pPr>
        <w:pStyle w:val="Prrafodelista"/>
        <w:widowControl w:val="0"/>
        <w:numPr>
          <w:ilvl w:val="0"/>
          <w:numId w:val="1"/>
        </w:numPr>
        <w:tabs>
          <w:tab w:val="left" w:pos="567"/>
        </w:tabs>
        <w:adjustRightInd w:val="0"/>
        <w:spacing w:after="0" w:line="240" w:lineRule="auto"/>
        <w:jc w:val="both"/>
        <w:textAlignment w:val="baseline"/>
        <w:rPr>
          <w:rFonts w:ascii="Verdana" w:hAnsi="Verdana"/>
          <w:sz w:val="20"/>
          <w:szCs w:val="20"/>
          <w:lang w:val="es-ES"/>
        </w:rPr>
      </w:pPr>
      <w:r w:rsidRPr="000829F2">
        <w:rPr>
          <w:rFonts w:ascii="Verdana" w:hAnsi="Verdana"/>
          <w:sz w:val="20"/>
          <w:szCs w:val="20"/>
          <w:lang w:val="es-ES"/>
        </w:rPr>
        <w:t xml:space="preserve"> Por tanto, </w:t>
      </w:r>
    </w:p>
    <w:p w14:paraId="6A90CD06" w14:textId="77777777" w:rsidR="008C6B9B" w:rsidRPr="000829F2" w:rsidRDefault="008C6B9B" w:rsidP="0031071F">
      <w:pPr>
        <w:widowControl w:val="0"/>
        <w:tabs>
          <w:tab w:val="left" w:pos="567"/>
        </w:tabs>
        <w:adjustRightInd w:val="0"/>
        <w:spacing w:after="0" w:line="240" w:lineRule="auto"/>
        <w:jc w:val="both"/>
        <w:textAlignment w:val="baseline"/>
        <w:rPr>
          <w:rFonts w:ascii="Verdana" w:hAnsi="Verdana"/>
          <w:sz w:val="20"/>
          <w:szCs w:val="20"/>
          <w:lang w:val="es-ES"/>
        </w:rPr>
      </w:pPr>
    </w:p>
    <w:p w14:paraId="46FAFD8D" w14:textId="77777777" w:rsidR="00585730" w:rsidRPr="000829F2" w:rsidRDefault="00585730" w:rsidP="0031071F">
      <w:pPr>
        <w:widowControl w:val="0"/>
        <w:tabs>
          <w:tab w:val="left" w:pos="567"/>
        </w:tabs>
        <w:adjustRightInd w:val="0"/>
        <w:spacing w:after="0" w:line="240" w:lineRule="auto"/>
        <w:jc w:val="both"/>
        <w:textAlignment w:val="baseline"/>
        <w:rPr>
          <w:rFonts w:ascii="Verdana" w:hAnsi="Verdana"/>
          <w:b/>
          <w:bCs/>
          <w:sz w:val="20"/>
          <w:szCs w:val="20"/>
          <w:lang w:val="es-ES"/>
        </w:rPr>
      </w:pPr>
      <w:bookmarkStart w:id="259" w:name="_Hlk108962987"/>
      <w:r w:rsidRPr="000829F2">
        <w:rPr>
          <w:rFonts w:ascii="Verdana" w:hAnsi="Verdana"/>
          <w:b/>
          <w:bCs/>
          <w:sz w:val="20"/>
          <w:szCs w:val="20"/>
          <w:lang w:val="es-ES"/>
        </w:rPr>
        <w:t xml:space="preserve">LA CORTE, </w:t>
      </w:r>
    </w:p>
    <w:p w14:paraId="22A671D3" w14:textId="77777777" w:rsidR="00C23D78" w:rsidRPr="000829F2" w:rsidRDefault="00C23D78" w:rsidP="0031071F">
      <w:pPr>
        <w:widowControl w:val="0"/>
        <w:tabs>
          <w:tab w:val="left" w:pos="567"/>
        </w:tabs>
        <w:adjustRightInd w:val="0"/>
        <w:spacing w:after="0" w:line="240" w:lineRule="auto"/>
        <w:jc w:val="both"/>
        <w:textAlignment w:val="baseline"/>
        <w:rPr>
          <w:rFonts w:ascii="Verdana" w:hAnsi="Verdana"/>
          <w:b/>
          <w:bCs/>
          <w:sz w:val="20"/>
          <w:szCs w:val="20"/>
          <w:lang w:val="es-ES"/>
        </w:rPr>
      </w:pPr>
    </w:p>
    <w:p w14:paraId="4EDEB053" w14:textId="15916AC6" w:rsidR="00585730" w:rsidRDefault="00585730" w:rsidP="0031071F">
      <w:pPr>
        <w:widowControl w:val="0"/>
        <w:tabs>
          <w:tab w:val="left" w:pos="567"/>
        </w:tabs>
        <w:adjustRightInd w:val="0"/>
        <w:spacing w:after="0" w:line="240" w:lineRule="auto"/>
        <w:jc w:val="both"/>
        <w:textAlignment w:val="baseline"/>
        <w:rPr>
          <w:rFonts w:ascii="Verdana" w:hAnsi="Verdana"/>
          <w:b/>
          <w:bCs/>
          <w:sz w:val="20"/>
          <w:szCs w:val="20"/>
          <w:lang w:val="es-ES"/>
        </w:rPr>
      </w:pPr>
      <w:r w:rsidRPr="000829F2">
        <w:rPr>
          <w:rFonts w:ascii="Verdana" w:hAnsi="Verdana"/>
          <w:b/>
          <w:bCs/>
          <w:sz w:val="20"/>
          <w:szCs w:val="20"/>
          <w:lang w:val="es-ES"/>
        </w:rPr>
        <w:t>DECIDE</w:t>
      </w:r>
      <w:r w:rsidR="00C23D54">
        <w:rPr>
          <w:rFonts w:ascii="Verdana" w:hAnsi="Verdana"/>
          <w:b/>
          <w:bCs/>
          <w:sz w:val="20"/>
          <w:szCs w:val="20"/>
          <w:lang w:val="es-ES"/>
        </w:rPr>
        <w:t xml:space="preserve"> QUE</w:t>
      </w:r>
      <w:r w:rsidRPr="000829F2">
        <w:rPr>
          <w:rFonts w:ascii="Verdana" w:hAnsi="Verdana"/>
          <w:b/>
          <w:bCs/>
          <w:sz w:val="20"/>
          <w:szCs w:val="20"/>
          <w:lang w:val="es-ES"/>
        </w:rPr>
        <w:t xml:space="preserve">, </w:t>
      </w:r>
    </w:p>
    <w:p w14:paraId="1684D7AE" w14:textId="77777777" w:rsidR="00C23D54" w:rsidRDefault="00C23D54" w:rsidP="0031071F">
      <w:pPr>
        <w:widowControl w:val="0"/>
        <w:tabs>
          <w:tab w:val="left" w:pos="567"/>
        </w:tabs>
        <w:adjustRightInd w:val="0"/>
        <w:spacing w:after="0" w:line="240" w:lineRule="auto"/>
        <w:jc w:val="both"/>
        <w:textAlignment w:val="baseline"/>
        <w:rPr>
          <w:rFonts w:ascii="Verdana" w:hAnsi="Verdana"/>
          <w:b/>
          <w:bCs/>
          <w:sz w:val="20"/>
          <w:szCs w:val="20"/>
          <w:lang w:val="es-ES"/>
        </w:rPr>
      </w:pPr>
    </w:p>
    <w:p w14:paraId="067C61C4" w14:textId="77777777" w:rsidR="00C23D54" w:rsidRPr="00F55AE7" w:rsidRDefault="00C23D54" w:rsidP="00C23D54">
      <w:pPr>
        <w:widowControl w:val="0"/>
        <w:tabs>
          <w:tab w:val="left" w:pos="567"/>
        </w:tabs>
        <w:adjustRightInd w:val="0"/>
        <w:spacing w:after="0" w:line="240" w:lineRule="auto"/>
        <w:jc w:val="both"/>
        <w:textAlignment w:val="baseline"/>
        <w:rPr>
          <w:rFonts w:ascii="Verdana" w:hAnsi="Verdana"/>
          <w:sz w:val="20"/>
          <w:szCs w:val="20"/>
          <w:lang w:val="es-ES"/>
        </w:rPr>
      </w:pPr>
      <w:r w:rsidRPr="00F55AE7">
        <w:rPr>
          <w:rFonts w:ascii="Verdana" w:hAnsi="Verdana"/>
          <w:sz w:val="20"/>
          <w:szCs w:val="20"/>
          <w:lang w:val="es-ES"/>
        </w:rPr>
        <w:t xml:space="preserve">Por unanimidad, </w:t>
      </w:r>
    </w:p>
    <w:p w14:paraId="501F4A7A" w14:textId="77777777" w:rsidR="00585730" w:rsidRPr="00F55AE7" w:rsidRDefault="00585730" w:rsidP="0031071F">
      <w:pPr>
        <w:widowControl w:val="0"/>
        <w:tabs>
          <w:tab w:val="left" w:pos="567"/>
        </w:tabs>
        <w:adjustRightInd w:val="0"/>
        <w:spacing w:after="0" w:line="240" w:lineRule="auto"/>
        <w:jc w:val="both"/>
        <w:textAlignment w:val="baseline"/>
        <w:rPr>
          <w:rFonts w:ascii="Verdana" w:hAnsi="Verdana"/>
          <w:sz w:val="20"/>
          <w:szCs w:val="20"/>
          <w:lang w:val="es-ES"/>
        </w:rPr>
      </w:pPr>
    </w:p>
    <w:p w14:paraId="5B78FA7E" w14:textId="2B16BF29" w:rsidR="00585730" w:rsidRPr="00F55AE7" w:rsidRDefault="00585730" w:rsidP="00AE28C2">
      <w:pPr>
        <w:pStyle w:val="Prrafodelista"/>
        <w:widowControl w:val="0"/>
        <w:numPr>
          <w:ilvl w:val="0"/>
          <w:numId w:val="6"/>
        </w:numPr>
        <w:tabs>
          <w:tab w:val="left" w:pos="142"/>
        </w:tabs>
        <w:adjustRightInd w:val="0"/>
        <w:spacing w:after="0" w:line="240" w:lineRule="auto"/>
        <w:ind w:left="0" w:firstLine="0"/>
        <w:jc w:val="both"/>
        <w:textAlignment w:val="baseline"/>
        <w:rPr>
          <w:rFonts w:ascii="Verdana" w:hAnsi="Verdana"/>
          <w:sz w:val="20"/>
          <w:szCs w:val="20"/>
          <w:lang w:val="es-ES"/>
        </w:rPr>
      </w:pPr>
      <w:r w:rsidRPr="00F55AE7">
        <w:rPr>
          <w:rFonts w:ascii="Verdana" w:hAnsi="Verdana"/>
          <w:sz w:val="20"/>
          <w:szCs w:val="20"/>
        </w:rPr>
        <w:t>Aceptar el reconocimiento de responsabilidad internacional efectuado por el Estado</w:t>
      </w:r>
      <w:r w:rsidR="00900573" w:rsidRPr="00F55AE7">
        <w:rPr>
          <w:rFonts w:ascii="Verdana" w:hAnsi="Verdana"/>
          <w:sz w:val="20"/>
          <w:szCs w:val="20"/>
        </w:rPr>
        <w:t xml:space="preserve"> de Colombia</w:t>
      </w:r>
      <w:r w:rsidRPr="00F55AE7">
        <w:rPr>
          <w:rFonts w:ascii="Verdana" w:hAnsi="Verdana"/>
          <w:sz w:val="20"/>
          <w:szCs w:val="20"/>
        </w:rPr>
        <w:t xml:space="preserve">, en los términos de los párrafos </w:t>
      </w:r>
      <w:r w:rsidR="002662EE" w:rsidRPr="00F55AE7">
        <w:rPr>
          <w:rFonts w:ascii="Verdana" w:hAnsi="Verdana"/>
          <w:sz w:val="20"/>
          <w:szCs w:val="20"/>
        </w:rPr>
        <w:t>25 a 31</w:t>
      </w:r>
      <w:r w:rsidRPr="00F55AE7">
        <w:rPr>
          <w:rFonts w:ascii="Verdana" w:hAnsi="Verdana"/>
          <w:sz w:val="20"/>
          <w:szCs w:val="20"/>
        </w:rPr>
        <w:t xml:space="preserve"> de la presente Sentencia.</w:t>
      </w:r>
    </w:p>
    <w:p w14:paraId="4B2E9B40" w14:textId="77777777" w:rsidR="00585730" w:rsidRPr="00F55AE7" w:rsidRDefault="00585730" w:rsidP="0031071F">
      <w:pPr>
        <w:pStyle w:val="Prrafodelista"/>
        <w:widowControl w:val="0"/>
        <w:tabs>
          <w:tab w:val="left" w:pos="142"/>
        </w:tabs>
        <w:adjustRightInd w:val="0"/>
        <w:spacing w:after="0" w:line="240" w:lineRule="auto"/>
        <w:ind w:left="0"/>
        <w:jc w:val="both"/>
        <w:textAlignment w:val="baseline"/>
        <w:rPr>
          <w:rFonts w:ascii="Verdana" w:hAnsi="Verdana"/>
          <w:sz w:val="20"/>
          <w:szCs w:val="20"/>
        </w:rPr>
      </w:pPr>
    </w:p>
    <w:p w14:paraId="5606BA2B" w14:textId="396C5242" w:rsidR="00585730" w:rsidRPr="00F55AE7" w:rsidRDefault="00585730" w:rsidP="0031071F">
      <w:pPr>
        <w:pStyle w:val="Prrafodelista"/>
        <w:widowControl w:val="0"/>
        <w:tabs>
          <w:tab w:val="left" w:pos="142"/>
        </w:tabs>
        <w:adjustRightInd w:val="0"/>
        <w:spacing w:after="0" w:line="240" w:lineRule="auto"/>
        <w:ind w:left="0"/>
        <w:jc w:val="both"/>
        <w:textAlignment w:val="baseline"/>
        <w:rPr>
          <w:rFonts w:ascii="Verdana" w:hAnsi="Verdana"/>
          <w:b/>
          <w:bCs/>
          <w:sz w:val="20"/>
          <w:szCs w:val="20"/>
        </w:rPr>
      </w:pPr>
      <w:r w:rsidRPr="00F55AE7">
        <w:rPr>
          <w:rFonts w:ascii="Verdana" w:hAnsi="Verdana"/>
          <w:b/>
          <w:bCs/>
          <w:sz w:val="20"/>
          <w:szCs w:val="20"/>
        </w:rPr>
        <w:t>DECLARA</w:t>
      </w:r>
      <w:r w:rsidR="00C23D54" w:rsidRPr="00F55AE7">
        <w:rPr>
          <w:rFonts w:ascii="Verdana" w:hAnsi="Verdana"/>
          <w:b/>
          <w:bCs/>
          <w:sz w:val="20"/>
          <w:szCs w:val="20"/>
        </w:rPr>
        <w:t xml:space="preserve"> QUE</w:t>
      </w:r>
      <w:r w:rsidR="00C23D78" w:rsidRPr="00F55AE7">
        <w:rPr>
          <w:rFonts w:ascii="Verdana" w:hAnsi="Verdana"/>
          <w:b/>
          <w:bCs/>
          <w:sz w:val="20"/>
          <w:szCs w:val="20"/>
        </w:rPr>
        <w:t>,</w:t>
      </w:r>
      <w:r w:rsidRPr="00F55AE7">
        <w:rPr>
          <w:rFonts w:ascii="Verdana" w:hAnsi="Verdana"/>
          <w:b/>
          <w:bCs/>
          <w:sz w:val="20"/>
          <w:szCs w:val="20"/>
        </w:rPr>
        <w:t xml:space="preserve"> </w:t>
      </w:r>
    </w:p>
    <w:p w14:paraId="5B20EE3E" w14:textId="77777777" w:rsidR="00585730" w:rsidRPr="00F55AE7" w:rsidRDefault="00585730" w:rsidP="0031071F">
      <w:pPr>
        <w:spacing w:after="0" w:line="240" w:lineRule="auto"/>
        <w:rPr>
          <w:rFonts w:ascii="Verdana" w:hAnsi="Verdana"/>
          <w:sz w:val="20"/>
          <w:szCs w:val="20"/>
        </w:rPr>
      </w:pPr>
    </w:p>
    <w:p w14:paraId="432D573B" w14:textId="77777777" w:rsidR="00C23D54" w:rsidRPr="00F55AE7" w:rsidRDefault="00C23D54" w:rsidP="00C23D54">
      <w:pPr>
        <w:widowControl w:val="0"/>
        <w:tabs>
          <w:tab w:val="left" w:pos="567"/>
        </w:tabs>
        <w:adjustRightInd w:val="0"/>
        <w:spacing w:after="0" w:line="240" w:lineRule="auto"/>
        <w:jc w:val="both"/>
        <w:textAlignment w:val="baseline"/>
        <w:rPr>
          <w:rFonts w:ascii="Verdana" w:hAnsi="Verdana"/>
          <w:sz w:val="20"/>
          <w:szCs w:val="20"/>
          <w:lang w:val="es-ES"/>
        </w:rPr>
      </w:pPr>
      <w:r w:rsidRPr="00F55AE7">
        <w:rPr>
          <w:rFonts w:ascii="Verdana" w:hAnsi="Verdana"/>
          <w:sz w:val="20"/>
          <w:szCs w:val="20"/>
          <w:lang w:val="es-ES"/>
        </w:rPr>
        <w:t xml:space="preserve">Por unanimidad, </w:t>
      </w:r>
    </w:p>
    <w:p w14:paraId="75FE9880" w14:textId="77777777" w:rsidR="00C23D54" w:rsidRPr="00F55AE7" w:rsidRDefault="00C23D54" w:rsidP="0031071F">
      <w:pPr>
        <w:spacing w:after="0" w:line="240" w:lineRule="auto"/>
        <w:rPr>
          <w:rFonts w:ascii="Verdana" w:hAnsi="Verdana"/>
          <w:sz w:val="20"/>
          <w:szCs w:val="20"/>
        </w:rPr>
      </w:pPr>
    </w:p>
    <w:p w14:paraId="1960AC93" w14:textId="3BE6DE48" w:rsidR="00585730" w:rsidRPr="00F55AE7" w:rsidRDefault="00585730" w:rsidP="00AE28C2">
      <w:pPr>
        <w:pStyle w:val="Prrafodelista"/>
        <w:numPr>
          <w:ilvl w:val="0"/>
          <w:numId w:val="7"/>
        </w:numPr>
        <w:autoSpaceDE w:val="0"/>
        <w:autoSpaceDN w:val="0"/>
        <w:adjustRightInd w:val="0"/>
        <w:spacing w:after="0" w:line="240" w:lineRule="auto"/>
        <w:ind w:left="0" w:firstLine="0"/>
        <w:jc w:val="both"/>
        <w:rPr>
          <w:rFonts w:ascii="Verdana" w:hAnsi="Verdana"/>
          <w:sz w:val="20"/>
          <w:szCs w:val="20"/>
        </w:rPr>
      </w:pPr>
      <w:r w:rsidRPr="00F55AE7">
        <w:rPr>
          <w:rFonts w:ascii="Verdana" w:hAnsi="Verdana"/>
          <w:sz w:val="20"/>
          <w:szCs w:val="20"/>
        </w:rPr>
        <w:t>El Estado es responsable por la violación de los derechos al reconocimiento de la personalidad jurídica, a la vida, a la integridad personal</w:t>
      </w:r>
      <w:r w:rsidR="00957C40" w:rsidRPr="00F55AE7">
        <w:rPr>
          <w:rFonts w:ascii="Verdana" w:hAnsi="Verdana"/>
          <w:sz w:val="20"/>
          <w:szCs w:val="20"/>
        </w:rPr>
        <w:t xml:space="preserve"> y</w:t>
      </w:r>
      <w:r w:rsidRPr="00F55AE7">
        <w:rPr>
          <w:rFonts w:ascii="Verdana" w:hAnsi="Verdana"/>
          <w:sz w:val="20"/>
          <w:szCs w:val="20"/>
        </w:rPr>
        <w:t xml:space="preserve"> a la libertad personal, reconocidos en los artículos 3, 4, 5 </w:t>
      </w:r>
      <w:r w:rsidR="00575403" w:rsidRPr="00F55AE7">
        <w:rPr>
          <w:rFonts w:ascii="Verdana" w:hAnsi="Verdana"/>
          <w:sz w:val="20"/>
          <w:szCs w:val="20"/>
        </w:rPr>
        <w:t>y</w:t>
      </w:r>
      <w:r w:rsidRPr="00F55AE7">
        <w:rPr>
          <w:rFonts w:ascii="Verdana" w:hAnsi="Verdana"/>
          <w:sz w:val="20"/>
          <w:szCs w:val="20"/>
        </w:rPr>
        <w:t xml:space="preserve"> 7 de la Convención Americana sobre Derechos Humanos, en relación con </w:t>
      </w:r>
      <w:r w:rsidR="003F1791" w:rsidRPr="00F55AE7">
        <w:rPr>
          <w:rFonts w:ascii="Verdana" w:hAnsi="Verdana"/>
          <w:sz w:val="20"/>
          <w:szCs w:val="20"/>
        </w:rPr>
        <w:t>el</w:t>
      </w:r>
      <w:r w:rsidRPr="00F55AE7">
        <w:rPr>
          <w:rFonts w:ascii="Verdana" w:hAnsi="Verdana"/>
          <w:sz w:val="20"/>
          <w:szCs w:val="20"/>
        </w:rPr>
        <w:t xml:space="preserve"> artículo 1.1 </w:t>
      </w:r>
      <w:r w:rsidR="003F1791" w:rsidRPr="00F55AE7">
        <w:rPr>
          <w:rFonts w:ascii="Verdana" w:hAnsi="Verdana"/>
          <w:sz w:val="20"/>
          <w:szCs w:val="20"/>
        </w:rPr>
        <w:t xml:space="preserve">de la misma </w:t>
      </w:r>
      <w:r w:rsidRPr="00F55AE7">
        <w:rPr>
          <w:rFonts w:ascii="Verdana" w:hAnsi="Verdana"/>
          <w:sz w:val="20"/>
          <w:szCs w:val="20"/>
        </w:rPr>
        <w:t>y</w:t>
      </w:r>
      <w:r w:rsidR="003D2068" w:rsidRPr="00F55AE7">
        <w:rPr>
          <w:rFonts w:ascii="Verdana" w:hAnsi="Verdana"/>
          <w:sz w:val="20"/>
          <w:szCs w:val="20"/>
        </w:rPr>
        <w:t xml:space="preserve"> con</w:t>
      </w:r>
      <w:r w:rsidRPr="00F55AE7">
        <w:rPr>
          <w:rFonts w:ascii="Verdana" w:hAnsi="Verdana"/>
          <w:sz w:val="20"/>
          <w:szCs w:val="20"/>
        </w:rPr>
        <w:t xml:space="preserve"> el artículo I</w:t>
      </w:r>
      <w:r w:rsidR="00957C40" w:rsidRPr="00F55AE7">
        <w:rPr>
          <w:rFonts w:ascii="Verdana" w:hAnsi="Verdana"/>
          <w:sz w:val="20"/>
          <w:szCs w:val="20"/>
        </w:rPr>
        <w:t>.</w:t>
      </w:r>
      <w:r w:rsidRPr="00F55AE7">
        <w:rPr>
          <w:rFonts w:ascii="Verdana" w:hAnsi="Verdana"/>
          <w:sz w:val="20"/>
          <w:szCs w:val="20"/>
        </w:rPr>
        <w:t>a) de la Convención Interamericana sobre Desaparición Forzada de Personas, en perjuicio de</w:t>
      </w:r>
      <w:r w:rsidR="0021545F" w:rsidRPr="00F55AE7">
        <w:rPr>
          <w:rFonts w:ascii="Verdana" w:hAnsi="Verdana"/>
          <w:sz w:val="20"/>
          <w:szCs w:val="20"/>
        </w:rPr>
        <w:t xml:space="preserve"> Arles Edisson Guzmán Medina</w:t>
      </w:r>
      <w:r w:rsidRPr="00F55AE7">
        <w:rPr>
          <w:rFonts w:ascii="Verdana" w:hAnsi="Verdana"/>
          <w:sz w:val="20"/>
          <w:szCs w:val="20"/>
        </w:rPr>
        <w:t xml:space="preserve">, en los términos de los párrafos </w:t>
      </w:r>
      <w:r w:rsidR="002662EE" w:rsidRPr="00F55AE7">
        <w:rPr>
          <w:rFonts w:ascii="Verdana" w:hAnsi="Verdana"/>
          <w:sz w:val="20"/>
          <w:szCs w:val="20"/>
        </w:rPr>
        <w:t>83 a 86</w:t>
      </w:r>
      <w:r w:rsidR="00575403" w:rsidRPr="00F55AE7">
        <w:rPr>
          <w:rFonts w:ascii="Verdana" w:hAnsi="Verdana"/>
          <w:sz w:val="20"/>
          <w:szCs w:val="20"/>
        </w:rPr>
        <w:t xml:space="preserve"> </w:t>
      </w:r>
      <w:r w:rsidRPr="00F55AE7">
        <w:rPr>
          <w:rFonts w:ascii="Verdana" w:hAnsi="Verdana"/>
          <w:sz w:val="20"/>
          <w:szCs w:val="20"/>
        </w:rPr>
        <w:t xml:space="preserve">de la presente Sentencia. </w:t>
      </w:r>
    </w:p>
    <w:p w14:paraId="57260311" w14:textId="77777777" w:rsidR="00024AA6" w:rsidRPr="00F55AE7" w:rsidRDefault="00024AA6" w:rsidP="00024AA6">
      <w:pPr>
        <w:pStyle w:val="Prrafodelista"/>
        <w:autoSpaceDE w:val="0"/>
        <w:autoSpaceDN w:val="0"/>
        <w:adjustRightInd w:val="0"/>
        <w:spacing w:after="0" w:line="240" w:lineRule="auto"/>
        <w:ind w:left="0"/>
        <w:jc w:val="both"/>
        <w:rPr>
          <w:rFonts w:ascii="Verdana" w:hAnsi="Verdana"/>
          <w:sz w:val="20"/>
          <w:szCs w:val="20"/>
        </w:rPr>
      </w:pPr>
    </w:p>
    <w:p w14:paraId="16D75E11" w14:textId="54449ED9" w:rsidR="000617F3" w:rsidRPr="00F55AE7" w:rsidRDefault="00585730" w:rsidP="00753E9F">
      <w:pPr>
        <w:pStyle w:val="Prrafodelista"/>
        <w:numPr>
          <w:ilvl w:val="0"/>
          <w:numId w:val="7"/>
        </w:numPr>
        <w:autoSpaceDE w:val="0"/>
        <w:autoSpaceDN w:val="0"/>
        <w:adjustRightInd w:val="0"/>
        <w:spacing w:after="0" w:line="240" w:lineRule="auto"/>
        <w:ind w:left="0" w:firstLine="0"/>
        <w:jc w:val="both"/>
        <w:rPr>
          <w:rFonts w:ascii="Verdana" w:hAnsi="Verdana"/>
          <w:sz w:val="20"/>
          <w:szCs w:val="20"/>
        </w:rPr>
      </w:pPr>
      <w:r w:rsidRPr="00F55AE7">
        <w:rPr>
          <w:rFonts w:ascii="Verdana" w:hAnsi="Verdana"/>
          <w:sz w:val="20"/>
          <w:szCs w:val="20"/>
        </w:rPr>
        <w:t xml:space="preserve">El Estado es responsable por la violación </w:t>
      </w:r>
      <w:r w:rsidRPr="00F55AE7">
        <w:rPr>
          <w:rFonts w:ascii="Verdana" w:hAnsi="Verdana"/>
          <w:color w:val="000000"/>
          <w:sz w:val="20"/>
          <w:szCs w:val="20"/>
          <w:shd w:val="clear" w:color="auto" w:fill="FFFFFF"/>
        </w:rPr>
        <w:t>de los derechos a las garantías judiciales</w:t>
      </w:r>
      <w:r w:rsidR="004E1079" w:rsidRPr="00F55AE7">
        <w:rPr>
          <w:rFonts w:ascii="Verdana" w:hAnsi="Verdana"/>
          <w:color w:val="000000"/>
          <w:sz w:val="20"/>
          <w:szCs w:val="20"/>
          <w:shd w:val="clear" w:color="auto" w:fill="FFFFFF"/>
        </w:rPr>
        <w:t xml:space="preserve"> y</w:t>
      </w:r>
      <w:r w:rsidR="002D4FE2" w:rsidRPr="00F55AE7">
        <w:rPr>
          <w:rFonts w:ascii="Verdana" w:hAnsi="Verdana"/>
          <w:color w:val="000000"/>
          <w:sz w:val="20"/>
          <w:szCs w:val="20"/>
          <w:shd w:val="clear" w:color="auto" w:fill="FFFFFF"/>
        </w:rPr>
        <w:t xml:space="preserve"> </w:t>
      </w:r>
      <w:r w:rsidRPr="00F55AE7">
        <w:rPr>
          <w:rFonts w:ascii="Verdana" w:hAnsi="Verdana"/>
          <w:color w:val="000000"/>
          <w:sz w:val="20"/>
          <w:szCs w:val="20"/>
          <w:shd w:val="clear" w:color="auto" w:fill="FFFFFF"/>
        </w:rPr>
        <w:t>a la protección judicial</w:t>
      </w:r>
      <w:r w:rsidR="0076140F" w:rsidRPr="00F55AE7">
        <w:rPr>
          <w:rFonts w:ascii="Verdana" w:hAnsi="Verdana"/>
          <w:sz w:val="20"/>
          <w:szCs w:val="20"/>
        </w:rPr>
        <w:t>, reconocidos en los artículos 8.1</w:t>
      </w:r>
      <w:r w:rsidR="004E1079" w:rsidRPr="00F55AE7">
        <w:rPr>
          <w:rFonts w:ascii="Verdana" w:hAnsi="Verdana"/>
          <w:sz w:val="20"/>
          <w:szCs w:val="20"/>
        </w:rPr>
        <w:t xml:space="preserve"> </w:t>
      </w:r>
      <w:r w:rsidR="0076140F" w:rsidRPr="00F55AE7">
        <w:rPr>
          <w:rFonts w:ascii="Verdana" w:hAnsi="Verdana"/>
          <w:sz w:val="20"/>
          <w:szCs w:val="20"/>
        </w:rPr>
        <w:t xml:space="preserve">y 25.1 </w:t>
      </w:r>
      <w:r w:rsidRPr="00F55AE7">
        <w:rPr>
          <w:rFonts w:ascii="Verdana" w:hAnsi="Verdana"/>
          <w:sz w:val="20"/>
          <w:szCs w:val="20"/>
        </w:rPr>
        <w:t>de la Convención Americana sobre Derechos Humanos, en relación con su artículo 1.1</w:t>
      </w:r>
      <w:r w:rsidR="00957C40" w:rsidRPr="00F55AE7">
        <w:rPr>
          <w:rFonts w:ascii="Verdana" w:hAnsi="Verdana"/>
          <w:sz w:val="20"/>
          <w:szCs w:val="20"/>
        </w:rPr>
        <w:t xml:space="preserve"> de la </w:t>
      </w:r>
      <w:r w:rsidR="003F1791" w:rsidRPr="00F55AE7">
        <w:rPr>
          <w:rFonts w:ascii="Verdana" w:hAnsi="Verdana"/>
          <w:sz w:val="20"/>
          <w:szCs w:val="20"/>
        </w:rPr>
        <w:t xml:space="preserve">misma </w:t>
      </w:r>
      <w:r w:rsidR="00957C40" w:rsidRPr="00F55AE7">
        <w:rPr>
          <w:rFonts w:ascii="Verdana" w:hAnsi="Verdana"/>
          <w:sz w:val="20"/>
          <w:szCs w:val="20"/>
        </w:rPr>
        <w:t>y</w:t>
      </w:r>
      <w:r w:rsidRPr="00F55AE7">
        <w:rPr>
          <w:rFonts w:ascii="Verdana" w:hAnsi="Verdana"/>
          <w:sz w:val="20"/>
          <w:szCs w:val="20"/>
        </w:rPr>
        <w:t xml:space="preserve"> con el artículo I</w:t>
      </w:r>
      <w:r w:rsidR="00957C40" w:rsidRPr="00F55AE7">
        <w:rPr>
          <w:rFonts w:ascii="Verdana" w:hAnsi="Verdana"/>
          <w:sz w:val="20"/>
          <w:szCs w:val="20"/>
        </w:rPr>
        <w:t>.</w:t>
      </w:r>
      <w:r w:rsidRPr="00F55AE7">
        <w:rPr>
          <w:rFonts w:ascii="Verdana" w:hAnsi="Verdana"/>
          <w:sz w:val="20"/>
          <w:szCs w:val="20"/>
        </w:rPr>
        <w:t>b) de la Convención Interamericana sobre Desaparición Forzada de Personas</w:t>
      </w:r>
      <w:r w:rsidR="00112A9D" w:rsidRPr="00F55AE7">
        <w:rPr>
          <w:rFonts w:ascii="Verdana" w:hAnsi="Verdana"/>
          <w:sz w:val="20"/>
          <w:szCs w:val="20"/>
        </w:rPr>
        <w:t>,</w:t>
      </w:r>
      <w:r w:rsidR="004E1079" w:rsidRPr="00F55AE7">
        <w:rPr>
          <w:rFonts w:ascii="Verdana" w:hAnsi="Verdana"/>
          <w:sz w:val="20"/>
          <w:szCs w:val="20"/>
        </w:rPr>
        <w:t xml:space="preserve"> </w:t>
      </w:r>
      <w:r w:rsidRPr="00F55AE7">
        <w:rPr>
          <w:rFonts w:ascii="Verdana" w:hAnsi="Verdana"/>
          <w:color w:val="000000"/>
          <w:sz w:val="20"/>
          <w:szCs w:val="20"/>
          <w:shd w:val="clear" w:color="auto" w:fill="FFFFFF"/>
        </w:rPr>
        <w:t>en perjuicio de</w:t>
      </w:r>
      <w:r w:rsidR="00575403" w:rsidRPr="00F55AE7">
        <w:rPr>
          <w:rFonts w:ascii="Verdana" w:hAnsi="Verdana"/>
          <w:color w:val="000000"/>
          <w:sz w:val="20"/>
          <w:szCs w:val="20"/>
          <w:shd w:val="clear" w:color="auto" w:fill="FFFFFF"/>
        </w:rPr>
        <w:t xml:space="preserve"> </w:t>
      </w:r>
      <w:r w:rsidR="0021545F" w:rsidRPr="00F55AE7">
        <w:rPr>
          <w:rFonts w:ascii="Verdana" w:hAnsi="Verdana"/>
          <w:sz w:val="20"/>
          <w:szCs w:val="20"/>
          <w:lang w:val="es-ES"/>
        </w:rPr>
        <w:t xml:space="preserve">Arles Edisson Guzmán Medina, Luz Enith Franco Noreña, y Blanca Rubiela, Marta Sonia, </w:t>
      </w:r>
      <w:r w:rsidR="0021545F" w:rsidRPr="00F55AE7">
        <w:rPr>
          <w:rFonts w:ascii="Verdana" w:hAnsi="Verdana"/>
          <w:sz w:val="20"/>
          <w:szCs w:val="20"/>
          <w:lang w:val="es-ES"/>
        </w:rPr>
        <w:lastRenderedPageBreak/>
        <w:t>Magnolia, Henry Orlando, y Albeiro de Jesús, todos Guzmán Medina</w:t>
      </w:r>
      <w:r w:rsidR="00753E9F" w:rsidRPr="00F55AE7">
        <w:rPr>
          <w:rFonts w:ascii="Verdana" w:hAnsi="Verdana"/>
          <w:sz w:val="20"/>
          <w:szCs w:val="20"/>
          <w:lang w:val="es-ES"/>
        </w:rPr>
        <w:t xml:space="preserve">, </w:t>
      </w:r>
      <w:r w:rsidR="00753E9F" w:rsidRPr="00F55AE7">
        <w:rPr>
          <w:rFonts w:ascii="Verdana" w:hAnsi="Verdana"/>
          <w:sz w:val="20"/>
          <w:szCs w:val="20"/>
        </w:rPr>
        <w:t>en los términos de</w:t>
      </w:r>
      <w:r w:rsidR="002662EE" w:rsidRPr="00F55AE7">
        <w:rPr>
          <w:rFonts w:ascii="Verdana" w:hAnsi="Verdana"/>
          <w:sz w:val="20"/>
          <w:szCs w:val="20"/>
        </w:rPr>
        <w:t>l</w:t>
      </w:r>
      <w:r w:rsidR="00753E9F" w:rsidRPr="00F55AE7">
        <w:rPr>
          <w:rFonts w:ascii="Verdana" w:hAnsi="Verdana"/>
          <w:sz w:val="20"/>
          <w:szCs w:val="20"/>
        </w:rPr>
        <w:t xml:space="preserve"> párrafo</w:t>
      </w:r>
      <w:r w:rsidR="00544B8E" w:rsidRPr="00F55AE7">
        <w:rPr>
          <w:rFonts w:ascii="Verdana" w:hAnsi="Verdana"/>
          <w:sz w:val="20"/>
          <w:szCs w:val="20"/>
        </w:rPr>
        <w:t>s</w:t>
      </w:r>
      <w:r w:rsidR="002662EE" w:rsidRPr="00F55AE7">
        <w:rPr>
          <w:rFonts w:ascii="Verdana" w:hAnsi="Verdana"/>
          <w:sz w:val="20"/>
          <w:szCs w:val="20"/>
        </w:rPr>
        <w:t xml:space="preserve"> 90</w:t>
      </w:r>
      <w:r w:rsidR="00753E9F" w:rsidRPr="00F55AE7">
        <w:rPr>
          <w:rFonts w:ascii="Verdana" w:hAnsi="Verdana"/>
          <w:sz w:val="20"/>
          <w:szCs w:val="20"/>
        </w:rPr>
        <w:t xml:space="preserve"> </w:t>
      </w:r>
      <w:r w:rsidR="00544B8E" w:rsidRPr="00F55AE7">
        <w:rPr>
          <w:rFonts w:ascii="Verdana" w:hAnsi="Verdana"/>
          <w:sz w:val="20"/>
          <w:szCs w:val="20"/>
        </w:rPr>
        <w:t xml:space="preserve">y 99 </w:t>
      </w:r>
      <w:r w:rsidR="00753E9F" w:rsidRPr="00F55AE7">
        <w:rPr>
          <w:rFonts w:ascii="Verdana" w:hAnsi="Verdana"/>
          <w:sz w:val="20"/>
          <w:szCs w:val="20"/>
        </w:rPr>
        <w:t xml:space="preserve">de la presente Sentencia. </w:t>
      </w:r>
    </w:p>
    <w:p w14:paraId="6302D9D8" w14:textId="77777777" w:rsidR="000617F3" w:rsidRPr="00F55AE7" w:rsidRDefault="000617F3" w:rsidP="000617F3">
      <w:pPr>
        <w:pStyle w:val="Prrafodelista"/>
        <w:rPr>
          <w:rFonts w:ascii="Verdana" w:hAnsi="Verdana"/>
          <w:sz w:val="20"/>
          <w:szCs w:val="20"/>
          <w:lang w:val="es-ES"/>
        </w:rPr>
      </w:pPr>
    </w:p>
    <w:p w14:paraId="3DDDEC53" w14:textId="641B5411" w:rsidR="00585730" w:rsidRPr="00F55AE7" w:rsidRDefault="004C0099" w:rsidP="00AE28C2">
      <w:pPr>
        <w:pStyle w:val="Prrafodelista"/>
        <w:numPr>
          <w:ilvl w:val="0"/>
          <w:numId w:val="7"/>
        </w:numPr>
        <w:autoSpaceDE w:val="0"/>
        <w:autoSpaceDN w:val="0"/>
        <w:adjustRightInd w:val="0"/>
        <w:spacing w:after="0" w:line="240" w:lineRule="auto"/>
        <w:ind w:left="0" w:firstLine="0"/>
        <w:jc w:val="both"/>
        <w:rPr>
          <w:rFonts w:ascii="Verdana" w:hAnsi="Verdana"/>
          <w:sz w:val="20"/>
          <w:szCs w:val="20"/>
        </w:rPr>
      </w:pPr>
      <w:r w:rsidRPr="00F55AE7">
        <w:rPr>
          <w:rFonts w:ascii="Verdana" w:hAnsi="Verdana"/>
          <w:sz w:val="20"/>
          <w:szCs w:val="20"/>
          <w:lang w:val="es-ES"/>
        </w:rPr>
        <w:t xml:space="preserve"> </w:t>
      </w:r>
      <w:r w:rsidR="000617F3" w:rsidRPr="00F55AE7">
        <w:rPr>
          <w:rFonts w:ascii="Verdana" w:hAnsi="Verdana"/>
          <w:sz w:val="20"/>
          <w:szCs w:val="20"/>
        </w:rPr>
        <w:t>E</w:t>
      </w:r>
      <w:r w:rsidRPr="00F55AE7">
        <w:rPr>
          <w:rFonts w:ascii="Verdana" w:hAnsi="Verdana"/>
          <w:sz w:val="20"/>
          <w:szCs w:val="20"/>
        </w:rPr>
        <w:t xml:space="preserve">l Estado es responsable por la violación al derecho a conocer la verdad, con base en la vulneración </w:t>
      </w:r>
      <w:r w:rsidR="000617F3" w:rsidRPr="00F55AE7">
        <w:rPr>
          <w:rFonts w:ascii="Verdana" w:hAnsi="Verdana"/>
          <w:sz w:val="20"/>
          <w:szCs w:val="20"/>
        </w:rPr>
        <w:t xml:space="preserve">de </w:t>
      </w:r>
      <w:r w:rsidRPr="00F55AE7">
        <w:rPr>
          <w:rFonts w:ascii="Verdana" w:hAnsi="Verdana"/>
          <w:sz w:val="20"/>
          <w:szCs w:val="20"/>
        </w:rPr>
        <w:t xml:space="preserve">los artículos 8.1, 13.1 y 25.1 de la Convención Americana sobre Derechos Humanos, en relación con su artículo 1.1 de la </w:t>
      </w:r>
      <w:r w:rsidR="003F1791" w:rsidRPr="00F55AE7">
        <w:rPr>
          <w:rFonts w:ascii="Verdana" w:hAnsi="Verdana"/>
          <w:sz w:val="20"/>
          <w:szCs w:val="20"/>
        </w:rPr>
        <w:t>misma</w:t>
      </w:r>
      <w:r w:rsidRPr="00F55AE7">
        <w:rPr>
          <w:rFonts w:ascii="Verdana" w:hAnsi="Verdana"/>
          <w:sz w:val="20"/>
          <w:szCs w:val="20"/>
        </w:rPr>
        <w:t>, en perjuicio de</w:t>
      </w:r>
      <w:r w:rsidRPr="00F55AE7">
        <w:rPr>
          <w:rFonts w:ascii="Verdana" w:hAnsi="Verdana"/>
          <w:sz w:val="20"/>
          <w:szCs w:val="20"/>
          <w:lang w:val="es-ES"/>
        </w:rPr>
        <w:t xml:space="preserve"> Luz Enith Franco Noreña, y Blanca Rubiela, Marta Sonia, Magnolia, Henry Orlando, y Albeiro de Jesús, todos Guzmán Medina</w:t>
      </w:r>
      <w:r w:rsidR="00585730" w:rsidRPr="00F55AE7">
        <w:rPr>
          <w:rFonts w:ascii="Verdana" w:hAnsi="Verdana"/>
          <w:sz w:val="20"/>
          <w:szCs w:val="20"/>
        </w:rPr>
        <w:t xml:space="preserve">, en los términos de los párrafos </w:t>
      </w:r>
      <w:r w:rsidR="002662EE" w:rsidRPr="00F55AE7">
        <w:rPr>
          <w:rFonts w:ascii="Verdana" w:hAnsi="Verdana"/>
          <w:sz w:val="20"/>
          <w:szCs w:val="20"/>
        </w:rPr>
        <w:t xml:space="preserve">91 a </w:t>
      </w:r>
      <w:r w:rsidR="00B7610E" w:rsidRPr="00F55AE7">
        <w:rPr>
          <w:rFonts w:ascii="Verdana" w:hAnsi="Verdana"/>
          <w:sz w:val="20"/>
          <w:szCs w:val="20"/>
        </w:rPr>
        <w:t>98 y 100</w:t>
      </w:r>
      <w:r w:rsidR="00575403" w:rsidRPr="00F55AE7">
        <w:rPr>
          <w:rFonts w:ascii="Verdana" w:hAnsi="Verdana"/>
          <w:sz w:val="20"/>
          <w:szCs w:val="20"/>
        </w:rPr>
        <w:t xml:space="preserve"> </w:t>
      </w:r>
      <w:r w:rsidR="00585730" w:rsidRPr="00F55AE7">
        <w:rPr>
          <w:rFonts w:ascii="Verdana" w:hAnsi="Verdana"/>
          <w:sz w:val="20"/>
          <w:szCs w:val="20"/>
        </w:rPr>
        <w:t xml:space="preserve">de la presente Sentencia. </w:t>
      </w:r>
    </w:p>
    <w:p w14:paraId="52D5E96A" w14:textId="77777777" w:rsidR="00024AA6" w:rsidRPr="00F55AE7" w:rsidRDefault="00024AA6" w:rsidP="00024AA6">
      <w:pPr>
        <w:pStyle w:val="Prrafodelista"/>
        <w:rPr>
          <w:rFonts w:ascii="Verdana" w:hAnsi="Verdana"/>
          <w:sz w:val="20"/>
          <w:szCs w:val="20"/>
        </w:rPr>
      </w:pPr>
    </w:p>
    <w:p w14:paraId="1E3E478C" w14:textId="4112EB08" w:rsidR="0021545F" w:rsidRPr="00F55AE7" w:rsidRDefault="00585730" w:rsidP="00753E9F">
      <w:pPr>
        <w:pStyle w:val="Prrafodelista"/>
        <w:numPr>
          <w:ilvl w:val="0"/>
          <w:numId w:val="7"/>
        </w:numPr>
        <w:autoSpaceDE w:val="0"/>
        <w:autoSpaceDN w:val="0"/>
        <w:adjustRightInd w:val="0"/>
        <w:spacing w:after="0" w:line="240" w:lineRule="auto"/>
        <w:ind w:left="0" w:firstLine="0"/>
        <w:jc w:val="both"/>
        <w:rPr>
          <w:rFonts w:ascii="Verdana" w:hAnsi="Verdana"/>
          <w:sz w:val="20"/>
          <w:szCs w:val="20"/>
        </w:rPr>
      </w:pPr>
      <w:r w:rsidRPr="00F55AE7">
        <w:rPr>
          <w:rFonts w:ascii="Verdana" w:hAnsi="Verdana"/>
          <w:sz w:val="20"/>
          <w:szCs w:val="20"/>
        </w:rPr>
        <w:t>El Estado es responsable por la violación de los derechos a la integridad personal</w:t>
      </w:r>
      <w:r w:rsidR="00957C40" w:rsidRPr="00F55AE7">
        <w:rPr>
          <w:rFonts w:ascii="Verdana" w:hAnsi="Verdana"/>
          <w:sz w:val="20"/>
          <w:szCs w:val="20"/>
        </w:rPr>
        <w:t xml:space="preserve"> y</w:t>
      </w:r>
      <w:r w:rsidRPr="00F55AE7">
        <w:rPr>
          <w:rFonts w:ascii="Verdana" w:hAnsi="Verdana"/>
          <w:sz w:val="20"/>
          <w:szCs w:val="20"/>
        </w:rPr>
        <w:t xml:space="preserve"> a la protección a la familia, </w:t>
      </w:r>
      <w:r w:rsidR="00957C40" w:rsidRPr="00F55AE7">
        <w:rPr>
          <w:rFonts w:ascii="Verdana" w:hAnsi="Verdana"/>
          <w:sz w:val="20"/>
          <w:szCs w:val="20"/>
        </w:rPr>
        <w:t>consagrados</w:t>
      </w:r>
      <w:r w:rsidR="0076140F" w:rsidRPr="00F55AE7">
        <w:rPr>
          <w:rFonts w:ascii="Verdana" w:hAnsi="Verdana"/>
          <w:sz w:val="20"/>
          <w:szCs w:val="20"/>
        </w:rPr>
        <w:t xml:space="preserve"> </w:t>
      </w:r>
      <w:r w:rsidRPr="00F55AE7">
        <w:rPr>
          <w:rFonts w:ascii="Verdana" w:hAnsi="Verdana"/>
          <w:sz w:val="20"/>
          <w:szCs w:val="20"/>
        </w:rPr>
        <w:t>en los artículos 5</w:t>
      </w:r>
      <w:r w:rsidR="00646088" w:rsidRPr="00F55AE7">
        <w:rPr>
          <w:rFonts w:ascii="Verdana" w:hAnsi="Verdana"/>
          <w:sz w:val="20"/>
          <w:szCs w:val="20"/>
        </w:rPr>
        <w:t>.1</w:t>
      </w:r>
      <w:r w:rsidR="0021545F" w:rsidRPr="00F55AE7">
        <w:rPr>
          <w:rFonts w:ascii="Verdana" w:hAnsi="Verdana"/>
          <w:sz w:val="20"/>
          <w:szCs w:val="20"/>
        </w:rPr>
        <w:t xml:space="preserve"> </w:t>
      </w:r>
      <w:r w:rsidR="00C60E59" w:rsidRPr="00F55AE7">
        <w:rPr>
          <w:rFonts w:ascii="Verdana" w:hAnsi="Verdana"/>
          <w:sz w:val="20"/>
          <w:szCs w:val="20"/>
        </w:rPr>
        <w:t>y</w:t>
      </w:r>
      <w:r w:rsidR="0035654E" w:rsidRPr="00F55AE7">
        <w:rPr>
          <w:rFonts w:ascii="Verdana" w:hAnsi="Verdana"/>
          <w:sz w:val="20"/>
          <w:szCs w:val="20"/>
        </w:rPr>
        <w:t xml:space="preserve"> </w:t>
      </w:r>
      <w:r w:rsidRPr="00F55AE7">
        <w:rPr>
          <w:rFonts w:ascii="Verdana" w:hAnsi="Verdana"/>
          <w:sz w:val="20"/>
          <w:szCs w:val="20"/>
        </w:rPr>
        <w:t>17</w:t>
      </w:r>
      <w:r w:rsidR="004F2806" w:rsidRPr="00F55AE7">
        <w:rPr>
          <w:rFonts w:ascii="Verdana" w:hAnsi="Verdana"/>
          <w:sz w:val="20"/>
          <w:szCs w:val="20"/>
        </w:rPr>
        <w:t xml:space="preserve"> </w:t>
      </w:r>
      <w:r w:rsidRPr="00F55AE7">
        <w:rPr>
          <w:rFonts w:ascii="Verdana" w:hAnsi="Verdana"/>
          <w:sz w:val="20"/>
          <w:szCs w:val="20"/>
        </w:rPr>
        <w:t>de la Convención Americana sobre Derechos Humanos, en relación con su artículo 1.1</w:t>
      </w:r>
      <w:r w:rsidR="003F1791" w:rsidRPr="00F55AE7">
        <w:rPr>
          <w:rFonts w:ascii="Verdana" w:hAnsi="Verdana"/>
          <w:sz w:val="20"/>
          <w:szCs w:val="20"/>
        </w:rPr>
        <w:t xml:space="preserve"> de la misma</w:t>
      </w:r>
      <w:r w:rsidRPr="00F55AE7">
        <w:rPr>
          <w:rFonts w:ascii="Verdana" w:hAnsi="Verdana"/>
          <w:sz w:val="20"/>
          <w:szCs w:val="20"/>
        </w:rPr>
        <w:t xml:space="preserve">, en perjuicio </w:t>
      </w:r>
      <w:r w:rsidR="0021545F" w:rsidRPr="00F55AE7">
        <w:rPr>
          <w:rFonts w:ascii="Verdana" w:hAnsi="Verdana"/>
          <w:sz w:val="20"/>
          <w:szCs w:val="20"/>
          <w:lang w:val="es-ES"/>
        </w:rPr>
        <w:t>Luz Enith Franco Noreña,</w:t>
      </w:r>
      <w:r w:rsidR="00984B9A" w:rsidRPr="00F55AE7">
        <w:rPr>
          <w:rFonts w:ascii="Verdana" w:hAnsi="Verdana"/>
          <w:sz w:val="20"/>
          <w:szCs w:val="20"/>
          <w:lang w:val="es-ES"/>
        </w:rPr>
        <w:t xml:space="preserve"> y</w:t>
      </w:r>
      <w:r w:rsidR="0021545F" w:rsidRPr="00F55AE7">
        <w:rPr>
          <w:rFonts w:ascii="Verdana" w:hAnsi="Verdana"/>
          <w:sz w:val="20"/>
          <w:szCs w:val="20"/>
          <w:lang w:val="es-ES"/>
        </w:rPr>
        <w:t xml:space="preserve"> Blanca Rubiela, Marta Sonia, Magnolia, Henry Orlando, y Albeiro de Jesús, todos Guzmán Medina</w:t>
      </w:r>
      <w:r w:rsidR="00753E9F" w:rsidRPr="00F55AE7">
        <w:rPr>
          <w:rFonts w:ascii="Verdana" w:hAnsi="Verdana"/>
          <w:sz w:val="20"/>
          <w:szCs w:val="20"/>
          <w:lang w:val="es-ES"/>
        </w:rPr>
        <w:t xml:space="preserve">, </w:t>
      </w:r>
      <w:r w:rsidR="00753E9F" w:rsidRPr="00F55AE7">
        <w:rPr>
          <w:rFonts w:ascii="Verdana" w:hAnsi="Verdana"/>
          <w:sz w:val="20"/>
          <w:szCs w:val="20"/>
        </w:rPr>
        <w:t xml:space="preserve">en los términos de los párrafos </w:t>
      </w:r>
      <w:r w:rsidR="002662EE" w:rsidRPr="00F55AE7">
        <w:rPr>
          <w:rFonts w:ascii="Verdana" w:hAnsi="Verdana"/>
          <w:sz w:val="20"/>
          <w:szCs w:val="20"/>
        </w:rPr>
        <w:t>104 a 110</w:t>
      </w:r>
      <w:r w:rsidR="00753E9F" w:rsidRPr="00F55AE7">
        <w:rPr>
          <w:rFonts w:ascii="Verdana" w:hAnsi="Verdana"/>
          <w:sz w:val="20"/>
          <w:szCs w:val="20"/>
        </w:rPr>
        <w:t xml:space="preserve"> de la presente Sentencia. </w:t>
      </w:r>
    </w:p>
    <w:p w14:paraId="666265AD" w14:textId="77777777" w:rsidR="000A7A63" w:rsidRPr="00F55AE7" w:rsidRDefault="000A7A63" w:rsidP="0031071F">
      <w:pPr>
        <w:pStyle w:val="Prrafodelista"/>
        <w:spacing w:line="240" w:lineRule="auto"/>
        <w:ind w:left="0"/>
        <w:rPr>
          <w:rFonts w:ascii="Verdana" w:hAnsi="Verdana"/>
          <w:color w:val="000000"/>
          <w:sz w:val="20"/>
          <w:szCs w:val="20"/>
          <w:shd w:val="clear" w:color="auto" w:fill="FFFFFF"/>
        </w:rPr>
      </w:pPr>
    </w:p>
    <w:p w14:paraId="738D71C8" w14:textId="6CCFFF92" w:rsidR="00585730" w:rsidRPr="00F55AE7" w:rsidRDefault="00585730" w:rsidP="0031071F">
      <w:pPr>
        <w:pStyle w:val="Prrafodelista"/>
        <w:autoSpaceDE w:val="0"/>
        <w:autoSpaceDN w:val="0"/>
        <w:adjustRightInd w:val="0"/>
        <w:spacing w:after="0" w:line="240" w:lineRule="auto"/>
        <w:ind w:left="0"/>
        <w:jc w:val="both"/>
        <w:rPr>
          <w:rFonts w:ascii="Verdana" w:hAnsi="Verdana"/>
          <w:b/>
          <w:bCs/>
          <w:color w:val="000000"/>
          <w:sz w:val="20"/>
          <w:szCs w:val="20"/>
          <w:shd w:val="clear" w:color="auto" w:fill="FFFFFF"/>
        </w:rPr>
      </w:pPr>
      <w:r w:rsidRPr="00F55AE7">
        <w:rPr>
          <w:rFonts w:ascii="Verdana" w:hAnsi="Verdana"/>
          <w:b/>
          <w:bCs/>
          <w:color w:val="000000"/>
          <w:sz w:val="20"/>
          <w:szCs w:val="20"/>
          <w:shd w:val="clear" w:color="auto" w:fill="FFFFFF"/>
        </w:rPr>
        <w:t>Y DISPONE</w:t>
      </w:r>
      <w:r w:rsidR="003F1791" w:rsidRPr="00F55AE7">
        <w:rPr>
          <w:rFonts w:ascii="Verdana" w:hAnsi="Verdana"/>
          <w:b/>
          <w:bCs/>
          <w:color w:val="000000"/>
          <w:sz w:val="20"/>
          <w:szCs w:val="20"/>
          <w:shd w:val="clear" w:color="auto" w:fill="FFFFFF"/>
        </w:rPr>
        <w:t xml:space="preserve"> QUE</w:t>
      </w:r>
      <w:r w:rsidRPr="00F55AE7">
        <w:rPr>
          <w:rFonts w:ascii="Verdana" w:hAnsi="Verdana"/>
          <w:b/>
          <w:bCs/>
          <w:color w:val="000000"/>
          <w:sz w:val="20"/>
          <w:szCs w:val="20"/>
          <w:shd w:val="clear" w:color="auto" w:fill="FFFFFF"/>
        </w:rPr>
        <w:t xml:space="preserve">, </w:t>
      </w:r>
    </w:p>
    <w:p w14:paraId="3EEE998B" w14:textId="77777777" w:rsidR="003F1791" w:rsidRPr="00F55AE7" w:rsidRDefault="003F1791" w:rsidP="003F1791">
      <w:pPr>
        <w:spacing w:after="0" w:line="240" w:lineRule="auto"/>
        <w:rPr>
          <w:rFonts w:ascii="Verdana" w:hAnsi="Verdana"/>
          <w:sz w:val="20"/>
          <w:szCs w:val="20"/>
        </w:rPr>
      </w:pPr>
    </w:p>
    <w:p w14:paraId="628533C0" w14:textId="77777777" w:rsidR="003F1791" w:rsidRPr="000829F2" w:rsidRDefault="003F1791" w:rsidP="003F1791">
      <w:pPr>
        <w:widowControl w:val="0"/>
        <w:tabs>
          <w:tab w:val="left" w:pos="567"/>
        </w:tabs>
        <w:adjustRightInd w:val="0"/>
        <w:spacing w:after="0" w:line="240" w:lineRule="auto"/>
        <w:jc w:val="both"/>
        <w:textAlignment w:val="baseline"/>
        <w:rPr>
          <w:rFonts w:ascii="Verdana" w:hAnsi="Verdana"/>
          <w:sz w:val="20"/>
          <w:szCs w:val="20"/>
          <w:lang w:val="es-ES"/>
        </w:rPr>
      </w:pPr>
      <w:r w:rsidRPr="00F55AE7">
        <w:rPr>
          <w:rFonts w:ascii="Verdana" w:hAnsi="Verdana"/>
          <w:sz w:val="20"/>
          <w:szCs w:val="20"/>
          <w:lang w:val="es-ES"/>
        </w:rPr>
        <w:t>Por unanimidad,</w:t>
      </w:r>
      <w:r w:rsidRPr="000829F2">
        <w:rPr>
          <w:rFonts w:ascii="Verdana" w:hAnsi="Verdana"/>
          <w:sz w:val="20"/>
          <w:szCs w:val="20"/>
          <w:lang w:val="es-ES"/>
        </w:rPr>
        <w:t xml:space="preserve"> </w:t>
      </w:r>
    </w:p>
    <w:p w14:paraId="7986AED8" w14:textId="77777777" w:rsidR="003F1791" w:rsidRPr="000829F2" w:rsidRDefault="003F1791" w:rsidP="0031071F">
      <w:pPr>
        <w:pStyle w:val="Prrafodelista"/>
        <w:autoSpaceDE w:val="0"/>
        <w:autoSpaceDN w:val="0"/>
        <w:adjustRightInd w:val="0"/>
        <w:spacing w:after="0" w:line="240" w:lineRule="auto"/>
        <w:ind w:left="0"/>
        <w:jc w:val="both"/>
        <w:rPr>
          <w:rFonts w:ascii="Verdana" w:hAnsi="Verdana"/>
          <w:color w:val="000000"/>
          <w:sz w:val="20"/>
          <w:szCs w:val="20"/>
          <w:shd w:val="clear" w:color="auto" w:fill="FFFFFF"/>
        </w:rPr>
      </w:pPr>
    </w:p>
    <w:p w14:paraId="4FBE5E8C" w14:textId="77777777" w:rsidR="00585730" w:rsidRPr="000829F2" w:rsidRDefault="00585730" w:rsidP="00AE28C2">
      <w:pPr>
        <w:pStyle w:val="Prrafodelista"/>
        <w:numPr>
          <w:ilvl w:val="0"/>
          <w:numId w:val="7"/>
        </w:numPr>
        <w:autoSpaceDE w:val="0"/>
        <w:autoSpaceDN w:val="0"/>
        <w:adjustRightInd w:val="0"/>
        <w:spacing w:after="0" w:line="240" w:lineRule="auto"/>
        <w:ind w:left="0" w:firstLine="0"/>
        <w:jc w:val="both"/>
        <w:rPr>
          <w:rFonts w:ascii="Verdana" w:hAnsi="Verdana"/>
          <w:color w:val="000000"/>
          <w:sz w:val="20"/>
          <w:szCs w:val="20"/>
          <w:shd w:val="clear" w:color="auto" w:fill="FFFFFF"/>
        </w:rPr>
      </w:pPr>
      <w:r w:rsidRPr="000829F2">
        <w:rPr>
          <w:rFonts w:ascii="Verdana" w:hAnsi="Verdana"/>
          <w:color w:val="000000"/>
          <w:sz w:val="20"/>
          <w:szCs w:val="20"/>
          <w:shd w:val="clear" w:color="auto" w:fill="FFFFFF"/>
        </w:rPr>
        <w:t xml:space="preserve">Esta sentencia constituye, por sí misma, una forma de reparación. </w:t>
      </w:r>
    </w:p>
    <w:p w14:paraId="53F51900" w14:textId="77777777" w:rsidR="00585730" w:rsidRPr="000829F2" w:rsidRDefault="00585730" w:rsidP="0031071F">
      <w:pPr>
        <w:pStyle w:val="Prrafodelista"/>
        <w:spacing w:line="240" w:lineRule="auto"/>
        <w:ind w:left="0"/>
        <w:rPr>
          <w:rFonts w:ascii="Verdana" w:hAnsi="Verdana"/>
          <w:color w:val="000000"/>
          <w:sz w:val="20"/>
          <w:szCs w:val="20"/>
          <w:shd w:val="clear" w:color="auto" w:fill="FFFFFF"/>
        </w:rPr>
      </w:pPr>
    </w:p>
    <w:p w14:paraId="66BF6DD0" w14:textId="407C3A98" w:rsidR="00687896" w:rsidRPr="000829F2" w:rsidRDefault="00687896" w:rsidP="00AE28C2">
      <w:pPr>
        <w:pStyle w:val="Prrafodelista"/>
        <w:numPr>
          <w:ilvl w:val="0"/>
          <w:numId w:val="7"/>
        </w:numPr>
        <w:autoSpaceDE w:val="0"/>
        <w:autoSpaceDN w:val="0"/>
        <w:adjustRightInd w:val="0"/>
        <w:spacing w:after="0" w:line="240" w:lineRule="auto"/>
        <w:ind w:left="0" w:firstLine="0"/>
        <w:jc w:val="both"/>
        <w:rPr>
          <w:rFonts w:ascii="Verdana" w:hAnsi="Verdana"/>
          <w:color w:val="000000"/>
          <w:sz w:val="20"/>
          <w:szCs w:val="20"/>
          <w:shd w:val="clear" w:color="auto" w:fill="FFFFFF"/>
        </w:rPr>
      </w:pPr>
      <w:r w:rsidRPr="000829F2">
        <w:rPr>
          <w:rFonts w:ascii="Verdana" w:hAnsi="Verdana"/>
          <w:color w:val="000000"/>
          <w:sz w:val="20"/>
          <w:szCs w:val="20"/>
          <w:shd w:val="clear" w:color="auto" w:fill="FFFFFF"/>
        </w:rPr>
        <w:t xml:space="preserve">El Estado continuará las investigaciones y el proceso penal en curso relativo a la desaparición </w:t>
      </w:r>
      <w:r w:rsidR="0076140F" w:rsidRPr="000829F2">
        <w:rPr>
          <w:rFonts w:ascii="Verdana" w:hAnsi="Verdana"/>
          <w:color w:val="000000"/>
          <w:sz w:val="20"/>
          <w:szCs w:val="20"/>
          <w:shd w:val="clear" w:color="auto" w:fill="FFFFFF"/>
        </w:rPr>
        <w:t xml:space="preserve">forzada </w:t>
      </w:r>
      <w:r w:rsidRPr="000829F2">
        <w:rPr>
          <w:rFonts w:ascii="Verdana" w:hAnsi="Verdana"/>
          <w:color w:val="000000"/>
          <w:sz w:val="20"/>
          <w:szCs w:val="20"/>
          <w:shd w:val="clear" w:color="auto" w:fill="FFFFFF"/>
        </w:rPr>
        <w:t>del señor</w:t>
      </w:r>
      <w:r w:rsidR="00945D2B" w:rsidRPr="000829F2">
        <w:rPr>
          <w:rFonts w:ascii="Verdana" w:hAnsi="Verdana"/>
          <w:sz w:val="20"/>
          <w:szCs w:val="20"/>
          <w:lang w:val="es-ES"/>
        </w:rPr>
        <w:t xml:space="preserve"> Arles Edisson Guzmán Medina</w:t>
      </w:r>
      <w:r w:rsidRPr="000829F2">
        <w:rPr>
          <w:rFonts w:ascii="Verdana" w:hAnsi="Verdana"/>
          <w:color w:val="000000"/>
          <w:sz w:val="20"/>
          <w:szCs w:val="20"/>
          <w:shd w:val="clear" w:color="auto" w:fill="FFFFFF"/>
        </w:rPr>
        <w:t xml:space="preserve">, en los términos de los párrafos </w:t>
      </w:r>
      <w:r w:rsidR="0024013C" w:rsidRPr="000829F2">
        <w:rPr>
          <w:rFonts w:ascii="Verdana" w:hAnsi="Verdana"/>
          <w:color w:val="000000"/>
          <w:sz w:val="20"/>
          <w:szCs w:val="20"/>
          <w:shd w:val="clear" w:color="auto" w:fill="FFFFFF"/>
        </w:rPr>
        <w:t>120 y 121</w:t>
      </w:r>
      <w:r w:rsidRPr="000829F2">
        <w:rPr>
          <w:rFonts w:ascii="Verdana" w:hAnsi="Verdana"/>
          <w:color w:val="000000"/>
          <w:sz w:val="20"/>
          <w:szCs w:val="20"/>
          <w:shd w:val="clear" w:color="auto" w:fill="FFFFFF"/>
        </w:rPr>
        <w:t xml:space="preserve"> de la presente Sentencia. </w:t>
      </w:r>
    </w:p>
    <w:p w14:paraId="58E4B0C2" w14:textId="77777777" w:rsidR="00687896" w:rsidRPr="000829F2" w:rsidRDefault="00687896" w:rsidP="00687896">
      <w:pPr>
        <w:pStyle w:val="Prrafodelista"/>
        <w:spacing w:line="240" w:lineRule="auto"/>
        <w:ind w:left="0"/>
        <w:rPr>
          <w:rFonts w:ascii="Verdana" w:hAnsi="Verdana"/>
          <w:color w:val="000000"/>
          <w:sz w:val="20"/>
          <w:szCs w:val="20"/>
          <w:shd w:val="clear" w:color="auto" w:fill="FFFFFF"/>
        </w:rPr>
      </w:pPr>
    </w:p>
    <w:p w14:paraId="67F87A1B" w14:textId="2D0542B9" w:rsidR="00687896" w:rsidRPr="000829F2" w:rsidRDefault="00687896" w:rsidP="00AE28C2">
      <w:pPr>
        <w:pStyle w:val="Prrafodelista"/>
        <w:numPr>
          <w:ilvl w:val="0"/>
          <w:numId w:val="7"/>
        </w:numPr>
        <w:autoSpaceDE w:val="0"/>
        <w:autoSpaceDN w:val="0"/>
        <w:adjustRightInd w:val="0"/>
        <w:spacing w:after="0" w:line="240" w:lineRule="auto"/>
        <w:ind w:left="0" w:firstLine="0"/>
        <w:jc w:val="both"/>
        <w:rPr>
          <w:rFonts w:ascii="Verdana" w:hAnsi="Verdana"/>
          <w:color w:val="000000"/>
          <w:sz w:val="20"/>
          <w:szCs w:val="20"/>
          <w:shd w:val="clear" w:color="auto" w:fill="FFFFFF"/>
        </w:rPr>
      </w:pPr>
      <w:r w:rsidRPr="000829F2">
        <w:rPr>
          <w:rFonts w:ascii="Verdana" w:hAnsi="Verdana"/>
          <w:color w:val="000000"/>
          <w:sz w:val="20"/>
          <w:szCs w:val="20"/>
          <w:shd w:val="clear" w:color="auto" w:fill="FFFFFF"/>
        </w:rPr>
        <w:t xml:space="preserve">El Estado continuará las acciones de búsqueda del señor </w:t>
      </w:r>
      <w:r w:rsidR="00485889" w:rsidRPr="000829F2">
        <w:rPr>
          <w:rFonts w:ascii="Verdana" w:hAnsi="Verdana"/>
          <w:sz w:val="20"/>
          <w:szCs w:val="20"/>
          <w:lang w:val="es-ES"/>
        </w:rPr>
        <w:t>Arles Edisson Guzmán Medina</w:t>
      </w:r>
      <w:r w:rsidRPr="000829F2">
        <w:rPr>
          <w:rFonts w:ascii="Verdana" w:hAnsi="Verdana"/>
          <w:color w:val="000000"/>
          <w:sz w:val="20"/>
          <w:szCs w:val="20"/>
          <w:shd w:val="clear" w:color="auto" w:fill="FFFFFF"/>
        </w:rPr>
        <w:t xml:space="preserve">, en los términos de los párrafos </w:t>
      </w:r>
      <w:r w:rsidR="0024013C" w:rsidRPr="000829F2">
        <w:rPr>
          <w:rFonts w:ascii="Verdana" w:hAnsi="Verdana"/>
          <w:color w:val="000000"/>
          <w:sz w:val="20"/>
          <w:szCs w:val="20"/>
          <w:shd w:val="clear" w:color="auto" w:fill="FFFFFF"/>
        </w:rPr>
        <w:t>126 a 128</w:t>
      </w:r>
      <w:r w:rsidRPr="000829F2">
        <w:rPr>
          <w:rFonts w:ascii="Verdana" w:hAnsi="Verdana"/>
          <w:color w:val="000000"/>
          <w:sz w:val="20"/>
          <w:szCs w:val="20"/>
          <w:shd w:val="clear" w:color="auto" w:fill="FFFFFF"/>
        </w:rPr>
        <w:t xml:space="preserve"> de la presente Sentencia. </w:t>
      </w:r>
    </w:p>
    <w:p w14:paraId="5CCFD4C6" w14:textId="77777777" w:rsidR="00687896" w:rsidRPr="000829F2" w:rsidRDefault="00687896" w:rsidP="00687896">
      <w:pPr>
        <w:pStyle w:val="Prrafodelista"/>
        <w:rPr>
          <w:rFonts w:ascii="Verdana" w:hAnsi="Verdana"/>
          <w:sz w:val="20"/>
          <w:szCs w:val="20"/>
        </w:rPr>
      </w:pPr>
    </w:p>
    <w:p w14:paraId="5E646A91" w14:textId="40543246" w:rsidR="0076140F" w:rsidRPr="000829F2" w:rsidRDefault="0076140F" w:rsidP="000F00C7">
      <w:pPr>
        <w:pStyle w:val="Prrafodelista"/>
        <w:numPr>
          <w:ilvl w:val="0"/>
          <w:numId w:val="7"/>
        </w:numPr>
        <w:autoSpaceDE w:val="0"/>
        <w:autoSpaceDN w:val="0"/>
        <w:adjustRightInd w:val="0"/>
        <w:spacing w:after="0" w:line="240" w:lineRule="auto"/>
        <w:ind w:left="0" w:firstLine="0"/>
        <w:jc w:val="both"/>
        <w:rPr>
          <w:rFonts w:ascii="Verdana" w:hAnsi="Verdana"/>
          <w:color w:val="000000"/>
          <w:sz w:val="20"/>
          <w:szCs w:val="20"/>
          <w:shd w:val="clear" w:color="auto" w:fill="FFFFFF"/>
        </w:rPr>
      </w:pPr>
      <w:r w:rsidRPr="000829F2">
        <w:rPr>
          <w:rFonts w:ascii="Verdana" w:hAnsi="Verdana"/>
          <w:color w:val="000000"/>
          <w:sz w:val="20"/>
          <w:szCs w:val="20"/>
          <w:shd w:val="clear" w:color="auto" w:fill="FFFFFF"/>
        </w:rPr>
        <w:t xml:space="preserve">El Estado brindará </w:t>
      </w:r>
      <w:r w:rsidR="008A4A69" w:rsidRPr="000829F2">
        <w:rPr>
          <w:rFonts w:ascii="Verdana" w:hAnsi="Verdana"/>
          <w:color w:val="000000"/>
          <w:sz w:val="20"/>
          <w:szCs w:val="20"/>
          <w:shd w:val="clear" w:color="auto" w:fill="FFFFFF"/>
        </w:rPr>
        <w:t xml:space="preserve">la </w:t>
      </w:r>
      <w:r w:rsidRPr="000829F2">
        <w:rPr>
          <w:rFonts w:ascii="Verdana" w:hAnsi="Verdana"/>
          <w:color w:val="000000"/>
          <w:sz w:val="20"/>
          <w:szCs w:val="20"/>
          <w:shd w:val="clear" w:color="auto" w:fill="FFFFFF"/>
        </w:rPr>
        <w:t>atención médica, psicológica y</w:t>
      </w:r>
      <w:r w:rsidR="008A4A69" w:rsidRPr="000829F2">
        <w:rPr>
          <w:rFonts w:ascii="Verdana" w:hAnsi="Verdana"/>
          <w:color w:val="000000"/>
          <w:sz w:val="20"/>
          <w:szCs w:val="20"/>
          <w:shd w:val="clear" w:color="auto" w:fill="FFFFFF"/>
        </w:rPr>
        <w:t xml:space="preserve"> </w:t>
      </w:r>
      <w:r w:rsidRPr="000829F2">
        <w:rPr>
          <w:rFonts w:ascii="Verdana" w:hAnsi="Verdana"/>
          <w:color w:val="000000"/>
          <w:sz w:val="20"/>
          <w:szCs w:val="20"/>
          <w:shd w:val="clear" w:color="auto" w:fill="FFFFFF"/>
        </w:rPr>
        <w:t>psiquiátrica</w:t>
      </w:r>
      <w:r w:rsidR="008A4A69" w:rsidRPr="000829F2">
        <w:rPr>
          <w:rFonts w:ascii="Verdana" w:hAnsi="Verdana"/>
          <w:color w:val="000000"/>
          <w:sz w:val="20"/>
          <w:szCs w:val="20"/>
          <w:shd w:val="clear" w:color="auto" w:fill="FFFFFF"/>
        </w:rPr>
        <w:t xml:space="preserve"> </w:t>
      </w:r>
      <w:r w:rsidR="000F00C7" w:rsidRPr="000829F2">
        <w:rPr>
          <w:rFonts w:ascii="Verdana" w:hAnsi="Verdana"/>
          <w:color w:val="000000"/>
          <w:sz w:val="20"/>
          <w:szCs w:val="20"/>
          <w:shd w:val="clear" w:color="auto" w:fill="FFFFFF"/>
        </w:rPr>
        <w:t xml:space="preserve">ordenada </w:t>
      </w:r>
      <w:r w:rsidR="000F00C7" w:rsidRPr="000829F2">
        <w:rPr>
          <w:rFonts w:ascii="Verdana" w:hAnsi="Verdana" w:cs="Calibri"/>
          <w:sz w:val="20"/>
          <w:szCs w:val="20"/>
        </w:rPr>
        <w:t xml:space="preserve">en los términos de los párrafos </w:t>
      </w:r>
      <w:r w:rsidR="0024013C" w:rsidRPr="000829F2">
        <w:rPr>
          <w:rFonts w:ascii="Verdana" w:hAnsi="Verdana" w:cs="Calibri"/>
          <w:sz w:val="20"/>
          <w:szCs w:val="20"/>
        </w:rPr>
        <w:t>132 a 134</w:t>
      </w:r>
      <w:r w:rsidR="000F00C7" w:rsidRPr="000829F2">
        <w:rPr>
          <w:rFonts w:ascii="Verdana" w:hAnsi="Verdana" w:cs="Calibri"/>
          <w:sz w:val="20"/>
          <w:szCs w:val="20"/>
        </w:rPr>
        <w:t xml:space="preserve"> de la presente Sentencia. </w:t>
      </w:r>
    </w:p>
    <w:p w14:paraId="216E10A5" w14:textId="77777777" w:rsidR="0076140F" w:rsidRPr="000829F2" w:rsidRDefault="0076140F" w:rsidP="0076140F">
      <w:pPr>
        <w:pStyle w:val="Prrafodelista"/>
        <w:rPr>
          <w:rFonts w:ascii="Verdana" w:hAnsi="Verdana"/>
          <w:sz w:val="20"/>
          <w:szCs w:val="20"/>
        </w:rPr>
      </w:pPr>
    </w:p>
    <w:p w14:paraId="7CCD08E9" w14:textId="51B67292" w:rsidR="00585730" w:rsidRPr="000829F2" w:rsidRDefault="00585730" w:rsidP="00AE28C2">
      <w:pPr>
        <w:pStyle w:val="Prrafodelista"/>
        <w:numPr>
          <w:ilvl w:val="0"/>
          <w:numId w:val="7"/>
        </w:numPr>
        <w:autoSpaceDE w:val="0"/>
        <w:autoSpaceDN w:val="0"/>
        <w:adjustRightInd w:val="0"/>
        <w:spacing w:after="0" w:line="240" w:lineRule="auto"/>
        <w:ind w:left="0" w:firstLine="0"/>
        <w:jc w:val="both"/>
        <w:rPr>
          <w:rFonts w:ascii="Verdana" w:hAnsi="Verdana"/>
          <w:color w:val="000000"/>
          <w:sz w:val="20"/>
          <w:szCs w:val="20"/>
          <w:shd w:val="clear" w:color="auto" w:fill="FFFFFF"/>
        </w:rPr>
      </w:pPr>
      <w:r w:rsidRPr="000829F2">
        <w:rPr>
          <w:rFonts w:ascii="Verdana" w:hAnsi="Verdana"/>
          <w:sz w:val="20"/>
          <w:szCs w:val="20"/>
        </w:rPr>
        <w:t>El Estado realizará las publicaciones ordenadas en l</w:t>
      </w:r>
      <w:r w:rsidR="000F00C7" w:rsidRPr="000829F2">
        <w:rPr>
          <w:rFonts w:ascii="Verdana" w:hAnsi="Verdana"/>
          <w:sz w:val="20"/>
          <w:szCs w:val="20"/>
        </w:rPr>
        <w:t>os</w:t>
      </w:r>
      <w:r w:rsidRPr="000829F2">
        <w:rPr>
          <w:rFonts w:ascii="Verdana" w:hAnsi="Verdana"/>
          <w:sz w:val="20"/>
          <w:szCs w:val="20"/>
        </w:rPr>
        <w:t xml:space="preserve"> párrafo</w:t>
      </w:r>
      <w:r w:rsidR="000F00C7" w:rsidRPr="000829F2">
        <w:rPr>
          <w:rFonts w:ascii="Verdana" w:hAnsi="Verdana"/>
          <w:sz w:val="20"/>
          <w:szCs w:val="20"/>
        </w:rPr>
        <w:t>s</w:t>
      </w:r>
      <w:r w:rsidRPr="000829F2">
        <w:rPr>
          <w:rFonts w:ascii="Verdana" w:hAnsi="Verdana"/>
          <w:sz w:val="20"/>
          <w:szCs w:val="20"/>
        </w:rPr>
        <w:t xml:space="preserve"> </w:t>
      </w:r>
      <w:r w:rsidR="0024013C" w:rsidRPr="000829F2">
        <w:rPr>
          <w:rFonts w:ascii="Verdana" w:hAnsi="Verdana"/>
          <w:sz w:val="20"/>
          <w:szCs w:val="20"/>
        </w:rPr>
        <w:t xml:space="preserve">135 </w:t>
      </w:r>
      <w:r w:rsidR="00B7610E">
        <w:rPr>
          <w:rFonts w:ascii="Verdana" w:hAnsi="Verdana"/>
          <w:sz w:val="20"/>
          <w:szCs w:val="20"/>
        </w:rPr>
        <w:t>y</w:t>
      </w:r>
      <w:r w:rsidR="0024013C" w:rsidRPr="000829F2">
        <w:rPr>
          <w:rFonts w:ascii="Verdana" w:hAnsi="Verdana"/>
          <w:sz w:val="20"/>
          <w:szCs w:val="20"/>
        </w:rPr>
        <w:t xml:space="preserve"> 136</w:t>
      </w:r>
      <w:r w:rsidRPr="000829F2">
        <w:rPr>
          <w:rFonts w:ascii="Verdana" w:hAnsi="Verdana"/>
          <w:sz w:val="20"/>
          <w:szCs w:val="20"/>
        </w:rPr>
        <w:t xml:space="preserve"> de la presente Sentencia.</w:t>
      </w:r>
    </w:p>
    <w:p w14:paraId="60DBD2C5" w14:textId="77777777" w:rsidR="00585730" w:rsidRPr="000829F2" w:rsidRDefault="00585730" w:rsidP="0031071F">
      <w:pPr>
        <w:pStyle w:val="Prrafodelista"/>
        <w:spacing w:line="240" w:lineRule="auto"/>
        <w:ind w:left="0"/>
        <w:rPr>
          <w:rFonts w:ascii="Verdana" w:hAnsi="Verdana" w:cs="Calibri"/>
          <w:sz w:val="20"/>
          <w:szCs w:val="20"/>
        </w:rPr>
      </w:pPr>
    </w:p>
    <w:p w14:paraId="6C31C0C8" w14:textId="2FFBA13E" w:rsidR="00585730" w:rsidRPr="000829F2" w:rsidRDefault="00585730" w:rsidP="00AE28C2">
      <w:pPr>
        <w:pStyle w:val="Prrafodelista"/>
        <w:numPr>
          <w:ilvl w:val="0"/>
          <w:numId w:val="7"/>
        </w:numPr>
        <w:autoSpaceDE w:val="0"/>
        <w:autoSpaceDN w:val="0"/>
        <w:adjustRightInd w:val="0"/>
        <w:spacing w:after="0" w:line="240" w:lineRule="auto"/>
        <w:ind w:left="0" w:firstLine="0"/>
        <w:jc w:val="both"/>
        <w:rPr>
          <w:rFonts w:ascii="Verdana" w:hAnsi="Verdana"/>
          <w:color w:val="000000"/>
          <w:sz w:val="20"/>
          <w:szCs w:val="20"/>
          <w:shd w:val="clear" w:color="auto" w:fill="FFFFFF"/>
        </w:rPr>
      </w:pPr>
      <w:r w:rsidRPr="000829F2">
        <w:rPr>
          <w:rFonts w:ascii="Verdana" w:hAnsi="Verdana" w:cs="Calibri"/>
          <w:sz w:val="20"/>
          <w:szCs w:val="20"/>
        </w:rPr>
        <w:t>El Estado realizará un acto público de reconocimiento de responsabilidad</w:t>
      </w:r>
      <w:r w:rsidR="00730CA8">
        <w:rPr>
          <w:rFonts w:ascii="Verdana" w:hAnsi="Verdana" w:cs="Calibri"/>
          <w:sz w:val="20"/>
          <w:szCs w:val="20"/>
        </w:rPr>
        <w:t xml:space="preserve"> internacional</w:t>
      </w:r>
      <w:r w:rsidRPr="000829F2">
        <w:rPr>
          <w:rFonts w:ascii="Verdana" w:hAnsi="Verdana" w:cs="Calibri"/>
          <w:sz w:val="20"/>
          <w:szCs w:val="20"/>
        </w:rPr>
        <w:t>, en los términos del párrafo</w:t>
      </w:r>
      <w:r w:rsidR="0024013C" w:rsidRPr="000829F2">
        <w:rPr>
          <w:rFonts w:ascii="Verdana" w:hAnsi="Verdana" w:cs="Calibri"/>
          <w:sz w:val="20"/>
          <w:szCs w:val="20"/>
        </w:rPr>
        <w:t xml:space="preserve"> 137</w:t>
      </w:r>
      <w:r w:rsidR="00575403" w:rsidRPr="000829F2">
        <w:rPr>
          <w:rFonts w:ascii="Verdana" w:hAnsi="Verdana" w:cs="Calibri"/>
          <w:sz w:val="20"/>
          <w:szCs w:val="20"/>
        </w:rPr>
        <w:t xml:space="preserve"> </w:t>
      </w:r>
      <w:r w:rsidRPr="000829F2">
        <w:rPr>
          <w:rFonts w:ascii="Verdana" w:hAnsi="Verdana" w:cs="Calibri"/>
          <w:sz w:val="20"/>
          <w:szCs w:val="20"/>
        </w:rPr>
        <w:t xml:space="preserve">de la presente Sentencia. </w:t>
      </w:r>
    </w:p>
    <w:p w14:paraId="73352D3E" w14:textId="77777777" w:rsidR="00024AA6" w:rsidRPr="000829F2" w:rsidRDefault="00024AA6" w:rsidP="00024AA6">
      <w:pPr>
        <w:pStyle w:val="Prrafodelista"/>
        <w:rPr>
          <w:rFonts w:ascii="Verdana" w:hAnsi="Verdana"/>
          <w:color w:val="000000"/>
          <w:sz w:val="20"/>
          <w:szCs w:val="20"/>
          <w:shd w:val="clear" w:color="auto" w:fill="FFFFFF"/>
        </w:rPr>
      </w:pPr>
    </w:p>
    <w:p w14:paraId="14431F82" w14:textId="51914628" w:rsidR="00024AA6" w:rsidRPr="000829F2" w:rsidRDefault="00024AA6" w:rsidP="00AE28C2">
      <w:pPr>
        <w:pStyle w:val="Prrafodelista"/>
        <w:numPr>
          <w:ilvl w:val="0"/>
          <w:numId w:val="7"/>
        </w:numPr>
        <w:autoSpaceDE w:val="0"/>
        <w:autoSpaceDN w:val="0"/>
        <w:adjustRightInd w:val="0"/>
        <w:spacing w:after="0" w:line="240" w:lineRule="auto"/>
        <w:ind w:left="0" w:firstLine="0"/>
        <w:jc w:val="both"/>
        <w:rPr>
          <w:rFonts w:ascii="Verdana" w:hAnsi="Verdana"/>
          <w:color w:val="000000"/>
          <w:sz w:val="20"/>
          <w:szCs w:val="20"/>
          <w:shd w:val="clear" w:color="auto" w:fill="FFFFFF"/>
        </w:rPr>
      </w:pPr>
      <w:r w:rsidRPr="000829F2">
        <w:rPr>
          <w:rFonts w:ascii="Verdana" w:hAnsi="Verdana" w:cs="Calibri"/>
          <w:sz w:val="20"/>
          <w:szCs w:val="20"/>
        </w:rPr>
        <w:t>El Estado realizará un documental, en los términos del párrafo</w:t>
      </w:r>
      <w:r w:rsidR="0024013C" w:rsidRPr="000829F2">
        <w:rPr>
          <w:rFonts w:ascii="Verdana" w:hAnsi="Verdana" w:cs="Calibri"/>
          <w:sz w:val="20"/>
          <w:szCs w:val="20"/>
        </w:rPr>
        <w:t xml:space="preserve"> 138</w:t>
      </w:r>
      <w:r w:rsidRPr="000829F2">
        <w:rPr>
          <w:rFonts w:ascii="Verdana" w:hAnsi="Verdana" w:cs="Calibri"/>
          <w:sz w:val="20"/>
          <w:szCs w:val="20"/>
        </w:rPr>
        <w:t xml:space="preserve"> de la presente Sentencia. </w:t>
      </w:r>
    </w:p>
    <w:p w14:paraId="4DB31207" w14:textId="2E909E85" w:rsidR="00024AA6" w:rsidRPr="000829F2" w:rsidRDefault="00D443C0" w:rsidP="00D443C0">
      <w:pPr>
        <w:pStyle w:val="Prrafodelista"/>
        <w:tabs>
          <w:tab w:val="left" w:pos="2074"/>
        </w:tabs>
        <w:rPr>
          <w:rFonts w:ascii="Verdana" w:hAnsi="Verdana"/>
          <w:color w:val="000000"/>
          <w:sz w:val="20"/>
          <w:szCs w:val="20"/>
          <w:shd w:val="clear" w:color="auto" w:fill="FFFFFF"/>
        </w:rPr>
      </w:pPr>
      <w:r w:rsidRPr="000829F2">
        <w:rPr>
          <w:rFonts w:ascii="Verdana" w:hAnsi="Verdana"/>
          <w:color w:val="000000"/>
          <w:sz w:val="20"/>
          <w:szCs w:val="20"/>
          <w:shd w:val="clear" w:color="auto" w:fill="FFFFFF"/>
        </w:rPr>
        <w:tab/>
      </w:r>
    </w:p>
    <w:p w14:paraId="5A57FEDC" w14:textId="5884F9F4" w:rsidR="00024AA6" w:rsidRPr="000829F2" w:rsidRDefault="00024AA6" w:rsidP="00051658">
      <w:pPr>
        <w:pStyle w:val="Prrafodelista"/>
        <w:numPr>
          <w:ilvl w:val="0"/>
          <w:numId w:val="7"/>
        </w:numPr>
        <w:autoSpaceDE w:val="0"/>
        <w:autoSpaceDN w:val="0"/>
        <w:adjustRightInd w:val="0"/>
        <w:spacing w:after="0" w:line="240" w:lineRule="auto"/>
        <w:ind w:left="0" w:firstLine="0"/>
        <w:jc w:val="both"/>
        <w:rPr>
          <w:rFonts w:ascii="Verdana" w:hAnsi="Verdana"/>
          <w:color w:val="000000"/>
          <w:sz w:val="20"/>
          <w:szCs w:val="20"/>
          <w:shd w:val="clear" w:color="auto" w:fill="FFFFFF"/>
        </w:rPr>
      </w:pPr>
      <w:r w:rsidRPr="000829F2">
        <w:rPr>
          <w:rFonts w:ascii="Verdana" w:hAnsi="Verdana" w:cs="Calibri"/>
          <w:sz w:val="20"/>
          <w:szCs w:val="20"/>
        </w:rPr>
        <w:t xml:space="preserve">El Estado </w:t>
      </w:r>
      <w:r w:rsidR="000F00C7" w:rsidRPr="000829F2">
        <w:rPr>
          <w:rFonts w:ascii="Verdana" w:hAnsi="Verdana" w:cs="Calibri"/>
          <w:sz w:val="20"/>
          <w:szCs w:val="20"/>
        </w:rPr>
        <w:t xml:space="preserve">realizará acciones para el acceso a la educación </w:t>
      </w:r>
      <w:r w:rsidRPr="000829F2">
        <w:rPr>
          <w:rFonts w:ascii="Verdana" w:hAnsi="Verdana" w:cs="Calibri"/>
          <w:sz w:val="20"/>
          <w:szCs w:val="20"/>
        </w:rPr>
        <w:t xml:space="preserve">a favor de la señora Luz Enith Franco Noreña, en los términos de los párrafos </w:t>
      </w:r>
      <w:r w:rsidR="0024013C" w:rsidRPr="000829F2">
        <w:rPr>
          <w:rFonts w:ascii="Verdana" w:hAnsi="Verdana" w:cs="Calibri"/>
          <w:sz w:val="20"/>
          <w:szCs w:val="20"/>
        </w:rPr>
        <w:t>139 a 140</w:t>
      </w:r>
      <w:r w:rsidRPr="000829F2">
        <w:rPr>
          <w:rFonts w:ascii="Verdana" w:hAnsi="Verdana" w:cs="Calibri"/>
          <w:sz w:val="20"/>
          <w:szCs w:val="20"/>
        </w:rPr>
        <w:t xml:space="preserve"> de la presente Sentencia. </w:t>
      </w:r>
    </w:p>
    <w:p w14:paraId="5A368752" w14:textId="77777777" w:rsidR="00024AA6" w:rsidRPr="000829F2" w:rsidRDefault="00024AA6" w:rsidP="00257344">
      <w:pPr>
        <w:pStyle w:val="Prrafodelista"/>
        <w:autoSpaceDE w:val="0"/>
        <w:autoSpaceDN w:val="0"/>
        <w:adjustRightInd w:val="0"/>
        <w:spacing w:after="0" w:line="240" w:lineRule="auto"/>
        <w:ind w:left="0"/>
        <w:jc w:val="both"/>
        <w:rPr>
          <w:rFonts w:ascii="Verdana" w:hAnsi="Verdana"/>
          <w:color w:val="000000"/>
          <w:sz w:val="20"/>
          <w:szCs w:val="20"/>
          <w:shd w:val="clear" w:color="auto" w:fill="FFFFFF"/>
        </w:rPr>
      </w:pPr>
    </w:p>
    <w:p w14:paraId="07E4F256" w14:textId="78F153F3" w:rsidR="00585730" w:rsidRPr="000829F2" w:rsidRDefault="00585730" w:rsidP="00AE28C2">
      <w:pPr>
        <w:pStyle w:val="Prrafodelista"/>
        <w:numPr>
          <w:ilvl w:val="0"/>
          <w:numId w:val="7"/>
        </w:numPr>
        <w:autoSpaceDE w:val="0"/>
        <w:autoSpaceDN w:val="0"/>
        <w:adjustRightInd w:val="0"/>
        <w:spacing w:after="0" w:line="240" w:lineRule="auto"/>
        <w:ind w:left="0" w:firstLine="0"/>
        <w:jc w:val="both"/>
        <w:rPr>
          <w:rFonts w:ascii="Verdana" w:hAnsi="Verdana"/>
          <w:color w:val="000000"/>
          <w:sz w:val="20"/>
          <w:szCs w:val="20"/>
          <w:shd w:val="clear" w:color="auto" w:fill="FFFFFF"/>
        </w:rPr>
      </w:pPr>
      <w:r w:rsidRPr="000829F2">
        <w:rPr>
          <w:rFonts w:ascii="Verdana" w:hAnsi="Verdana"/>
          <w:color w:val="000000"/>
          <w:sz w:val="20"/>
          <w:szCs w:val="20"/>
          <w:shd w:val="clear" w:color="auto" w:fill="FFFFFF"/>
        </w:rPr>
        <w:t xml:space="preserve">El Estado pagará las cantidades fijadas en los párrafos </w:t>
      </w:r>
      <w:r w:rsidR="0024013C" w:rsidRPr="000829F2">
        <w:rPr>
          <w:rFonts w:ascii="Verdana" w:hAnsi="Verdana"/>
          <w:color w:val="000000"/>
          <w:sz w:val="20"/>
          <w:szCs w:val="20"/>
          <w:shd w:val="clear" w:color="auto" w:fill="FFFFFF"/>
        </w:rPr>
        <w:t>141, 142, 147 y 150</w:t>
      </w:r>
      <w:r w:rsidR="00575403" w:rsidRPr="000829F2">
        <w:rPr>
          <w:rFonts w:ascii="Verdana" w:hAnsi="Verdana"/>
          <w:color w:val="000000"/>
          <w:sz w:val="20"/>
          <w:szCs w:val="20"/>
          <w:shd w:val="clear" w:color="auto" w:fill="FFFFFF"/>
        </w:rPr>
        <w:t xml:space="preserve"> </w:t>
      </w:r>
      <w:r w:rsidRPr="000829F2">
        <w:rPr>
          <w:rFonts w:ascii="Verdana" w:hAnsi="Verdana"/>
          <w:color w:val="000000"/>
          <w:sz w:val="20"/>
          <w:szCs w:val="20"/>
          <w:shd w:val="clear" w:color="auto" w:fill="FFFFFF"/>
        </w:rPr>
        <w:t>de la presente Sentencia por concepto</w:t>
      </w:r>
      <w:r w:rsidR="00492A35" w:rsidRPr="000829F2">
        <w:rPr>
          <w:rFonts w:ascii="Verdana" w:hAnsi="Verdana"/>
          <w:color w:val="000000"/>
          <w:sz w:val="20"/>
          <w:szCs w:val="20"/>
          <w:shd w:val="clear" w:color="auto" w:fill="FFFFFF"/>
        </w:rPr>
        <w:t xml:space="preserve"> de</w:t>
      </w:r>
      <w:r w:rsidRPr="000829F2">
        <w:rPr>
          <w:rFonts w:ascii="Verdana" w:hAnsi="Verdana"/>
          <w:color w:val="000000"/>
          <w:sz w:val="20"/>
          <w:szCs w:val="20"/>
          <w:shd w:val="clear" w:color="auto" w:fill="FFFFFF"/>
        </w:rPr>
        <w:t xml:space="preserve"> indemnización por daño</w:t>
      </w:r>
      <w:r w:rsidR="00B7610E">
        <w:rPr>
          <w:rFonts w:ascii="Verdana" w:hAnsi="Verdana"/>
          <w:color w:val="000000"/>
          <w:sz w:val="20"/>
          <w:szCs w:val="20"/>
          <w:shd w:val="clear" w:color="auto" w:fill="FFFFFF"/>
        </w:rPr>
        <w:t>s</w:t>
      </w:r>
      <w:r w:rsidRPr="000829F2">
        <w:rPr>
          <w:rFonts w:ascii="Verdana" w:hAnsi="Verdana"/>
          <w:color w:val="000000"/>
          <w:sz w:val="20"/>
          <w:szCs w:val="20"/>
          <w:shd w:val="clear" w:color="auto" w:fill="FFFFFF"/>
        </w:rPr>
        <w:t xml:space="preserve"> material e inmaterial</w:t>
      </w:r>
      <w:r w:rsidR="00395BD4" w:rsidRPr="000829F2">
        <w:rPr>
          <w:rFonts w:ascii="Verdana" w:hAnsi="Verdana"/>
          <w:color w:val="000000"/>
          <w:sz w:val="20"/>
          <w:szCs w:val="20"/>
          <w:shd w:val="clear" w:color="auto" w:fill="FFFFFF"/>
        </w:rPr>
        <w:t>,</w:t>
      </w:r>
      <w:r w:rsidRPr="000829F2">
        <w:rPr>
          <w:rFonts w:ascii="Verdana" w:hAnsi="Verdana"/>
          <w:color w:val="000000"/>
          <w:sz w:val="20"/>
          <w:szCs w:val="20"/>
          <w:shd w:val="clear" w:color="auto" w:fill="FFFFFF"/>
        </w:rPr>
        <w:t xml:space="preserve"> reintegro de costas y gastos, </w:t>
      </w:r>
      <w:r w:rsidR="00395BD4" w:rsidRPr="000829F2">
        <w:rPr>
          <w:rFonts w:ascii="Verdana" w:hAnsi="Verdana"/>
          <w:color w:val="000000"/>
          <w:sz w:val="20"/>
          <w:szCs w:val="20"/>
          <w:shd w:val="clear" w:color="auto" w:fill="FFFFFF"/>
        </w:rPr>
        <w:t>y</w:t>
      </w:r>
      <w:r w:rsidR="00B7610E">
        <w:rPr>
          <w:rFonts w:ascii="Verdana" w:hAnsi="Verdana"/>
          <w:color w:val="000000"/>
          <w:sz w:val="20"/>
          <w:szCs w:val="20"/>
          <w:shd w:val="clear" w:color="auto" w:fill="FFFFFF"/>
        </w:rPr>
        <w:t xml:space="preserve"> reintegro al</w:t>
      </w:r>
      <w:r w:rsidR="00395BD4" w:rsidRPr="000829F2">
        <w:rPr>
          <w:rFonts w:ascii="Verdana" w:hAnsi="Verdana"/>
          <w:color w:val="000000"/>
          <w:sz w:val="20"/>
          <w:szCs w:val="20"/>
          <w:shd w:val="clear" w:color="auto" w:fill="FFFFFF"/>
        </w:rPr>
        <w:t xml:space="preserve"> </w:t>
      </w:r>
      <w:r w:rsidR="00A76118" w:rsidRPr="000829F2">
        <w:rPr>
          <w:rFonts w:ascii="Verdana" w:hAnsi="Verdana"/>
          <w:color w:val="000000"/>
          <w:sz w:val="20"/>
          <w:szCs w:val="20"/>
          <w:shd w:val="clear" w:color="auto" w:fill="FFFFFF"/>
        </w:rPr>
        <w:t>Fondo</w:t>
      </w:r>
      <w:r w:rsidR="002621DC" w:rsidRPr="000829F2">
        <w:rPr>
          <w:rFonts w:ascii="Verdana" w:hAnsi="Verdana"/>
          <w:color w:val="000000"/>
          <w:sz w:val="20"/>
          <w:szCs w:val="20"/>
          <w:shd w:val="clear" w:color="auto" w:fill="FFFFFF"/>
        </w:rPr>
        <w:t xml:space="preserve"> de Asistencia</w:t>
      </w:r>
      <w:r w:rsidR="00A76118" w:rsidRPr="000829F2">
        <w:rPr>
          <w:rFonts w:ascii="Verdana" w:hAnsi="Verdana"/>
          <w:color w:val="000000"/>
          <w:sz w:val="20"/>
          <w:szCs w:val="20"/>
          <w:shd w:val="clear" w:color="auto" w:fill="FFFFFF"/>
        </w:rPr>
        <w:t xml:space="preserve"> Legal de </w:t>
      </w:r>
      <w:r w:rsidR="002621DC" w:rsidRPr="000829F2">
        <w:rPr>
          <w:rFonts w:ascii="Verdana" w:hAnsi="Verdana"/>
          <w:color w:val="000000"/>
          <w:sz w:val="20"/>
          <w:szCs w:val="20"/>
          <w:shd w:val="clear" w:color="auto" w:fill="FFFFFF"/>
        </w:rPr>
        <w:t>V</w:t>
      </w:r>
      <w:r w:rsidR="00BE36EF" w:rsidRPr="000829F2">
        <w:rPr>
          <w:rFonts w:ascii="Verdana" w:hAnsi="Verdana"/>
          <w:color w:val="000000"/>
          <w:sz w:val="20"/>
          <w:szCs w:val="20"/>
          <w:shd w:val="clear" w:color="auto" w:fill="FFFFFF"/>
        </w:rPr>
        <w:t xml:space="preserve">íctimas, </w:t>
      </w:r>
      <w:r w:rsidRPr="000829F2">
        <w:rPr>
          <w:rFonts w:ascii="Verdana" w:hAnsi="Verdana"/>
          <w:color w:val="000000"/>
          <w:sz w:val="20"/>
          <w:szCs w:val="20"/>
          <w:shd w:val="clear" w:color="auto" w:fill="FFFFFF"/>
        </w:rPr>
        <w:t xml:space="preserve">en los términos de los párrafos </w:t>
      </w:r>
      <w:r w:rsidR="0024013C" w:rsidRPr="000829F2">
        <w:rPr>
          <w:rFonts w:ascii="Verdana" w:hAnsi="Verdana"/>
          <w:color w:val="000000"/>
          <w:sz w:val="20"/>
          <w:szCs w:val="20"/>
          <w:shd w:val="clear" w:color="auto" w:fill="FFFFFF"/>
        </w:rPr>
        <w:t>1</w:t>
      </w:r>
      <w:r w:rsidR="003F1791">
        <w:rPr>
          <w:rFonts w:ascii="Verdana" w:hAnsi="Verdana"/>
          <w:color w:val="000000"/>
          <w:sz w:val="20"/>
          <w:szCs w:val="20"/>
          <w:shd w:val="clear" w:color="auto" w:fill="FFFFFF"/>
        </w:rPr>
        <w:t>51 a 156</w:t>
      </w:r>
      <w:r w:rsidR="00B7610E">
        <w:rPr>
          <w:rFonts w:ascii="Verdana" w:hAnsi="Verdana"/>
          <w:color w:val="000000"/>
          <w:sz w:val="20"/>
          <w:szCs w:val="20"/>
          <w:shd w:val="clear" w:color="auto" w:fill="FFFFFF"/>
        </w:rPr>
        <w:t xml:space="preserve"> </w:t>
      </w:r>
      <w:r w:rsidRPr="000829F2">
        <w:rPr>
          <w:rFonts w:ascii="Verdana" w:hAnsi="Verdana"/>
          <w:color w:val="000000"/>
          <w:sz w:val="20"/>
          <w:szCs w:val="20"/>
          <w:shd w:val="clear" w:color="auto" w:fill="FFFFFF"/>
        </w:rPr>
        <w:t>de la presente Sentencia.</w:t>
      </w:r>
      <w:r w:rsidR="00091D32" w:rsidRPr="000829F2">
        <w:rPr>
          <w:rFonts w:ascii="Verdana" w:hAnsi="Verdana"/>
          <w:color w:val="000000"/>
          <w:sz w:val="20"/>
          <w:szCs w:val="20"/>
          <w:shd w:val="clear" w:color="auto" w:fill="FFFFFF"/>
        </w:rPr>
        <w:t xml:space="preserve"> </w:t>
      </w:r>
    </w:p>
    <w:p w14:paraId="7560DD55" w14:textId="77777777" w:rsidR="00CB4ECD" w:rsidRPr="000829F2" w:rsidRDefault="00CB4ECD" w:rsidP="0031071F">
      <w:pPr>
        <w:pStyle w:val="Prrafodelista"/>
        <w:autoSpaceDE w:val="0"/>
        <w:autoSpaceDN w:val="0"/>
        <w:adjustRightInd w:val="0"/>
        <w:spacing w:after="0" w:line="240" w:lineRule="auto"/>
        <w:ind w:left="0"/>
        <w:jc w:val="both"/>
        <w:rPr>
          <w:rFonts w:ascii="Verdana" w:hAnsi="Verdana"/>
          <w:color w:val="000000"/>
          <w:sz w:val="20"/>
          <w:szCs w:val="20"/>
          <w:shd w:val="clear" w:color="auto" w:fill="FFFFFF"/>
        </w:rPr>
      </w:pPr>
    </w:p>
    <w:p w14:paraId="77133E81" w14:textId="64DA25C6" w:rsidR="009350F1" w:rsidRPr="000829F2" w:rsidRDefault="009350F1" w:rsidP="00AE28C2">
      <w:pPr>
        <w:pStyle w:val="Prrafodelista"/>
        <w:numPr>
          <w:ilvl w:val="0"/>
          <w:numId w:val="7"/>
        </w:numPr>
        <w:spacing w:after="0" w:line="240" w:lineRule="auto"/>
        <w:ind w:left="0" w:right="1" w:firstLine="0"/>
        <w:jc w:val="both"/>
        <w:rPr>
          <w:rFonts w:ascii="Verdana" w:hAnsi="Verdana"/>
          <w:sz w:val="20"/>
          <w:szCs w:val="20"/>
        </w:rPr>
      </w:pPr>
      <w:r w:rsidRPr="000829F2">
        <w:rPr>
          <w:rFonts w:ascii="Verdana" w:hAnsi="Verdana"/>
          <w:sz w:val="20"/>
          <w:szCs w:val="20"/>
        </w:rPr>
        <w:t xml:space="preserve">El Estado, dentro del plazo de un año contado a partir de la notificación de esta Sentencia, rendirá al Tribunal un informe sobre las medidas adoptadas para cumplir con la misma, sin perjuicio de lo establecido en </w:t>
      </w:r>
      <w:r w:rsidR="003C6DAB" w:rsidRPr="000829F2">
        <w:rPr>
          <w:rFonts w:ascii="Verdana" w:hAnsi="Verdana"/>
          <w:sz w:val="20"/>
          <w:szCs w:val="20"/>
        </w:rPr>
        <w:t>los</w:t>
      </w:r>
      <w:r w:rsidRPr="000829F2">
        <w:rPr>
          <w:rFonts w:ascii="Verdana" w:hAnsi="Verdana"/>
          <w:sz w:val="20"/>
          <w:szCs w:val="20"/>
        </w:rPr>
        <w:t xml:space="preserve"> párrafo</w:t>
      </w:r>
      <w:r w:rsidR="003C6DAB" w:rsidRPr="000829F2">
        <w:rPr>
          <w:rFonts w:ascii="Verdana" w:hAnsi="Verdana"/>
          <w:sz w:val="20"/>
          <w:szCs w:val="20"/>
        </w:rPr>
        <w:t>s</w:t>
      </w:r>
      <w:r w:rsidRPr="000829F2">
        <w:rPr>
          <w:rFonts w:ascii="Verdana" w:hAnsi="Verdana"/>
          <w:sz w:val="20"/>
          <w:szCs w:val="20"/>
        </w:rPr>
        <w:t xml:space="preserve"> </w:t>
      </w:r>
      <w:r w:rsidR="003C6DAB" w:rsidRPr="000829F2">
        <w:rPr>
          <w:rFonts w:ascii="Verdana" w:hAnsi="Verdana"/>
          <w:sz w:val="20"/>
          <w:szCs w:val="20"/>
        </w:rPr>
        <w:t>135 y 136</w:t>
      </w:r>
      <w:r w:rsidRPr="000829F2">
        <w:rPr>
          <w:rFonts w:ascii="Verdana" w:hAnsi="Verdana"/>
          <w:sz w:val="20"/>
          <w:szCs w:val="20"/>
        </w:rPr>
        <w:t>.</w:t>
      </w:r>
    </w:p>
    <w:p w14:paraId="3851DB4B" w14:textId="77777777" w:rsidR="009350F1" w:rsidRPr="000829F2" w:rsidRDefault="009350F1" w:rsidP="0031071F">
      <w:pPr>
        <w:pStyle w:val="Textoindependiente"/>
        <w:rPr>
          <w:lang w:val="es-CR"/>
        </w:rPr>
      </w:pPr>
    </w:p>
    <w:p w14:paraId="37568C9C" w14:textId="77777777" w:rsidR="009350F1" w:rsidRPr="000829F2" w:rsidRDefault="009350F1" w:rsidP="00AE28C2">
      <w:pPr>
        <w:pStyle w:val="Prrafodelista"/>
        <w:numPr>
          <w:ilvl w:val="0"/>
          <w:numId w:val="7"/>
        </w:numPr>
        <w:spacing w:after="0" w:line="240" w:lineRule="auto"/>
        <w:ind w:left="0" w:right="1" w:firstLine="0"/>
        <w:jc w:val="both"/>
        <w:rPr>
          <w:rFonts w:ascii="Verdana" w:hAnsi="Verdana"/>
          <w:sz w:val="20"/>
          <w:szCs w:val="20"/>
        </w:rPr>
      </w:pPr>
      <w:r w:rsidRPr="000829F2">
        <w:rPr>
          <w:rFonts w:ascii="Verdana" w:hAnsi="Verdana"/>
          <w:sz w:val="20"/>
          <w:szCs w:val="20"/>
        </w:rPr>
        <w:lastRenderedPageBreak/>
        <w:t>La Corte supervisará el cumplimiento íntegro de esta Sentencia, en ejercicio de sus atribuciones establecidas en la Convención Americana sobre Derechos Humanos, y dará por concluido el presente caso una vez que el Estado haya dado total cumplimiento a lo dispuesto en la misma.</w:t>
      </w:r>
    </w:p>
    <w:p w14:paraId="3A62C68F" w14:textId="77777777" w:rsidR="00585730" w:rsidRPr="000829F2" w:rsidRDefault="00585730" w:rsidP="0031071F">
      <w:pPr>
        <w:pStyle w:val="Prrafodelista"/>
        <w:autoSpaceDE w:val="0"/>
        <w:autoSpaceDN w:val="0"/>
        <w:adjustRightInd w:val="0"/>
        <w:spacing w:after="0" w:line="240" w:lineRule="auto"/>
        <w:ind w:left="0"/>
        <w:jc w:val="both"/>
        <w:rPr>
          <w:rFonts w:ascii="Verdana" w:hAnsi="Verdana"/>
          <w:color w:val="000000"/>
          <w:sz w:val="20"/>
          <w:szCs w:val="20"/>
          <w:shd w:val="clear" w:color="auto" w:fill="FFFFFF"/>
        </w:rPr>
      </w:pPr>
    </w:p>
    <w:p w14:paraId="7A68315D" w14:textId="01AD5CCF" w:rsidR="00585730" w:rsidRPr="000829F2" w:rsidRDefault="00585730" w:rsidP="0031071F">
      <w:pPr>
        <w:pStyle w:val="Prrafodelista"/>
        <w:autoSpaceDE w:val="0"/>
        <w:autoSpaceDN w:val="0"/>
        <w:adjustRightInd w:val="0"/>
        <w:spacing w:after="0" w:line="240" w:lineRule="auto"/>
        <w:ind w:left="0"/>
        <w:jc w:val="both"/>
        <w:rPr>
          <w:rFonts w:ascii="Verdana" w:hAnsi="Verdana"/>
          <w:color w:val="000000"/>
          <w:sz w:val="20"/>
          <w:szCs w:val="20"/>
          <w:shd w:val="clear" w:color="auto" w:fill="FFFFFF"/>
        </w:rPr>
      </w:pPr>
      <w:r w:rsidRPr="000829F2">
        <w:rPr>
          <w:rFonts w:ascii="Verdana" w:hAnsi="Verdana"/>
          <w:color w:val="000000"/>
          <w:sz w:val="20"/>
          <w:szCs w:val="20"/>
          <w:shd w:val="clear" w:color="auto" w:fill="FFFFFF"/>
        </w:rPr>
        <w:t xml:space="preserve">Redactada en español en San José, Costa Rica, el </w:t>
      </w:r>
      <w:r w:rsidR="008A4A69" w:rsidRPr="000829F2">
        <w:rPr>
          <w:rFonts w:ascii="Verdana" w:hAnsi="Verdana"/>
          <w:color w:val="000000"/>
          <w:sz w:val="20"/>
          <w:szCs w:val="20"/>
          <w:shd w:val="clear" w:color="auto" w:fill="FFFFFF"/>
        </w:rPr>
        <w:t>23</w:t>
      </w:r>
      <w:r w:rsidRPr="000829F2">
        <w:rPr>
          <w:rFonts w:ascii="Verdana" w:hAnsi="Verdana"/>
          <w:color w:val="000000"/>
          <w:sz w:val="20"/>
          <w:szCs w:val="20"/>
          <w:shd w:val="clear" w:color="auto" w:fill="FFFFFF"/>
        </w:rPr>
        <w:t xml:space="preserve"> de </w:t>
      </w:r>
      <w:r w:rsidR="00B76319" w:rsidRPr="000829F2">
        <w:rPr>
          <w:rFonts w:ascii="Verdana" w:hAnsi="Verdana"/>
          <w:color w:val="000000"/>
          <w:sz w:val="20"/>
          <w:szCs w:val="20"/>
          <w:shd w:val="clear" w:color="auto" w:fill="FFFFFF"/>
        </w:rPr>
        <w:t>agosto</w:t>
      </w:r>
      <w:r w:rsidRPr="000829F2">
        <w:rPr>
          <w:rFonts w:ascii="Verdana" w:hAnsi="Verdana"/>
          <w:color w:val="000000"/>
          <w:sz w:val="20"/>
          <w:szCs w:val="20"/>
          <w:shd w:val="clear" w:color="auto" w:fill="FFFFFF"/>
        </w:rPr>
        <w:t xml:space="preserve"> de 202</w:t>
      </w:r>
      <w:r w:rsidR="00BE52AE" w:rsidRPr="000829F2">
        <w:rPr>
          <w:rFonts w:ascii="Verdana" w:hAnsi="Verdana"/>
          <w:color w:val="000000"/>
          <w:sz w:val="20"/>
          <w:szCs w:val="20"/>
          <w:shd w:val="clear" w:color="auto" w:fill="FFFFFF"/>
        </w:rPr>
        <w:t>3</w:t>
      </w:r>
      <w:r w:rsidRPr="000829F2">
        <w:rPr>
          <w:rFonts w:ascii="Verdana" w:hAnsi="Verdana"/>
          <w:color w:val="000000"/>
          <w:sz w:val="20"/>
          <w:szCs w:val="20"/>
          <w:shd w:val="clear" w:color="auto" w:fill="FFFFFF"/>
        </w:rPr>
        <w:t>.</w:t>
      </w:r>
    </w:p>
    <w:p w14:paraId="0A3ABFB0" w14:textId="3662A32D" w:rsidR="00585730" w:rsidRPr="000829F2" w:rsidRDefault="00585730" w:rsidP="0031071F">
      <w:pPr>
        <w:autoSpaceDE w:val="0"/>
        <w:autoSpaceDN w:val="0"/>
        <w:adjustRightInd w:val="0"/>
        <w:spacing w:after="0" w:line="240" w:lineRule="auto"/>
        <w:jc w:val="both"/>
        <w:rPr>
          <w:rFonts w:ascii="Verdana" w:hAnsi="Verdana"/>
          <w:sz w:val="20"/>
          <w:szCs w:val="20"/>
        </w:rPr>
      </w:pPr>
    </w:p>
    <w:p w14:paraId="2B9C14F7" w14:textId="7D7AE672" w:rsidR="00DA15B9" w:rsidRDefault="00DA15B9">
      <w:pPr>
        <w:rPr>
          <w:rFonts w:ascii="Verdana" w:hAnsi="Verdana"/>
          <w:sz w:val="20"/>
          <w:szCs w:val="20"/>
        </w:rPr>
      </w:pPr>
      <w:r>
        <w:rPr>
          <w:rFonts w:ascii="Verdana" w:hAnsi="Verdana"/>
          <w:sz w:val="20"/>
          <w:szCs w:val="20"/>
        </w:rPr>
        <w:br w:type="page"/>
      </w:r>
    </w:p>
    <w:p w14:paraId="0CDCD3C3" w14:textId="50C79894" w:rsidR="00D76939" w:rsidRPr="000829F2" w:rsidRDefault="00772FA8" w:rsidP="00DB4A28">
      <w:pPr>
        <w:spacing w:line="240" w:lineRule="auto"/>
        <w:jc w:val="both"/>
        <w:rPr>
          <w:rFonts w:ascii="Verdana" w:hAnsi="Verdana"/>
          <w:sz w:val="20"/>
          <w:szCs w:val="20"/>
          <w:lang w:val="es-ES"/>
        </w:rPr>
      </w:pPr>
      <w:r w:rsidRPr="000829F2">
        <w:rPr>
          <w:rFonts w:ascii="Verdana" w:hAnsi="Verdana"/>
          <w:sz w:val="20"/>
          <w:szCs w:val="20"/>
          <w:lang w:val="es-ES"/>
        </w:rPr>
        <w:lastRenderedPageBreak/>
        <w:t xml:space="preserve">Corte IDH. </w:t>
      </w:r>
      <w:r w:rsidRPr="000829F2">
        <w:rPr>
          <w:rFonts w:ascii="Verdana" w:hAnsi="Verdana"/>
          <w:i/>
          <w:sz w:val="20"/>
          <w:szCs w:val="20"/>
          <w:lang w:val="es-ES"/>
        </w:rPr>
        <w:t xml:space="preserve">Caso </w:t>
      </w:r>
      <w:r w:rsidR="00B76319" w:rsidRPr="000829F2">
        <w:rPr>
          <w:rFonts w:ascii="Verdana" w:hAnsi="Verdana"/>
          <w:i/>
          <w:iCs/>
          <w:sz w:val="20"/>
          <w:szCs w:val="20"/>
        </w:rPr>
        <w:t>Guzmán Medina</w:t>
      </w:r>
      <w:r w:rsidR="00F2320D" w:rsidRPr="000829F2">
        <w:rPr>
          <w:rFonts w:ascii="Verdana" w:hAnsi="Verdana"/>
          <w:i/>
          <w:iCs/>
          <w:sz w:val="20"/>
          <w:szCs w:val="20"/>
        </w:rPr>
        <w:t xml:space="preserve"> </w:t>
      </w:r>
      <w:r w:rsidRPr="000829F2">
        <w:rPr>
          <w:rFonts w:ascii="Verdana" w:hAnsi="Verdana"/>
          <w:i/>
          <w:iCs/>
          <w:sz w:val="20"/>
          <w:szCs w:val="20"/>
        </w:rPr>
        <w:t>y otros Vs. Colombia</w:t>
      </w:r>
      <w:r w:rsidRPr="000829F2">
        <w:rPr>
          <w:rFonts w:ascii="Verdana" w:hAnsi="Verdana"/>
          <w:iCs/>
          <w:sz w:val="20"/>
          <w:szCs w:val="20"/>
        </w:rPr>
        <w:t xml:space="preserve">. </w:t>
      </w:r>
      <w:r w:rsidRPr="000829F2">
        <w:rPr>
          <w:rFonts w:ascii="Verdana" w:hAnsi="Verdana"/>
          <w:sz w:val="20"/>
          <w:szCs w:val="20"/>
          <w:lang w:val="es-ES"/>
        </w:rPr>
        <w:t xml:space="preserve">Fondo, Reparaciones y Costas. Sentencia de </w:t>
      </w:r>
      <w:r w:rsidR="007F50EA" w:rsidRPr="000829F2">
        <w:rPr>
          <w:rFonts w:ascii="Verdana" w:hAnsi="Verdana"/>
          <w:sz w:val="20"/>
          <w:szCs w:val="20"/>
          <w:lang w:val="es-ES"/>
        </w:rPr>
        <w:t>23</w:t>
      </w:r>
      <w:r w:rsidRPr="000829F2">
        <w:rPr>
          <w:rFonts w:ascii="Verdana" w:hAnsi="Verdana"/>
          <w:sz w:val="20"/>
          <w:szCs w:val="20"/>
          <w:lang w:val="es-ES"/>
        </w:rPr>
        <w:t xml:space="preserve"> de</w:t>
      </w:r>
      <w:r w:rsidR="00B76319" w:rsidRPr="000829F2">
        <w:rPr>
          <w:rFonts w:ascii="Verdana" w:hAnsi="Verdana"/>
          <w:sz w:val="20"/>
          <w:szCs w:val="20"/>
          <w:lang w:val="es-ES"/>
        </w:rPr>
        <w:t xml:space="preserve"> agosto</w:t>
      </w:r>
      <w:r w:rsidRPr="000829F2">
        <w:rPr>
          <w:rFonts w:ascii="Verdana" w:hAnsi="Verdana"/>
          <w:sz w:val="20"/>
          <w:szCs w:val="20"/>
          <w:lang w:val="es-ES"/>
        </w:rPr>
        <w:t xml:space="preserve"> de 202</w:t>
      </w:r>
      <w:r w:rsidR="00F2320D" w:rsidRPr="000829F2">
        <w:rPr>
          <w:rFonts w:ascii="Verdana" w:hAnsi="Verdana"/>
          <w:sz w:val="20"/>
          <w:szCs w:val="20"/>
          <w:lang w:val="es-ES"/>
        </w:rPr>
        <w:t>3</w:t>
      </w:r>
      <w:r w:rsidRPr="000829F2">
        <w:rPr>
          <w:rFonts w:ascii="Verdana" w:hAnsi="Verdana"/>
          <w:sz w:val="20"/>
          <w:szCs w:val="20"/>
          <w:lang w:val="es-ES"/>
        </w:rPr>
        <w:t>.</w:t>
      </w:r>
      <w:bookmarkEnd w:id="10"/>
      <w:bookmarkEnd w:id="259"/>
    </w:p>
    <w:p w14:paraId="38DFF933" w14:textId="77777777" w:rsidR="006B6557" w:rsidRDefault="006B6557" w:rsidP="006B6557">
      <w:pPr>
        <w:rPr>
          <w:rFonts w:ascii="Verdana" w:hAnsi="Verdana"/>
          <w:sz w:val="20"/>
          <w:szCs w:val="20"/>
          <w:lang w:val="es-ES"/>
        </w:rPr>
      </w:pPr>
    </w:p>
    <w:p w14:paraId="7546E043" w14:textId="77777777" w:rsidR="00DA15B9" w:rsidRPr="004602BB" w:rsidRDefault="00DA15B9" w:rsidP="00DA15B9">
      <w:pPr>
        <w:spacing w:after="0" w:line="240" w:lineRule="auto"/>
        <w:jc w:val="center"/>
        <w:rPr>
          <w:rFonts w:ascii="Verdana" w:hAnsi="Verdana"/>
          <w:sz w:val="20"/>
          <w:lang w:val="es-ES"/>
        </w:rPr>
      </w:pPr>
    </w:p>
    <w:p w14:paraId="3B165FE7" w14:textId="77777777" w:rsidR="00DA15B9" w:rsidRPr="00DA15B9" w:rsidRDefault="00DA15B9" w:rsidP="00DA15B9">
      <w:pPr>
        <w:spacing w:after="0" w:line="240" w:lineRule="auto"/>
        <w:jc w:val="center"/>
        <w:rPr>
          <w:rFonts w:ascii="Verdana" w:hAnsi="Verdana"/>
          <w:sz w:val="20"/>
          <w:lang w:val="pt-BR"/>
        </w:rPr>
      </w:pPr>
      <w:r w:rsidRPr="00DA15B9">
        <w:rPr>
          <w:rFonts w:ascii="Verdana" w:hAnsi="Verdana"/>
          <w:sz w:val="20"/>
          <w:lang w:val="pt-BR"/>
        </w:rPr>
        <w:t>Ricardo C. Pérez Manrique</w:t>
      </w:r>
    </w:p>
    <w:p w14:paraId="6469FA9B" w14:textId="77777777" w:rsidR="00DA15B9" w:rsidRPr="00DA15B9" w:rsidRDefault="00DA15B9" w:rsidP="00DA15B9">
      <w:pPr>
        <w:spacing w:after="0" w:line="240" w:lineRule="auto"/>
        <w:jc w:val="center"/>
        <w:rPr>
          <w:rFonts w:ascii="Verdana" w:hAnsi="Verdana"/>
          <w:sz w:val="20"/>
          <w:lang w:val="pt-BR"/>
        </w:rPr>
      </w:pPr>
      <w:r w:rsidRPr="00DA15B9">
        <w:rPr>
          <w:rFonts w:ascii="Verdana" w:hAnsi="Verdana"/>
          <w:sz w:val="20"/>
          <w:lang w:val="pt-BR"/>
        </w:rPr>
        <w:t>Presidente</w:t>
      </w:r>
    </w:p>
    <w:p w14:paraId="50BFF668" w14:textId="77777777" w:rsidR="00DA15B9" w:rsidRPr="00DA15B9" w:rsidRDefault="00DA15B9" w:rsidP="00DA15B9">
      <w:pPr>
        <w:spacing w:after="0" w:line="240" w:lineRule="auto"/>
        <w:jc w:val="center"/>
        <w:rPr>
          <w:rFonts w:ascii="Verdana" w:hAnsi="Verdana"/>
          <w:sz w:val="20"/>
          <w:lang w:val="pt-BR"/>
        </w:rPr>
      </w:pPr>
    </w:p>
    <w:p w14:paraId="6F5CD569" w14:textId="77777777" w:rsidR="00DA15B9" w:rsidRPr="00DA15B9" w:rsidRDefault="00DA15B9" w:rsidP="00DA15B9">
      <w:pPr>
        <w:spacing w:after="0" w:line="240" w:lineRule="auto"/>
        <w:rPr>
          <w:rFonts w:ascii="Verdana" w:hAnsi="Verdana"/>
          <w:sz w:val="20"/>
          <w:lang w:val="pt-BR"/>
        </w:rPr>
      </w:pPr>
    </w:p>
    <w:p w14:paraId="577410FC" w14:textId="77777777" w:rsidR="00DA15B9" w:rsidRPr="00DA15B9" w:rsidRDefault="00DA15B9" w:rsidP="00DA15B9">
      <w:pPr>
        <w:spacing w:after="0" w:line="240" w:lineRule="auto"/>
        <w:rPr>
          <w:rFonts w:ascii="Verdana" w:hAnsi="Verdana"/>
          <w:sz w:val="20"/>
          <w:lang w:val="pt-BR"/>
        </w:rPr>
      </w:pPr>
    </w:p>
    <w:p w14:paraId="1ABC667F" w14:textId="77777777" w:rsidR="00DA15B9" w:rsidRPr="00DA15B9" w:rsidRDefault="00DA15B9" w:rsidP="00DA15B9">
      <w:pPr>
        <w:spacing w:after="0" w:line="240" w:lineRule="auto"/>
        <w:rPr>
          <w:rFonts w:ascii="Verdana" w:hAnsi="Verdana"/>
          <w:sz w:val="20"/>
          <w:lang w:val="pt-BR"/>
        </w:rPr>
      </w:pPr>
    </w:p>
    <w:p w14:paraId="48B4CC89" w14:textId="77777777" w:rsidR="00DA15B9" w:rsidRPr="00DA15B9" w:rsidRDefault="00DA15B9" w:rsidP="00DA15B9">
      <w:pPr>
        <w:spacing w:after="0" w:line="240" w:lineRule="auto"/>
        <w:rPr>
          <w:rFonts w:ascii="Verdana" w:hAnsi="Verdana"/>
          <w:sz w:val="20"/>
          <w:lang w:val="pt-BR"/>
        </w:rPr>
      </w:pPr>
    </w:p>
    <w:p w14:paraId="1D990835" w14:textId="77777777" w:rsidR="00DA15B9" w:rsidRDefault="00DA15B9" w:rsidP="00DA15B9">
      <w:pPr>
        <w:spacing w:after="0" w:line="240" w:lineRule="auto"/>
        <w:rPr>
          <w:rFonts w:ascii="Verdana" w:hAnsi="Verdana"/>
          <w:sz w:val="20"/>
          <w:lang w:val="pt-BR"/>
        </w:rPr>
      </w:pPr>
      <w:r w:rsidRPr="00DA15B9">
        <w:rPr>
          <w:rFonts w:ascii="Verdana" w:hAnsi="Verdana"/>
          <w:sz w:val="20"/>
          <w:lang w:val="pt-BR"/>
        </w:rPr>
        <w:t xml:space="preserve">Eduardo Ferrer Mac-Gregor Poisot </w:t>
      </w:r>
      <w:r w:rsidRPr="00DA15B9">
        <w:rPr>
          <w:rFonts w:ascii="Verdana" w:hAnsi="Verdana"/>
          <w:sz w:val="20"/>
          <w:lang w:val="pt-BR"/>
        </w:rPr>
        <w:tab/>
        <w:t xml:space="preserve"> </w:t>
      </w:r>
      <w:r w:rsidRPr="00DA15B9">
        <w:rPr>
          <w:rFonts w:ascii="Verdana" w:hAnsi="Verdana"/>
          <w:sz w:val="20"/>
          <w:lang w:val="pt-BR"/>
        </w:rPr>
        <w:tab/>
      </w:r>
      <w:r w:rsidRPr="00DA15B9">
        <w:rPr>
          <w:rFonts w:ascii="Verdana" w:hAnsi="Verdana"/>
          <w:sz w:val="20"/>
          <w:lang w:val="pt-BR"/>
        </w:rPr>
        <w:tab/>
      </w:r>
      <w:r w:rsidRPr="00DA15B9">
        <w:rPr>
          <w:rFonts w:ascii="Verdana" w:hAnsi="Verdana"/>
          <w:sz w:val="20"/>
          <w:lang w:val="pt-BR"/>
        </w:rPr>
        <w:tab/>
      </w:r>
      <w:r w:rsidRPr="00DA15B9">
        <w:rPr>
          <w:rFonts w:ascii="Verdana" w:hAnsi="Verdana"/>
          <w:sz w:val="20"/>
          <w:lang w:val="pt-BR"/>
        </w:rPr>
        <w:tab/>
        <w:t xml:space="preserve">     Nancy Hernández López</w:t>
      </w:r>
      <w:r w:rsidRPr="00DA15B9">
        <w:rPr>
          <w:rFonts w:ascii="Verdana" w:hAnsi="Verdana"/>
          <w:sz w:val="20"/>
          <w:lang w:val="pt-BR"/>
        </w:rPr>
        <w:tab/>
      </w:r>
      <w:r w:rsidRPr="00DA15B9">
        <w:rPr>
          <w:rFonts w:ascii="Verdana" w:hAnsi="Verdana"/>
          <w:sz w:val="20"/>
          <w:lang w:val="pt-BR"/>
        </w:rPr>
        <w:tab/>
        <w:t xml:space="preserve">    </w:t>
      </w:r>
      <w:r w:rsidRPr="00DA15B9">
        <w:rPr>
          <w:rFonts w:ascii="Verdana" w:hAnsi="Verdana"/>
          <w:sz w:val="20"/>
          <w:lang w:val="pt-BR"/>
        </w:rPr>
        <w:tab/>
      </w:r>
      <w:r w:rsidRPr="00DA15B9">
        <w:rPr>
          <w:rFonts w:ascii="Verdana" w:hAnsi="Verdana"/>
          <w:sz w:val="20"/>
          <w:lang w:val="pt-BR"/>
        </w:rPr>
        <w:tab/>
      </w:r>
      <w:r w:rsidRPr="00DA15B9">
        <w:rPr>
          <w:rFonts w:ascii="Verdana" w:hAnsi="Verdana"/>
          <w:sz w:val="20"/>
          <w:lang w:val="pt-BR"/>
        </w:rPr>
        <w:tab/>
      </w:r>
      <w:r w:rsidRPr="00DA15B9">
        <w:rPr>
          <w:rFonts w:ascii="Verdana" w:hAnsi="Verdana"/>
          <w:sz w:val="20"/>
          <w:lang w:val="pt-BR"/>
        </w:rPr>
        <w:tab/>
      </w:r>
      <w:r w:rsidRPr="00DA15B9">
        <w:rPr>
          <w:rFonts w:ascii="Verdana" w:hAnsi="Verdana"/>
          <w:sz w:val="20"/>
          <w:lang w:val="pt-BR"/>
        </w:rPr>
        <w:tab/>
        <w:t xml:space="preserve">         </w:t>
      </w:r>
    </w:p>
    <w:p w14:paraId="32630FDB" w14:textId="77777777" w:rsidR="00DA15B9" w:rsidRDefault="00DA15B9" w:rsidP="00DA15B9">
      <w:pPr>
        <w:spacing w:after="0" w:line="240" w:lineRule="auto"/>
        <w:rPr>
          <w:rFonts w:ascii="Verdana" w:hAnsi="Verdana"/>
          <w:sz w:val="20"/>
          <w:lang w:val="pt-BR"/>
        </w:rPr>
      </w:pPr>
    </w:p>
    <w:p w14:paraId="24342922" w14:textId="77777777" w:rsidR="00DA15B9" w:rsidRDefault="00DA15B9" w:rsidP="00DA15B9">
      <w:pPr>
        <w:spacing w:after="0" w:line="240" w:lineRule="auto"/>
        <w:rPr>
          <w:rFonts w:ascii="Verdana" w:hAnsi="Verdana"/>
          <w:sz w:val="20"/>
          <w:lang w:val="pt-BR"/>
        </w:rPr>
      </w:pPr>
    </w:p>
    <w:p w14:paraId="2093266A" w14:textId="77777777" w:rsidR="00DA15B9" w:rsidRDefault="00DA15B9" w:rsidP="00DA15B9">
      <w:pPr>
        <w:spacing w:after="0" w:line="240" w:lineRule="auto"/>
        <w:rPr>
          <w:rFonts w:ascii="Verdana" w:hAnsi="Verdana"/>
          <w:sz w:val="20"/>
          <w:lang w:val="pt-BR"/>
        </w:rPr>
      </w:pPr>
    </w:p>
    <w:p w14:paraId="46BC12E7" w14:textId="77777777" w:rsidR="00DA15B9" w:rsidRDefault="00DA15B9" w:rsidP="00DA15B9">
      <w:pPr>
        <w:spacing w:after="0" w:line="240" w:lineRule="auto"/>
        <w:rPr>
          <w:rFonts w:ascii="Verdana" w:hAnsi="Verdana"/>
          <w:sz w:val="20"/>
          <w:lang w:val="pt-BR"/>
        </w:rPr>
      </w:pPr>
    </w:p>
    <w:p w14:paraId="26CDFB5F" w14:textId="77777777" w:rsidR="00DA15B9" w:rsidRDefault="00DA15B9" w:rsidP="00DA15B9">
      <w:pPr>
        <w:spacing w:after="0" w:line="240" w:lineRule="auto"/>
        <w:rPr>
          <w:rFonts w:ascii="Verdana" w:hAnsi="Verdana"/>
          <w:sz w:val="20"/>
          <w:lang w:val="pt-BR"/>
        </w:rPr>
      </w:pPr>
      <w:r w:rsidRPr="00DA15B9">
        <w:rPr>
          <w:rFonts w:ascii="Verdana" w:hAnsi="Verdana"/>
          <w:sz w:val="20"/>
          <w:lang w:val="pt-BR"/>
        </w:rPr>
        <w:t xml:space="preserve">Verónica Gómez                                       </w:t>
      </w:r>
      <w:r>
        <w:rPr>
          <w:rFonts w:ascii="Verdana" w:hAnsi="Verdana"/>
          <w:sz w:val="20"/>
          <w:lang w:val="pt-BR"/>
        </w:rPr>
        <w:tab/>
      </w:r>
      <w:r>
        <w:rPr>
          <w:rFonts w:ascii="Verdana" w:hAnsi="Verdana"/>
          <w:sz w:val="20"/>
          <w:lang w:val="pt-BR"/>
        </w:rPr>
        <w:tab/>
      </w:r>
      <w:r>
        <w:rPr>
          <w:rFonts w:ascii="Verdana" w:hAnsi="Verdana"/>
          <w:sz w:val="20"/>
          <w:lang w:val="pt-BR"/>
        </w:rPr>
        <w:tab/>
        <w:t xml:space="preserve">       </w:t>
      </w:r>
      <w:r w:rsidRPr="00CC4122">
        <w:rPr>
          <w:rFonts w:ascii="Verdana" w:hAnsi="Verdana"/>
          <w:sz w:val="20"/>
          <w:lang w:val="pt-BR"/>
        </w:rPr>
        <w:t>Patricia Pérez Goldberg</w:t>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t xml:space="preserve">   </w:t>
      </w:r>
    </w:p>
    <w:p w14:paraId="45E87A44" w14:textId="77777777" w:rsidR="00DA15B9" w:rsidRDefault="00DA15B9" w:rsidP="00DA15B9">
      <w:pPr>
        <w:spacing w:after="0" w:line="240" w:lineRule="auto"/>
        <w:rPr>
          <w:rFonts w:ascii="Verdana" w:hAnsi="Verdana"/>
          <w:sz w:val="20"/>
          <w:lang w:val="pt-BR"/>
        </w:rPr>
      </w:pPr>
    </w:p>
    <w:p w14:paraId="6B7EBC2E" w14:textId="77777777" w:rsidR="00DA15B9" w:rsidRDefault="00DA15B9" w:rsidP="00DA15B9">
      <w:pPr>
        <w:spacing w:after="0" w:line="240" w:lineRule="auto"/>
        <w:rPr>
          <w:rFonts w:ascii="Verdana" w:hAnsi="Verdana"/>
          <w:sz w:val="20"/>
          <w:lang w:val="pt-BR"/>
        </w:rPr>
      </w:pPr>
    </w:p>
    <w:p w14:paraId="1EFCFBCA" w14:textId="77777777" w:rsidR="00DA15B9" w:rsidRDefault="00DA15B9" w:rsidP="00DA15B9">
      <w:pPr>
        <w:spacing w:after="0" w:line="240" w:lineRule="auto"/>
        <w:rPr>
          <w:rFonts w:ascii="Verdana" w:hAnsi="Verdana"/>
          <w:sz w:val="20"/>
          <w:lang w:val="pt-BR"/>
        </w:rPr>
      </w:pPr>
    </w:p>
    <w:p w14:paraId="3E190016" w14:textId="77777777" w:rsidR="00DA15B9" w:rsidRDefault="00DA15B9" w:rsidP="00DA15B9">
      <w:pPr>
        <w:spacing w:after="0" w:line="240" w:lineRule="auto"/>
        <w:rPr>
          <w:rFonts w:ascii="Verdana" w:hAnsi="Verdana"/>
          <w:sz w:val="20"/>
          <w:lang w:val="pt-BR"/>
        </w:rPr>
      </w:pPr>
    </w:p>
    <w:p w14:paraId="0E511539" w14:textId="77777777" w:rsidR="00DA15B9" w:rsidRDefault="00DA15B9" w:rsidP="00DA15B9">
      <w:pPr>
        <w:spacing w:after="0" w:line="240" w:lineRule="auto"/>
        <w:rPr>
          <w:rFonts w:ascii="Verdana" w:hAnsi="Verdana"/>
          <w:sz w:val="20"/>
          <w:lang w:val="pt-BR"/>
        </w:rPr>
      </w:pPr>
    </w:p>
    <w:p w14:paraId="56C4197D" w14:textId="60253437" w:rsidR="00DA15B9" w:rsidRPr="00CC4122" w:rsidRDefault="00DA15B9" w:rsidP="00DA15B9">
      <w:pPr>
        <w:spacing w:after="0" w:line="240" w:lineRule="auto"/>
        <w:jc w:val="center"/>
        <w:rPr>
          <w:rFonts w:ascii="Verdana" w:hAnsi="Verdana"/>
          <w:sz w:val="20"/>
          <w:lang w:val="pt-BR"/>
        </w:rPr>
      </w:pPr>
      <w:r>
        <w:rPr>
          <w:rFonts w:ascii="Verdana" w:hAnsi="Verdana"/>
          <w:sz w:val="20"/>
          <w:lang w:val="pt-BR"/>
        </w:rPr>
        <w:t>Rodrigo</w:t>
      </w:r>
      <w:r w:rsidRPr="00DA15B9">
        <w:rPr>
          <w:rFonts w:ascii="Verdana" w:hAnsi="Verdana" w:cs="Arial"/>
          <w:color w:val="212529"/>
          <w:sz w:val="20"/>
          <w:lang w:val="pt-BR"/>
        </w:rPr>
        <w:t xml:space="preserve"> Mudrovitsch</w:t>
      </w:r>
    </w:p>
    <w:p w14:paraId="3C12B244" w14:textId="77777777" w:rsidR="00DA15B9" w:rsidRPr="00CC4122" w:rsidRDefault="00DA15B9" w:rsidP="00DA15B9">
      <w:pPr>
        <w:spacing w:after="0" w:line="240" w:lineRule="auto"/>
        <w:jc w:val="both"/>
        <w:rPr>
          <w:rFonts w:ascii="Verdana" w:hAnsi="Verdana"/>
          <w:sz w:val="20"/>
          <w:lang w:val="pt-BR"/>
        </w:rPr>
      </w:pPr>
    </w:p>
    <w:p w14:paraId="344DBD16" w14:textId="77777777" w:rsidR="00DA15B9" w:rsidRPr="00CC4122" w:rsidRDefault="00DA15B9" w:rsidP="00DA15B9">
      <w:pPr>
        <w:spacing w:after="0" w:line="240" w:lineRule="auto"/>
        <w:jc w:val="both"/>
        <w:rPr>
          <w:rFonts w:ascii="Verdana" w:hAnsi="Verdana"/>
          <w:sz w:val="20"/>
          <w:lang w:val="pt-BR"/>
        </w:rPr>
      </w:pPr>
    </w:p>
    <w:p w14:paraId="255BBB6D" w14:textId="77777777" w:rsidR="00DA15B9" w:rsidRDefault="00DA15B9" w:rsidP="00DA15B9">
      <w:pPr>
        <w:spacing w:after="0" w:line="240" w:lineRule="auto"/>
        <w:jc w:val="both"/>
        <w:rPr>
          <w:rFonts w:ascii="Verdana" w:hAnsi="Verdana"/>
          <w:sz w:val="20"/>
          <w:lang w:val="pt-BR"/>
        </w:rPr>
      </w:pPr>
    </w:p>
    <w:p w14:paraId="4B32148C" w14:textId="77777777" w:rsidR="00DA15B9" w:rsidRPr="00CC4122" w:rsidRDefault="00DA15B9" w:rsidP="00DA15B9">
      <w:pPr>
        <w:spacing w:after="0" w:line="240" w:lineRule="auto"/>
        <w:jc w:val="both"/>
        <w:rPr>
          <w:rFonts w:ascii="Verdana" w:hAnsi="Verdana"/>
          <w:sz w:val="20"/>
          <w:lang w:val="pt-BR"/>
        </w:rPr>
      </w:pPr>
    </w:p>
    <w:p w14:paraId="5B4B116E" w14:textId="77777777" w:rsidR="00DA15B9" w:rsidRPr="00CC4122" w:rsidRDefault="00DA15B9" w:rsidP="00DA15B9">
      <w:pPr>
        <w:spacing w:after="0" w:line="240" w:lineRule="auto"/>
        <w:jc w:val="both"/>
        <w:rPr>
          <w:rFonts w:ascii="Verdana" w:hAnsi="Verdana"/>
          <w:sz w:val="20"/>
          <w:lang w:val="pt-BR"/>
        </w:rPr>
      </w:pPr>
    </w:p>
    <w:p w14:paraId="69E8893E" w14:textId="77777777" w:rsidR="00DA15B9" w:rsidRPr="00CC4122" w:rsidRDefault="00DA15B9" w:rsidP="00DA15B9">
      <w:pPr>
        <w:spacing w:after="0" w:line="240" w:lineRule="auto"/>
        <w:jc w:val="both"/>
        <w:rPr>
          <w:rFonts w:ascii="Verdana" w:hAnsi="Verdana"/>
          <w:sz w:val="20"/>
          <w:lang w:val="pt-BR"/>
        </w:rPr>
      </w:pPr>
    </w:p>
    <w:p w14:paraId="18E5F906" w14:textId="77777777" w:rsidR="00DA15B9" w:rsidRPr="002572A5" w:rsidRDefault="00DA15B9" w:rsidP="00DA15B9">
      <w:pPr>
        <w:spacing w:after="0" w:line="240" w:lineRule="auto"/>
        <w:jc w:val="center"/>
        <w:rPr>
          <w:rFonts w:ascii="Verdana" w:hAnsi="Verdana"/>
          <w:sz w:val="20"/>
          <w:lang w:val="pt-BR"/>
        </w:rPr>
      </w:pPr>
      <w:r w:rsidRPr="002572A5">
        <w:rPr>
          <w:rFonts w:ascii="Verdana" w:hAnsi="Verdana"/>
          <w:sz w:val="20"/>
          <w:lang w:val="pt-BR"/>
        </w:rPr>
        <w:t>Pablo Saavedra Alessandri</w:t>
      </w:r>
    </w:p>
    <w:p w14:paraId="498F2B6D" w14:textId="77777777" w:rsidR="00DA15B9" w:rsidRDefault="00DA15B9" w:rsidP="00DA15B9">
      <w:pPr>
        <w:spacing w:after="0" w:line="240" w:lineRule="auto"/>
        <w:jc w:val="center"/>
        <w:rPr>
          <w:rFonts w:ascii="Verdana" w:hAnsi="Verdana"/>
          <w:sz w:val="20"/>
          <w:lang w:val="pt-BR"/>
        </w:rPr>
      </w:pPr>
      <w:r w:rsidRPr="00796B39">
        <w:rPr>
          <w:rFonts w:ascii="Verdana" w:hAnsi="Verdana"/>
          <w:sz w:val="20"/>
          <w:lang w:val="pt-BR"/>
        </w:rPr>
        <w:t>Secretario</w:t>
      </w:r>
    </w:p>
    <w:p w14:paraId="604087B1" w14:textId="77777777" w:rsidR="00DA15B9" w:rsidRDefault="00DA15B9" w:rsidP="00DA15B9">
      <w:pPr>
        <w:spacing w:after="0" w:line="240" w:lineRule="auto"/>
        <w:jc w:val="center"/>
        <w:rPr>
          <w:rFonts w:ascii="Verdana" w:hAnsi="Verdana"/>
          <w:sz w:val="20"/>
          <w:lang w:val="pt-BR"/>
        </w:rPr>
      </w:pPr>
    </w:p>
    <w:p w14:paraId="4000953C" w14:textId="77777777" w:rsidR="00DA15B9" w:rsidRPr="00796B39" w:rsidRDefault="00DA15B9" w:rsidP="00DA15B9">
      <w:pPr>
        <w:spacing w:after="0" w:line="240" w:lineRule="auto"/>
        <w:jc w:val="center"/>
        <w:rPr>
          <w:rFonts w:ascii="Verdana" w:hAnsi="Verdana"/>
          <w:sz w:val="20"/>
          <w:lang w:val="pt-BR"/>
        </w:rPr>
      </w:pPr>
    </w:p>
    <w:p w14:paraId="1481E30C" w14:textId="77777777" w:rsidR="00DA15B9" w:rsidRDefault="00DA15B9" w:rsidP="00DA15B9">
      <w:pPr>
        <w:pStyle w:val="Textonotapie"/>
        <w:rPr>
          <w:rFonts w:ascii="Verdana" w:hAnsi="Verdana"/>
          <w:lang w:val="pt-BR"/>
        </w:rPr>
      </w:pPr>
    </w:p>
    <w:p w14:paraId="55EFECCB" w14:textId="77777777" w:rsidR="00DA15B9" w:rsidRPr="00796B39" w:rsidRDefault="00DA15B9" w:rsidP="00DA15B9">
      <w:pPr>
        <w:pStyle w:val="Textonotapie"/>
        <w:rPr>
          <w:rFonts w:ascii="Verdana" w:hAnsi="Verdana"/>
          <w:lang w:val="pt-BR"/>
        </w:rPr>
      </w:pPr>
    </w:p>
    <w:p w14:paraId="705C12BE" w14:textId="77777777" w:rsidR="00DA15B9" w:rsidRPr="00796B39" w:rsidRDefault="00DA15B9" w:rsidP="00DA15B9">
      <w:pPr>
        <w:spacing w:after="0" w:line="240" w:lineRule="auto"/>
        <w:jc w:val="both"/>
        <w:rPr>
          <w:rFonts w:ascii="Verdana" w:hAnsi="Verdana"/>
          <w:sz w:val="20"/>
          <w:lang w:val="pt-BR"/>
        </w:rPr>
      </w:pPr>
      <w:r w:rsidRPr="00796B39">
        <w:rPr>
          <w:rFonts w:ascii="Verdana" w:hAnsi="Verdana"/>
          <w:sz w:val="20"/>
          <w:lang w:val="pt-BR"/>
        </w:rPr>
        <w:t>Comuníquese y ejecútese,</w:t>
      </w:r>
    </w:p>
    <w:p w14:paraId="1747EB8D" w14:textId="77777777" w:rsidR="00DA15B9" w:rsidRPr="00796B39" w:rsidRDefault="00DA15B9" w:rsidP="00DA15B9">
      <w:pPr>
        <w:spacing w:after="0" w:line="240" w:lineRule="auto"/>
        <w:rPr>
          <w:rFonts w:ascii="Verdana" w:hAnsi="Verdana"/>
          <w:sz w:val="20"/>
          <w:lang w:val="pt-BR"/>
        </w:rPr>
      </w:pPr>
    </w:p>
    <w:p w14:paraId="3D2442AF" w14:textId="77777777" w:rsidR="00DA15B9" w:rsidRPr="00796B39" w:rsidRDefault="00DA15B9" w:rsidP="00DA15B9">
      <w:pPr>
        <w:spacing w:after="0" w:line="240" w:lineRule="auto"/>
        <w:jc w:val="center"/>
        <w:rPr>
          <w:rFonts w:ascii="Verdana" w:hAnsi="Verdana"/>
          <w:sz w:val="20"/>
          <w:lang w:val="pt-BR"/>
        </w:rPr>
      </w:pPr>
    </w:p>
    <w:p w14:paraId="331F11D6" w14:textId="77777777" w:rsidR="00DA15B9" w:rsidRDefault="00DA15B9" w:rsidP="00DA15B9">
      <w:pPr>
        <w:spacing w:after="0" w:line="240" w:lineRule="auto"/>
        <w:jc w:val="right"/>
        <w:rPr>
          <w:rFonts w:ascii="Verdana" w:hAnsi="Verdana"/>
          <w:sz w:val="20"/>
          <w:lang w:val="pt-BR"/>
        </w:rPr>
      </w:pPr>
    </w:p>
    <w:p w14:paraId="06EAB41E" w14:textId="77777777" w:rsidR="00DA15B9" w:rsidRDefault="00DA15B9" w:rsidP="00DA15B9">
      <w:pPr>
        <w:spacing w:after="0" w:line="240" w:lineRule="auto"/>
        <w:jc w:val="right"/>
        <w:rPr>
          <w:rFonts w:ascii="Verdana" w:hAnsi="Verdana"/>
          <w:sz w:val="20"/>
          <w:lang w:val="pt-BR"/>
        </w:rPr>
      </w:pPr>
    </w:p>
    <w:p w14:paraId="0078A0F6" w14:textId="77777777" w:rsidR="00DA15B9" w:rsidRPr="00796B39" w:rsidRDefault="00DA15B9" w:rsidP="00DA15B9">
      <w:pPr>
        <w:spacing w:after="0" w:line="240" w:lineRule="auto"/>
        <w:jc w:val="right"/>
        <w:rPr>
          <w:rFonts w:ascii="Verdana" w:hAnsi="Verdana"/>
          <w:sz w:val="20"/>
          <w:lang w:val="pt-BR"/>
        </w:rPr>
      </w:pPr>
    </w:p>
    <w:p w14:paraId="49FC058D" w14:textId="77777777" w:rsidR="00DA15B9" w:rsidRPr="00796B39" w:rsidRDefault="00DA15B9" w:rsidP="00DA15B9">
      <w:pPr>
        <w:spacing w:after="0" w:line="240" w:lineRule="auto"/>
        <w:jc w:val="center"/>
        <w:rPr>
          <w:rFonts w:ascii="Verdana" w:hAnsi="Verdana"/>
          <w:sz w:val="20"/>
          <w:lang w:val="pt-BR"/>
        </w:rPr>
      </w:pPr>
      <w:r w:rsidRPr="00796B39">
        <w:rPr>
          <w:rFonts w:ascii="Verdana" w:hAnsi="Verdana"/>
          <w:sz w:val="20"/>
          <w:lang w:val="pt-BR"/>
        </w:rPr>
        <w:t xml:space="preserve">                                                                                               Ricardo C. Pérez Manrique</w:t>
      </w:r>
    </w:p>
    <w:p w14:paraId="646DBEA6" w14:textId="77777777" w:rsidR="00DA15B9" w:rsidRDefault="00DA15B9" w:rsidP="00DA15B9">
      <w:pPr>
        <w:spacing w:after="0" w:line="240" w:lineRule="auto"/>
        <w:ind w:left="6480" w:firstLine="720"/>
        <w:rPr>
          <w:rFonts w:ascii="Verdana" w:hAnsi="Verdana"/>
          <w:sz w:val="20"/>
          <w:lang w:val="pt-BR"/>
        </w:rPr>
      </w:pPr>
      <w:r w:rsidRPr="00796B39">
        <w:rPr>
          <w:rFonts w:ascii="Verdana" w:hAnsi="Verdana"/>
          <w:sz w:val="20"/>
          <w:lang w:val="pt-BR"/>
        </w:rPr>
        <w:t xml:space="preserve">     </w:t>
      </w:r>
      <w:r>
        <w:rPr>
          <w:rFonts w:ascii="Verdana" w:hAnsi="Verdana"/>
          <w:sz w:val="20"/>
          <w:lang w:val="pt-BR"/>
        </w:rPr>
        <w:t>Presidente</w:t>
      </w:r>
    </w:p>
    <w:p w14:paraId="6137CAA2" w14:textId="77777777" w:rsidR="00DA15B9" w:rsidRDefault="00DA15B9" w:rsidP="00DA15B9">
      <w:pPr>
        <w:spacing w:after="0" w:line="240" w:lineRule="auto"/>
        <w:jc w:val="both"/>
        <w:rPr>
          <w:rFonts w:ascii="Verdana" w:hAnsi="Verdana"/>
          <w:sz w:val="20"/>
          <w:lang w:val="pt-BR"/>
        </w:rPr>
      </w:pPr>
    </w:p>
    <w:p w14:paraId="34658B02" w14:textId="77777777" w:rsidR="00DA15B9" w:rsidRDefault="00DA15B9" w:rsidP="00DA15B9">
      <w:pPr>
        <w:spacing w:after="0" w:line="240" w:lineRule="auto"/>
        <w:jc w:val="both"/>
        <w:rPr>
          <w:rFonts w:ascii="Verdana" w:hAnsi="Verdana"/>
          <w:sz w:val="20"/>
          <w:lang w:val="pt-BR"/>
        </w:rPr>
      </w:pPr>
    </w:p>
    <w:p w14:paraId="3692A39E" w14:textId="77777777" w:rsidR="00DA15B9" w:rsidRPr="00FC4051" w:rsidRDefault="00DA15B9" w:rsidP="00DA15B9">
      <w:pPr>
        <w:spacing w:after="0" w:line="240" w:lineRule="auto"/>
        <w:jc w:val="both"/>
        <w:rPr>
          <w:rFonts w:ascii="Verdana" w:hAnsi="Verdana"/>
          <w:sz w:val="20"/>
          <w:lang w:val="pt-BR"/>
        </w:rPr>
      </w:pPr>
    </w:p>
    <w:p w14:paraId="329BC0B6" w14:textId="77777777" w:rsidR="00DA15B9" w:rsidRPr="00FC4051" w:rsidRDefault="00DA15B9" w:rsidP="00DA15B9">
      <w:pPr>
        <w:spacing w:after="0" w:line="240" w:lineRule="auto"/>
        <w:jc w:val="both"/>
        <w:rPr>
          <w:rFonts w:ascii="Verdana" w:hAnsi="Verdana"/>
          <w:sz w:val="20"/>
          <w:lang w:val="pt-BR"/>
        </w:rPr>
      </w:pPr>
      <w:r w:rsidRPr="00FC4051">
        <w:rPr>
          <w:rFonts w:ascii="Verdana" w:hAnsi="Verdana"/>
          <w:sz w:val="20"/>
          <w:lang w:val="pt-BR"/>
        </w:rPr>
        <w:t>Pablo Saavedra Alessandri</w:t>
      </w:r>
    </w:p>
    <w:p w14:paraId="176EE515" w14:textId="1E1AFC8B" w:rsidR="006B6557" w:rsidRPr="00DA15B9" w:rsidRDefault="00DA15B9" w:rsidP="00DA15B9">
      <w:pPr>
        <w:spacing w:after="0" w:line="240" w:lineRule="auto"/>
        <w:rPr>
          <w:rFonts w:ascii="Verdana" w:hAnsi="Verdana"/>
          <w:sz w:val="20"/>
          <w:szCs w:val="20"/>
          <w:lang w:val="pt-BR"/>
        </w:rPr>
      </w:pPr>
      <w:r>
        <w:rPr>
          <w:rFonts w:ascii="Verdana" w:hAnsi="Verdana"/>
          <w:sz w:val="20"/>
          <w:lang w:val="pt-BR"/>
        </w:rPr>
        <w:t xml:space="preserve">          </w:t>
      </w:r>
      <w:r w:rsidRPr="00400433">
        <w:rPr>
          <w:rFonts w:ascii="Verdana" w:hAnsi="Verdana"/>
          <w:sz w:val="20"/>
          <w:lang w:val="pt-BR"/>
        </w:rPr>
        <w:t>Secretario</w:t>
      </w:r>
      <w:bookmarkEnd w:id="11"/>
    </w:p>
    <w:sectPr w:rsidR="006B6557" w:rsidRPr="00DA15B9" w:rsidSect="00194D51">
      <w:headerReference w:type="even" r:id="rId8"/>
      <w:headerReference w:type="default" r:id="rId9"/>
      <w:footerReference w:type="default" r:id="rId10"/>
      <w:pgSz w:w="12240" w:h="15840" w:code="1"/>
      <w:pgMar w:top="1418" w:right="1077" w:bottom="1418"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40C17E" w14:textId="77777777" w:rsidR="00786525" w:rsidRDefault="00786525" w:rsidP="008C6B9B">
      <w:pPr>
        <w:spacing w:after="0" w:line="240" w:lineRule="auto"/>
      </w:pPr>
      <w:r>
        <w:separator/>
      </w:r>
    </w:p>
  </w:endnote>
  <w:endnote w:type="continuationSeparator" w:id="0">
    <w:p w14:paraId="6B8FEDD8" w14:textId="77777777" w:rsidR="00786525" w:rsidRDefault="00786525" w:rsidP="008C6B9B">
      <w:pPr>
        <w:spacing w:after="0" w:line="240" w:lineRule="auto"/>
      </w:pPr>
      <w:r>
        <w:continuationSeparator/>
      </w:r>
    </w:p>
  </w:endnote>
  <w:endnote w:type="continuationNotice" w:id="1">
    <w:p w14:paraId="3C6817A6" w14:textId="77777777" w:rsidR="00786525" w:rsidRDefault="0078652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9191346"/>
      <w:docPartObj>
        <w:docPartGallery w:val="Page Numbers (Bottom of Page)"/>
        <w:docPartUnique/>
      </w:docPartObj>
    </w:sdtPr>
    <w:sdtEndPr/>
    <w:sdtContent>
      <w:p w14:paraId="27FBCA46" w14:textId="73669F00" w:rsidR="009E68FF" w:rsidRDefault="009E68FF">
        <w:pPr>
          <w:pStyle w:val="Piedepgina"/>
          <w:jc w:val="center"/>
        </w:pPr>
        <w:r>
          <w:fldChar w:fldCharType="begin"/>
        </w:r>
        <w:r>
          <w:instrText>PAGE   \* MERGEFORMAT</w:instrText>
        </w:r>
        <w:r>
          <w:fldChar w:fldCharType="separate"/>
        </w:r>
        <w:r w:rsidR="00FF24FF" w:rsidRPr="00FF24FF">
          <w:rPr>
            <w:noProof/>
            <w:lang w:val="es-ES"/>
          </w:rPr>
          <w:t>21</w:t>
        </w:r>
        <w:r>
          <w:fldChar w:fldCharType="end"/>
        </w:r>
      </w:p>
    </w:sdtContent>
  </w:sdt>
  <w:p w14:paraId="018BA56B" w14:textId="77777777" w:rsidR="009E68FF" w:rsidRDefault="009E68F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59A006" w14:textId="77777777" w:rsidR="00786525" w:rsidRDefault="00786525" w:rsidP="008C6B9B">
      <w:pPr>
        <w:spacing w:after="0" w:line="240" w:lineRule="auto"/>
      </w:pPr>
      <w:r>
        <w:separator/>
      </w:r>
    </w:p>
  </w:footnote>
  <w:footnote w:type="continuationSeparator" w:id="0">
    <w:p w14:paraId="1DC750AD" w14:textId="77777777" w:rsidR="00786525" w:rsidRDefault="00786525" w:rsidP="008C6B9B">
      <w:pPr>
        <w:spacing w:after="0" w:line="240" w:lineRule="auto"/>
      </w:pPr>
      <w:r>
        <w:continuationSeparator/>
      </w:r>
    </w:p>
  </w:footnote>
  <w:footnote w:type="continuationNotice" w:id="1">
    <w:p w14:paraId="6BB9EE76" w14:textId="77777777" w:rsidR="00786525" w:rsidRDefault="00786525">
      <w:pPr>
        <w:spacing w:after="0" w:line="240" w:lineRule="auto"/>
      </w:pPr>
    </w:p>
  </w:footnote>
  <w:footnote w:id="2">
    <w:p w14:paraId="1FC8462A" w14:textId="005A1C6D" w:rsidR="009E68FF" w:rsidRPr="007E4403" w:rsidRDefault="009E68FF" w:rsidP="00BF512D">
      <w:pPr>
        <w:pStyle w:val="Textonotapie"/>
        <w:jc w:val="both"/>
        <w:rPr>
          <w:rFonts w:ascii="Verdana" w:hAnsi="Verdana"/>
          <w:color w:val="00B050"/>
          <w:sz w:val="16"/>
          <w:szCs w:val="16"/>
        </w:rPr>
      </w:pPr>
      <w:r w:rsidRPr="007E4403">
        <w:rPr>
          <w:rStyle w:val="Refdenotaalpie"/>
          <w:rFonts w:ascii="Verdana" w:eastAsia="Symbol" w:hAnsi="Verdana" w:cs="Symbol"/>
          <w:sz w:val="16"/>
          <w:szCs w:val="16"/>
        </w:rPr>
        <w:t>*</w:t>
      </w:r>
      <w:r w:rsidRPr="007E4403">
        <w:rPr>
          <w:rFonts w:ascii="Verdana" w:hAnsi="Verdana"/>
          <w:sz w:val="16"/>
          <w:szCs w:val="16"/>
        </w:rPr>
        <w:t xml:space="preserve"> </w:t>
      </w:r>
      <w:r w:rsidRPr="007E4403">
        <w:rPr>
          <w:rFonts w:ascii="Verdana" w:hAnsi="Verdana"/>
          <w:sz w:val="16"/>
          <w:szCs w:val="16"/>
        </w:rPr>
        <w:tab/>
        <w:t xml:space="preserve">El Juez Humberto Antonio Sierra Porto, de nacionalidad colombiana, no participó en la deliberación y firma de esta Sentencia, de conformidad con lo dispuesto en los artículos 19.1 y 19.2 del Reglamento de la Corte. </w:t>
      </w:r>
    </w:p>
  </w:footnote>
  <w:footnote w:id="3">
    <w:p w14:paraId="37BFCC31" w14:textId="5434FC73" w:rsidR="009E68FF" w:rsidRPr="00BF512D" w:rsidRDefault="009E68FF" w:rsidP="00BF512D">
      <w:pPr>
        <w:pStyle w:val="Textonotapie"/>
        <w:jc w:val="both"/>
        <w:rPr>
          <w:rFonts w:ascii="Verdana" w:hAnsi="Verdana"/>
          <w:sz w:val="16"/>
          <w:szCs w:val="16"/>
        </w:rPr>
      </w:pPr>
      <w:r w:rsidRPr="00BF512D">
        <w:rPr>
          <w:rStyle w:val="Refdenotaalpie"/>
          <w:rFonts w:ascii="Verdana" w:hAnsi="Verdana"/>
          <w:sz w:val="16"/>
          <w:szCs w:val="16"/>
        </w:rPr>
        <w:footnoteRef/>
      </w:r>
      <w:r w:rsidRPr="00BF512D">
        <w:rPr>
          <w:rFonts w:ascii="Verdana" w:hAnsi="Verdana"/>
          <w:sz w:val="16"/>
          <w:szCs w:val="16"/>
        </w:rPr>
        <w:t xml:space="preserve"> </w:t>
      </w:r>
      <w:r w:rsidRPr="00BF512D">
        <w:rPr>
          <w:rFonts w:ascii="Verdana" w:hAnsi="Verdana"/>
          <w:sz w:val="16"/>
          <w:szCs w:val="16"/>
        </w:rPr>
        <w:tab/>
        <w:t>En los distintos documentos aportados se usa indistintamente el nombre como “Edisson” o “Edison”. Para efectos de la presente Sentencia se usará el nombre que aparece en su certificado de nacimiento, a saber “Edisson”.</w:t>
      </w:r>
    </w:p>
  </w:footnote>
  <w:footnote w:id="4">
    <w:p w14:paraId="7B5B7FE5" w14:textId="1D3540ED" w:rsidR="009E68FF" w:rsidRPr="00BF512D" w:rsidRDefault="009E68FF" w:rsidP="00BF512D">
      <w:pPr>
        <w:pStyle w:val="Textonotapie"/>
        <w:jc w:val="both"/>
        <w:rPr>
          <w:rFonts w:ascii="Verdana" w:hAnsi="Verdana"/>
          <w:sz w:val="16"/>
          <w:szCs w:val="16"/>
        </w:rPr>
      </w:pPr>
      <w:r w:rsidRPr="00BF512D">
        <w:rPr>
          <w:rStyle w:val="Refdenotaalpie"/>
          <w:rFonts w:ascii="Verdana" w:hAnsi="Verdana"/>
          <w:sz w:val="16"/>
          <w:szCs w:val="16"/>
        </w:rPr>
        <w:footnoteRef/>
      </w:r>
      <w:r w:rsidRPr="00BF512D">
        <w:rPr>
          <w:rFonts w:ascii="Verdana" w:hAnsi="Verdana"/>
          <w:sz w:val="16"/>
          <w:szCs w:val="16"/>
        </w:rPr>
        <w:t xml:space="preserve"> </w:t>
      </w:r>
      <w:r w:rsidRPr="00BF512D">
        <w:rPr>
          <w:rFonts w:ascii="Verdana" w:hAnsi="Verdana"/>
          <w:sz w:val="16"/>
          <w:szCs w:val="16"/>
        </w:rPr>
        <w:tab/>
        <w:t xml:space="preserve">La Comisión </w:t>
      </w:r>
      <w:r w:rsidRPr="00885390">
        <w:rPr>
          <w:rFonts w:ascii="Verdana" w:hAnsi="Verdana"/>
          <w:sz w:val="16"/>
          <w:szCs w:val="16"/>
        </w:rPr>
        <w:t xml:space="preserve">designó a la entonces Comisionada Antonia Urrejola Noguera y a la Secretaría Ejecutiva, Tania Reneaum como sus delegadas, y a Marisol Blanchard Vera, entonces </w:t>
      </w:r>
      <w:r w:rsidR="00042021">
        <w:rPr>
          <w:rFonts w:ascii="Verdana" w:hAnsi="Verdana"/>
          <w:sz w:val="16"/>
          <w:szCs w:val="16"/>
        </w:rPr>
        <w:t>S</w:t>
      </w:r>
      <w:r w:rsidR="00042021" w:rsidRPr="00885390">
        <w:rPr>
          <w:rFonts w:ascii="Verdana" w:hAnsi="Verdana"/>
          <w:sz w:val="16"/>
          <w:szCs w:val="16"/>
        </w:rPr>
        <w:t xml:space="preserve">ecretaria </w:t>
      </w:r>
      <w:r w:rsidR="00042021">
        <w:rPr>
          <w:rFonts w:ascii="Verdana" w:hAnsi="Verdana"/>
          <w:sz w:val="16"/>
          <w:szCs w:val="16"/>
        </w:rPr>
        <w:t>E</w:t>
      </w:r>
      <w:r w:rsidR="00042021" w:rsidRPr="00885390">
        <w:rPr>
          <w:rFonts w:ascii="Verdana" w:hAnsi="Verdana"/>
          <w:sz w:val="16"/>
          <w:szCs w:val="16"/>
        </w:rPr>
        <w:t>jecutiva</w:t>
      </w:r>
      <w:r w:rsidRPr="00885390">
        <w:rPr>
          <w:rFonts w:ascii="Verdana" w:hAnsi="Verdana"/>
          <w:sz w:val="16"/>
          <w:szCs w:val="16"/>
        </w:rPr>
        <w:t xml:space="preserve"> Adjunta, Jorge Humberto Meza Flores y Christian González, entonces especialistas</w:t>
      </w:r>
      <w:r w:rsidRPr="00BF512D">
        <w:rPr>
          <w:rFonts w:ascii="Verdana" w:hAnsi="Verdana"/>
          <w:sz w:val="16"/>
          <w:szCs w:val="16"/>
        </w:rPr>
        <w:t xml:space="preserve"> de la Secretaría Ejecutiva como asesora y asesores legales. </w:t>
      </w:r>
    </w:p>
  </w:footnote>
  <w:footnote w:id="5">
    <w:p w14:paraId="7BD85E03" w14:textId="15BCA9C4" w:rsidR="009E68FF" w:rsidRPr="00CA6E93" w:rsidRDefault="009E68FF" w:rsidP="00BF512D">
      <w:pPr>
        <w:spacing w:after="0"/>
        <w:jc w:val="both"/>
        <w:rPr>
          <w:rFonts w:ascii="Verdana" w:hAnsi="Verdana"/>
          <w:sz w:val="16"/>
          <w:szCs w:val="16"/>
        </w:rPr>
      </w:pPr>
      <w:r w:rsidRPr="00CA6E93">
        <w:rPr>
          <w:rStyle w:val="Refdenotaalpie"/>
          <w:rFonts w:ascii="Verdana" w:hAnsi="Verdana"/>
          <w:sz w:val="16"/>
          <w:szCs w:val="16"/>
        </w:rPr>
        <w:footnoteRef/>
      </w:r>
      <w:r w:rsidRPr="00CA6E93">
        <w:rPr>
          <w:rFonts w:ascii="Verdana" w:hAnsi="Verdana"/>
          <w:sz w:val="16"/>
          <w:szCs w:val="16"/>
        </w:rPr>
        <w:tab/>
      </w:r>
      <w:r w:rsidRPr="00CA6E93">
        <w:rPr>
          <w:rFonts w:ascii="Verdana" w:hAnsi="Verdana"/>
          <w:sz w:val="16"/>
          <w:szCs w:val="16"/>
          <w:lang w:val="es-ES"/>
        </w:rPr>
        <w:t xml:space="preserve">El Estado designó como agentes a las señoras Susana Arango </w:t>
      </w:r>
      <w:proofErr w:type="spellStart"/>
      <w:r w:rsidRPr="00CA6E93">
        <w:rPr>
          <w:rFonts w:ascii="Verdana" w:hAnsi="Verdana"/>
          <w:sz w:val="16"/>
          <w:szCs w:val="16"/>
          <w:lang w:val="es-ES"/>
        </w:rPr>
        <w:t>Haupt</w:t>
      </w:r>
      <w:proofErr w:type="spellEnd"/>
      <w:r w:rsidRPr="00CA6E93">
        <w:rPr>
          <w:rFonts w:ascii="Verdana" w:hAnsi="Verdana"/>
          <w:sz w:val="16"/>
          <w:szCs w:val="16"/>
          <w:lang w:val="es-ES"/>
        </w:rPr>
        <w:t>, María del Pilar Gutiérrez Perilla y el señor Leonardo Andrés Romero Mora. El 28 de diciembre de 2022 el Estado informó que las personas nombradas no seguirían actuando. E</w:t>
      </w:r>
      <w:r w:rsidR="005856DA" w:rsidRPr="00CA6E93">
        <w:rPr>
          <w:rFonts w:ascii="Verdana" w:hAnsi="Verdana"/>
          <w:sz w:val="16"/>
          <w:szCs w:val="16"/>
          <w:lang w:val="es-ES"/>
        </w:rPr>
        <w:t>n</w:t>
      </w:r>
      <w:r w:rsidRPr="00CA6E93">
        <w:rPr>
          <w:rFonts w:ascii="Verdana" w:hAnsi="Verdana"/>
          <w:sz w:val="16"/>
          <w:szCs w:val="16"/>
          <w:lang w:val="es-ES"/>
        </w:rPr>
        <w:t xml:space="preserve"> su lugar el Estado designó a la señora Martha Lucía Zamora Ávila como agente y al señor Jorge Nicolás Benigno Mayorga </w:t>
      </w:r>
      <w:proofErr w:type="spellStart"/>
      <w:r w:rsidRPr="00CA6E93">
        <w:rPr>
          <w:rFonts w:ascii="Verdana" w:hAnsi="Verdana"/>
          <w:sz w:val="16"/>
          <w:szCs w:val="16"/>
          <w:lang w:val="es-ES"/>
        </w:rPr>
        <w:t>Alturo</w:t>
      </w:r>
      <w:proofErr w:type="spellEnd"/>
      <w:r w:rsidRPr="00CA6E93">
        <w:rPr>
          <w:rFonts w:ascii="Verdana" w:hAnsi="Verdana"/>
          <w:sz w:val="16"/>
          <w:szCs w:val="16"/>
          <w:lang w:val="es-ES"/>
        </w:rPr>
        <w:t xml:space="preserve"> como asesor.  </w:t>
      </w:r>
    </w:p>
  </w:footnote>
  <w:footnote w:id="6">
    <w:p w14:paraId="61387460" w14:textId="1F5037BC" w:rsidR="009E68FF" w:rsidRPr="00CA6E93" w:rsidRDefault="009E68FF" w:rsidP="00BF512D">
      <w:pPr>
        <w:pStyle w:val="Textonotapie"/>
        <w:jc w:val="both"/>
        <w:rPr>
          <w:rFonts w:ascii="Verdana" w:hAnsi="Verdana"/>
          <w:sz w:val="16"/>
          <w:szCs w:val="16"/>
          <w:lang w:val="es-ES"/>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rPr>
        <w:tab/>
      </w:r>
      <w:r w:rsidRPr="00CA6E93">
        <w:rPr>
          <w:rFonts w:ascii="Verdana" w:hAnsi="Verdana"/>
          <w:sz w:val="16"/>
          <w:szCs w:val="16"/>
          <w:lang w:val="es-ES"/>
        </w:rPr>
        <w:t>La representación de las presuntas víctimas es ejercida por e</w:t>
      </w:r>
      <w:r w:rsidRPr="00CA6E93">
        <w:rPr>
          <w:rFonts w:ascii="Verdana" w:hAnsi="Verdana"/>
          <w:sz w:val="16"/>
          <w:szCs w:val="16"/>
        </w:rPr>
        <w:t>l Grupo Interdisciplinario por los Derechos Humanos</w:t>
      </w:r>
      <w:r w:rsidRPr="00CA6E93">
        <w:rPr>
          <w:rFonts w:ascii="Verdana" w:hAnsi="Verdana"/>
          <w:sz w:val="16"/>
          <w:szCs w:val="16"/>
          <w:lang w:val="es-ES"/>
        </w:rPr>
        <w:t xml:space="preserve">, y en su representación fueron </w:t>
      </w:r>
      <w:r w:rsidRPr="00CA6E93">
        <w:rPr>
          <w:rFonts w:ascii="Verdana" w:hAnsi="Verdana"/>
          <w:sz w:val="16"/>
          <w:szCs w:val="16"/>
        </w:rPr>
        <w:t xml:space="preserve">designadas las señoras María Victoria Fallón M, Directora, y Patricia Fuenmayor G. </w:t>
      </w:r>
    </w:p>
  </w:footnote>
  <w:footnote w:id="7">
    <w:p w14:paraId="4DD56CC7" w14:textId="06374B0F" w:rsidR="009E68FF" w:rsidRPr="00CA6E93" w:rsidRDefault="009E68FF" w:rsidP="00BF512D">
      <w:pPr>
        <w:pStyle w:val="Textonotapie"/>
        <w:jc w:val="both"/>
        <w:rPr>
          <w:rFonts w:ascii="Verdana" w:hAnsi="Verdana"/>
          <w:sz w:val="16"/>
          <w:szCs w:val="16"/>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rPr>
        <w:tab/>
      </w:r>
      <w:r w:rsidRPr="00CA6E93">
        <w:rPr>
          <w:rFonts w:ascii="Verdana" w:hAnsi="Verdana"/>
          <w:i/>
          <w:iCs/>
          <w:sz w:val="16"/>
          <w:szCs w:val="16"/>
        </w:rPr>
        <w:t>Cfr.</w:t>
      </w:r>
      <w:r w:rsidRPr="00CA6E93">
        <w:rPr>
          <w:rFonts w:ascii="Verdana" w:hAnsi="Verdana"/>
          <w:sz w:val="16"/>
          <w:szCs w:val="16"/>
        </w:rPr>
        <w:t xml:space="preserve"> </w:t>
      </w:r>
      <w:bookmarkStart w:id="54" w:name="_Hlk133393088"/>
      <w:r w:rsidRPr="00CA6E93">
        <w:rPr>
          <w:rFonts w:ascii="Verdana" w:hAnsi="Verdana"/>
          <w:i/>
          <w:iCs/>
          <w:sz w:val="16"/>
          <w:szCs w:val="16"/>
        </w:rPr>
        <w:t>Caso Guzmán Medina y otros Vs. Colombia</w:t>
      </w:r>
      <w:r w:rsidRPr="00CA6E93">
        <w:rPr>
          <w:rFonts w:ascii="Verdana" w:hAnsi="Verdana"/>
          <w:sz w:val="16"/>
          <w:szCs w:val="16"/>
        </w:rPr>
        <w:t xml:space="preserve">. Convocatoria a audiencia. </w:t>
      </w:r>
      <w:bookmarkEnd w:id="54"/>
      <w:r w:rsidRPr="00CA6E93">
        <w:rPr>
          <w:rFonts w:ascii="Verdana" w:hAnsi="Verdana"/>
          <w:sz w:val="16"/>
          <w:szCs w:val="16"/>
        </w:rPr>
        <w:t xml:space="preserve">Resolución del Presidente de la Corte Interamericana de Derechos Humanos de 21 de diciembre de 2022. Disponible en: </w:t>
      </w:r>
      <w:hyperlink r:id="rId1" w:history="1">
        <w:r w:rsidRPr="00CA6E93">
          <w:rPr>
            <w:rStyle w:val="Hipervnculo"/>
            <w:rFonts w:ascii="Verdana" w:hAnsi="Verdana"/>
            <w:sz w:val="16"/>
            <w:szCs w:val="16"/>
          </w:rPr>
          <w:t>https://www.corteidh.or.cr/docs/asuntos/guzman_medina_y_otros_21_12_2022.pdf</w:t>
        </w:r>
      </w:hyperlink>
      <w:r w:rsidRPr="00CA6E93">
        <w:rPr>
          <w:rFonts w:ascii="Verdana" w:hAnsi="Verdana"/>
          <w:sz w:val="16"/>
          <w:szCs w:val="16"/>
        </w:rPr>
        <w:t xml:space="preserve"> </w:t>
      </w:r>
    </w:p>
  </w:footnote>
  <w:footnote w:id="8">
    <w:p w14:paraId="0FBAE956" w14:textId="627673EE" w:rsidR="009E68FF" w:rsidRPr="00BF512D" w:rsidRDefault="009E68FF" w:rsidP="00BF512D">
      <w:pPr>
        <w:pStyle w:val="Textonotapie"/>
        <w:jc w:val="both"/>
        <w:rPr>
          <w:rFonts w:ascii="Verdana" w:hAnsi="Verdana"/>
          <w:sz w:val="16"/>
          <w:szCs w:val="16"/>
        </w:rPr>
      </w:pPr>
      <w:r w:rsidRPr="00BF512D">
        <w:rPr>
          <w:rStyle w:val="Refdenotaalpie"/>
          <w:rFonts w:ascii="Verdana" w:hAnsi="Verdana"/>
          <w:sz w:val="16"/>
          <w:szCs w:val="16"/>
        </w:rPr>
        <w:footnoteRef/>
      </w:r>
      <w:r w:rsidRPr="00BF512D">
        <w:rPr>
          <w:rFonts w:ascii="Verdana" w:hAnsi="Verdana"/>
          <w:sz w:val="16"/>
          <w:szCs w:val="16"/>
        </w:rPr>
        <w:t xml:space="preserve">  </w:t>
      </w:r>
      <w:r w:rsidRPr="00BF512D">
        <w:rPr>
          <w:rFonts w:ascii="Verdana" w:hAnsi="Verdana"/>
          <w:sz w:val="16"/>
          <w:szCs w:val="16"/>
        </w:rPr>
        <w:tab/>
        <w:t xml:space="preserve">A dicha audiencia comparecieron: a) por la Comisión Interamericana: el Comisionado Joel Hernández García, el Secretario Ejecutivo Jorge Meza Flores y el abogado Erick Acuña Pereda; </w:t>
      </w:r>
      <w:r>
        <w:rPr>
          <w:rFonts w:ascii="Verdana" w:hAnsi="Verdana"/>
          <w:sz w:val="16"/>
          <w:szCs w:val="16"/>
        </w:rPr>
        <w:t xml:space="preserve">b) </w:t>
      </w:r>
      <w:r w:rsidRPr="00BF512D">
        <w:rPr>
          <w:rFonts w:ascii="Verdana" w:hAnsi="Verdana"/>
          <w:sz w:val="16"/>
          <w:szCs w:val="16"/>
        </w:rPr>
        <w:t>por las representantes: María Victoria Fallon Morales, Patricia Fuenmayor Gómez, Juliana Bravo Valencia del Grupo Interdisciplinario por los Derechos Humanos y la presunta víctima Henry Orlando  Guzmán Medina, y c) por el Estado: Martha Lucía Zamora Ávila, Directora General de la Agencia Nacional de Defensa Jurídica del Estado, agente y Jorge Nicolás Benigno Mayorga Alturo</w:t>
      </w:r>
      <w:r w:rsidR="00051CDE">
        <w:rPr>
          <w:rFonts w:ascii="Verdana" w:hAnsi="Verdana"/>
          <w:sz w:val="16"/>
          <w:szCs w:val="16"/>
        </w:rPr>
        <w:t xml:space="preserve">, </w:t>
      </w:r>
      <w:r w:rsidR="005856DA">
        <w:rPr>
          <w:rFonts w:ascii="Verdana" w:hAnsi="Verdana"/>
          <w:sz w:val="16"/>
          <w:szCs w:val="16"/>
        </w:rPr>
        <w:t>asesor</w:t>
      </w:r>
      <w:r w:rsidRPr="00BF512D">
        <w:rPr>
          <w:rFonts w:ascii="Verdana" w:hAnsi="Verdana"/>
          <w:sz w:val="16"/>
          <w:szCs w:val="16"/>
        </w:rPr>
        <w:t xml:space="preserve">.  </w:t>
      </w:r>
    </w:p>
  </w:footnote>
  <w:footnote w:id="9">
    <w:p w14:paraId="7559207E" w14:textId="2BD19F34" w:rsidR="009E68FF" w:rsidRPr="00BF512D" w:rsidRDefault="009E68FF" w:rsidP="00BF512D">
      <w:pPr>
        <w:pStyle w:val="Textonotapie"/>
        <w:jc w:val="both"/>
        <w:rPr>
          <w:rFonts w:ascii="Verdana" w:hAnsi="Verdana"/>
          <w:sz w:val="16"/>
          <w:szCs w:val="16"/>
        </w:rPr>
      </w:pPr>
      <w:r w:rsidRPr="000D2163">
        <w:rPr>
          <w:rStyle w:val="Refdenotaalpie"/>
          <w:rFonts w:ascii="Verdana" w:hAnsi="Verdana"/>
          <w:sz w:val="16"/>
          <w:szCs w:val="16"/>
        </w:rPr>
        <w:footnoteRef/>
      </w:r>
      <w:r w:rsidRPr="000D2163">
        <w:rPr>
          <w:rFonts w:ascii="Verdana" w:hAnsi="Verdana"/>
          <w:sz w:val="16"/>
          <w:szCs w:val="16"/>
        </w:rPr>
        <w:t xml:space="preserve"> </w:t>
      </w:r>
      <w:r w:rsidRPr="000D2163">
        <w:rPr>
          <w:rFonts w:ascii="Verdana" w:hAnsi="Verdana"/>
          <w:sz w:val="16"/>
          <w:szCs w:val="16"/>
        </w:rPr>
        <w:tab/>
        <w:t xml:space="preserve">En su escrito de contestación, el Estado reconoció parcialmente su responsabilidad, </w:t>
      </w:r>
      <w:r w:rsidR="00051CDE">
        <w:rPr>
          <w:rFonts w:ascii="Verdana" w:hAnsi="Verdana"/>
          <w:sz w:val="16"/>
          <w:szCs w:val="16"/>
        </w:rPr>
        <w:t>con base en que</w:t>
      </w:r>
      <w:r w:rsidRPr="000D2163">
        <w:rPr>
          <w:rFonts w:ascii="Verdana" w:hAnsi="Verdana"/>
          <w:sz w:val="16"/>
          <w:szCs w:val="16"/>
        </w:rPr>
        <w:t xml:space="preserve"> no adelantó hasta </w:t>
      </w:r>
      <w:r w:rsidR="000D2163" w:rsidRPr="000D2163">
        <w:rPr>
          <w:rFonts w:ascii="Verdana" w:hAnsi="Verdana"/>
          <w:sz w:val="16"/>
          <w:szCs w:val="16"/>
        </w:rPr>
        <w:t xml:space="preserve">el mes de </w:t>
      </w:r>
      <w:r w:rsidRPr="000D2163">
        <w:rPr>
          <w:rFonts w:ascii="Verdana" w:hAnsi="Verdana"/>
          <w:sz w:val="16"/>
          <w:szCs w:val="16"/>
        </w:rPr>
        <w:t>julio de 2009,</w:t>
      </w:r>
      <w:r w:rsidRPr="00096B79">
        <w:rPr>
          <w:rFonts w:ascii="Verdana" w:hAnsi="Verdana"/>
          <w:sz w:val="16"/>
          <w:szCs w:val="16"/>
        </w:rPr>
        <w:t xml:space="preserve"> de manera diligente las labores tendientes a la búsqueda del señor Guzmán Medina</w:t>
      </w:r>
      <w:r w:rsidR="000D2163" w:rsidRPr="00096B79">
        <w:rPr>
          <w:rFonts w:ascii="Verdana" w:hAnsi="Verdana"/>
          <w:sz w:val="16"/>
          <w:szCs w:val="16"/>
        </w:rPr>
        <w:t>,</w:t>
      </w:r>
      <w:r w:rsidRPr="00096B79">
        <w:rPr>
          <w:rFonts w:ascii="Verdana" w:hAnsi="Verdana"/>
          <w:sz w:val="16"/>
          <w:szCs w:val="16"/>
        </w:rPr>
        <w:t xml:space="preserve"> y reconoció que esta omisión causó un sufrimiento a su núcleo familiar que no debía soportar, en violación </w:t>
      </w:r>
      <w:r w:rsidRPr="000D2163">
        <w:rPr>
          <w:rFonts w:ascii="Verdana" w:hAnsi="Verdana"/>
          <w:sz w:val="16"/>
          <w:szCs w:val="16"/>
        </w:rPr>
        <w:t>del derecho a la integridad personal de los familiares.</w:t>
      </w:r>
    </w:p>
  </w:footnote>
  <w:footnote w:id="10">
    <w:p w14:paraId="407DBBF1" w14:textId="7788663C" w:rsidR="009E68FF" w:rsidRPr="00BF512D" w:rsidRDefault="009E68FF" w:rsidP="00BF512D">
      <w:pPr>
        <w:pStyle w:val="Textonotapie"/>
        <w:jc w:val="both"/>
        <w:rPr>
          <w:rFonts w:ascii="Verdana" w:hAnsi="Verdana"/>
          <w:sz w:val="16"/>
          <w:szCs w:val="16"/>
        </w:rPr>
      </w:pPr>
      <w:r w:rsidRPr="00BF512D">
        <w:rPr>
          <w:rStyle w:val="Refdenotaalpie"/>
          <w:rFonts w:ascii="Verdana" w:hAnsi="Verdana"/>
          <w:sz w:val="16"/>
          <w:szCs w:val="16"/>
        </w:rPr>
        <w:footnoteRef/>
      </w:r>
      <w:r w:rsidRPr="00635085">
        <w:rPr>
          <w:rFonts w:ascii="Verdana" w:hAnsi="Verdana"/>
          <w:sz w:val="16"/>
          <w:szCs w:val="16"/>
          <w:lang w:val="es-ES"/>
        </w:rPr>
        <w:t xml:space="preserve"> </w:t>
      </w:r>
      <w:r w:rsidRPr="00635085">
        <w:rPr>
          <w:rFonts w:ascii="Verdana" w:hAnsi="Verdana"/>
          <w:sz w:val="16"/>
          <w:szCs w:val="16"/>
          <w:lang w:val="es-ES"/>
        </w:rPr>
        <w:tab/>
      </w:r>
      <w:r w:rsidRPr="00635085">
        <w:rPr>
          <w:rFonts w:ascii="Verdana" w:hAnsi="Verdana"/>
          <w:i/>
          <w:iCs/>
          <w:sz w:val="16"/>
          <w:szCs w:val="16"/>
          <w:lang w:val="es-ES"/>
        </w:rPr>
        <w:t xml:space="preserve">Cfr. Caso Manuel Cepeda Vargas Vs. </w:t>
      </w:r>
      <w:r w:rsidRPr="00BF512D">
        <w:rPr>
          <w:rFonts w:ascii="Verdana" w:hAnsi="Verdana"/>
          <w:i/>
          <w:iCs/>
          <w:sz w:val="16"/>
          <w:szCs w:val="16"/>
        </w:rPr>
        <w:t>Colombia. Excepciones Preliminares, Fondo, Reparaciones y Costas.</w:t>
      </w:r>
      <w:r w:rsidRPr="00BF512D">
        <w:rPr>
          <w:rFonts w:ascii="Verdana" w:hAnsi="Verdana"/>
          <w:sz w:val="16"/>
          <w:szCs w:val="16"/>
        </w:rPr>
        <w:t xml:space="preserve"> Sentencia de 26 de mayo de 2010. Serie C No. 213, párr. 17, y </w:t>
      </w:r>
      <w:r w:rsidRPr="00432E77">
        <w:rPr>
          <w:rFonts w:ascii="Verdana" w:hAnsi="Verdana"/>
          <w:i/>
          <w:iCs/>
          <w:sz w:val="16"/>
          <w:szCs w:val="16"/>
        </w:rPr>
        <w:t>Caso Tabares Toro y otros Vs. Colombia. Fondo, Reparaciones y Costas</w:t>
      </w:r>
      <w:r w:rsidRPr="00E31A95">
        <w:rPr>
          <w:rFonts w:ascii="Verdana" w:hAnsi="Verdana"/>
          <w:sz w:val="16"/>
          <w:szCs w:val="16"/>
        </w:rPr>
        <w:t>. Sentencia de 23 de mayo de 2023. Serie C No. 491</w:t>
      </w:r>
      <w:r>
        <w:rPr>
          <w:rFonts w:ascii="Verdana" w:hAnsi="Verdana"/>
          <w:sz w:val="16"/>
          <w:szCs w:val="16"/>
        </w:rPr>
        <w:t xml:space="preserve">, párr. 24. </w:t>
      </w:r>
    </w:p>
  </w:footnote>
  <w:footnote w:id="11">
    <w:p w14:paraId="6F2C80C7" w14:textId="2BE8298D" w:rsidR="009E68FF" w:rsidRPr="00BF512D" w:rsidRDefault="009E68FF" w:rsidP="00BF512D">
      <w:pPr>
        <w:pStyle w:val="Textonotapie"/>
        <w:jc w:val="both"/>
        <w:rPr>
          <w:rFonts w:ascii="Verdana" w:hAnsi="Verdana"/>
          <w:sz w:val="16"/>
          <w:szCs w:val="16"/>
        </w:rPr>
      </w:pPr>
      <w:r w:rsidRPr="00BF512D">
        <w:rPr>
          <w:rStyle w:val="Refdenotaalpie"/>
          <w:rFonts w:ascii="Verdana" w:hAnsi="Verdana"/>
          <w:sz w:val="16"/>
          <w:szCs w:val="16"/>
        </w:rPr>
        <w:footnoteRef/>
      </w:r>
      <w:r w:rsidRPr="00BF512D">
        <w:rPr>
          <w:rFonts w:ascii="Verdana" w:hAnsi="Verdana"/>
          <w:sz w:val="16"/>
          <w:szCs w:val="16"/>
        </w:rPr>
        <w:t xml:space="preserve"> </w:t>
      </w:r>
      <w:r w:rsidRPr="00BF512D">
        <w:rPr>
          <w:rFonts w:ascii="Verdana" w:hAnsi="Verdana"/>
          <w:sz w:val="16"/>
          <w:szCs w:val="16"/>
        </w:rPr>
        <w:tab/>
      </w:r>
      <w:r w:rsidRPr="00BF512D">
        <w:rPr>
          <w:rFonts w:ascii="Verdana" w:eastAsia="Verdana" w:hAnsi="Verdana" w:cs="Verdana"/>
          <w:sz w:val="16"/>
          <w:szCs w:val="16"/>
        </w:rPr>
        <w:t xml:space="preserve">Sobre este asunto, la Corte reitera que las víctimas y sus representantes pueden invocar la violación de derechos distintos a los comprendidos en el Informe de Fondo, siempre que se mantengan dentro del marco fáctico definido por la Comisión, pues son los titulares de todos los derechos consagrados en la Convención Americana. </w:t>
      </w:r>
      <w:r w:rsidRPr="00BF512D">
        <w:rPr>
          <w:rFonts w:ascii="Verdana" w:eastAsia="Calibri" w:hAnsi="Verdana" w:cs="Calibri"/>
          <w:i/>
          <w:iCs/>
          <w:sz w:val="16"/>
          <w:szCs w:val="16"/>
        </w:rPr>
        <w:t>Cfr. Caso Familia Pacheco Tineo Vs. Bolivia. Excepciones Preliminares, Fondo, Reparaciones y Costas.</w:t>
      </w:r>
      <w:r w:rsidRPr="00BF512D">
        <w:rPr>
          <w:rFonts w:ascii="Verdana" w:eastAsia="Calibri" w:hAnsi="Verdana" w:cs="Calibri"/>
          <w:sz w:val="16"/>
          <w:szCs w:val="16"/>
        </w:rPr>
        <w:t xml:space="preserve"> Sentencia de 25 de noviembre de 2013. Serie C No. 272, párr. 22, y </w:t>
      </w:r>
      <w:r w:rsidRPr="00432E77">
        <w:rPr>
          <w:rFonts w:ascii="Verdana" w:hAnsi="Verdana"/>
          <w:i/>
          <w:iCs/>
          <w:sz w:val="16"/>
          <w:szCs w:val="16"/>
        </w:rPr>
        <w:t>Caso Tabares Toro y otros Vs. Colombia</w:t>
      </w:r>
      <w:r w:rsidR="003448C2">
        <w:rPr>
          <w:rFonts w:ascii="Verdana" w:hAnsi="Verdana"/>
          <w:i/>
          <w:iCs/>
          <w:sz w:val="16"/>
          <w:szCs w:val="16"/>
        </w:rPr>
        <w:t>, supra</w:t>
      </w:r>
      <w:r>
        <w:rPr>
          <w:rFonts w:ascii="Verdana" w:hAnsi="Verdana"/>
          <w:i/>
          <w:iCs/>
          <w:sz w:val="16"/>
          <w:szCs w:val="16"/>
        </w:rPr>
        <w:t xml:space="preserve">, </w:t>
      </w:r>
      <w:r w:rsidR="003448C2">
        <w:rPr>
          <w:rFonts w:ascii="Verdana" w:hAnsi="Verdana"/>
          <w:sz w:val="16"/>
          <w:szCs w:val="16"/>
        </w:rPr>
        <w:t xml:space="preserve">nota al </w:t>
      </w:r>
      <w:r>
        <w:rPr>
          <w:rFonts w:ascii="Verdana" w:hAnsi="Verdana"/>
          <w:sz w:val="16"/>
          <w:szCs w:val="16"/>
        </w:rPr>
        <w:t>pie 7.</w:t>
      </w:r>
    </w:p>
  </w:footnote>
  <w:footnote w:id="12">
    <w:p w14:paraId="4ED35C6F" w14:textId="239BDBF6" w:rsidR="009E68FF" w:rsidRPr="00BF512D" w:rsidRDefault="009E68FF" w:rsidP="00BF512D">
      <w:pPr>
        <w:pStyle w:val="Textonotapie"/>
        <w:jc w:val="both"/>
        <w:rPr>
          <w:rFonts w:ascii="Verdana" w:hAnsi="Verdana"/>
          <w:sz w:val="16"/>
          <w:szCs w:val="16"/>
        </w:rPr>
      </w:pPr>
      <w:r w:rsidRPr="00BF512D">
        <w:rPr>
          <w:rStyle w:val="Refdenotaalpie"/>
          <w:rFonts w:ascii="Verdana" w:hAnsi="Verdana"/>
          <w:sz w:val="16"/>
          <w:szCs w:val="16"/>
        </w:rPr>
        <w:footnoteRef/>
      </w:r>
      <w:r w:rsidRPr="00BF512D">
        <w:rPr>
          <w:rFonts w:ascii="Verdana" w:hAnsi="Verdana"/>
          <w:sz w:val="16"/>
          <w:szCs w:val="16"/>
        </w:rPr>
        <w:t xml:space="preserve"> </w:t>
      </w:r>
      <w:r w:rsidRPr="00BF512D">
        <w:rPr>
          <w:rFonts w:ascii="Verdana" w:hAnsi="Verdana"/>
          <w:sz w:val="16"/>
          <w:szCs w:val="16"/>
        </w:rPr>
        <w:tab/>
      </w:r>
      <w:r w:rsidRPr="00BF512D">
        <w:rPr>
          <w:rFonts w:ascii="Verdana" w:hAnsi="Verdana"/>
          <w:i/>
          <w:iCs/>
          <w:sz w:val="16"/>
          <w:szCs w:val="16"/>
        </w:rPr>
        <w:t>Cfr. Caso Benavides Cevallos Vs. Ecuador. Fondo, Reparaciones y Costas</w:t>
      </w:r>
      <w:r w:rsidRPr="00BF512D">
        <w:rPr>
          <w:rFonts w:ascii="Verdana" w:hAnsi="Verdana"/>
          <w:sz w:val="16"/>
          <w:szCs w:val="16"/>
        </w:rPr>
        <w:t xml:space="preserve">. Sentencia de 19 de junio de 1998. Serie C No. 38, párr. 57, y </w:t>
      </w:r>
      <w:r w:rsidRPr="00432E77">
        <w:rPr>
          <w:rFonts w:ascii="Verdana" w:hAnsi="Verdana"/>
          <w:i/>
          <w:iCs/>
          <w:sz w:val="16"/>
          <w:szCs w:val="16"/>
        </w:rPr>
        <w:t>Caso Tabares Toro y otros Vs. Colombia</w:t>
      </w:r>
      <w:r>
        <w:rPr>
          <w:rFonts w:ascii="Verdana" w:hAnsi="Verdana"/>
          <w:sz w:val="16"/>
          <w:szCs w:val="16"/>
        </w:rPr>
        <w:t>,</w:t>
      </w:r>
      <w:r w:rsidR="003448C2">
        <w:rPr>
          <w:rFonts w:ascii="Verdana" w:hAnsi="Verdana"/>
          <w:sz w:val="16"/>
          <w:szCs w:val="16"/>
        </w:rPr>
        <w:t xml:space="preserve"> </w:t>
      </w:r>
      <w:r w:rsidR="003448C2" w:rsidRPr="001B041F">
        <w:rPr>
          <w:rFonts w:ascii="Verdana" w:hAnsi="Verdana"/>
          <w:i/>
          <w:iCs/>
          <w:sz w:val="16"/>
          <w:szCs w:val="16"/>
        </w:rPr>
        <w:t>supra</w:t>
      </w:r>
      <w:r w:rsidR="003448C2">
        <w:rPr>
          <w:rFonts w:ascii="Verdana" w:hAnsi="Verdana"/>
          <w:sz w:val="16"/>
          <w:szCs w:val="16"/>
        </w:rPr>
        <w:t>,</w:t>
      </w:r>
      <w:r>
        <w:rPr>
          <w:rFonts w:ascii="Verdana" w:hAnsi="Verdana"/>
          <w:sz w:val="16"/>
          <w:szCs w:val="16"/>
        </w:rPr>
        <w:t xml:space="preserve"> párr. 31.</w:t>
      </w:r>
    </w:p>
  </w:footnote>
  <w:footnote w:id="13">
    <w:p w14:paraId="7ABDE837" w14:textId="019BFF1F" w:rsidR="009E68FF" w:rsidRPr="00BF512D" w:rsidRDefault="009E68FF" w:rsidP="00BF512D">
      <w:pPr>
        <w:pStyle w:val="Textonotapie"/>
        <w:jc w:val="both"/>
        <w:rPr>
          <w:rFonts w:ascii="Verdana" w:hAnsi="Verdana"/>
          <w:sz w:val="16"/>
          <w:szCs w:val="16"/>
        </w:rPr>
      </w:pPr>
      <w:r w:rsidRPr="00BF512D">
        <w:rPr>
          <w:rStyle w:val="Refdenotaalpie"/>
          <w:rFonts w:ascii="Verdana" w:hAnsi="Verdana"/>
          <w:sz w:val="16"/>
          <w:szCs w:val="16"/>
        </w:rPr>
        <w:footnoteRef/>
      </w:r>
      <w:r w:rsidRPr="00BF512D">
        <w:rPr>
          <w:rFonts w:ascii="Verdana" w:hAnsi="Verdana"/>
          <w:sz w:val="16"/>
          <w:szCs w:val="16"/>
        </w:rPr>
        <w:t xml:space="preserve"> </w:t>
      </w:r>
      <w:r w:rsidRPr="00BF512D">
        <w:rPr>
          <w:rFonts w:ascii="Verdana" w:hAnsi="Verdana"/>
          <w:sz w:val="16"/>
          <w:szCs w:val="16"/>
        </w:rPr>
        <w:tab/>
      </w:r>
      <w:r w:rsidRPr="00BF512D">
        <w:rPr>
          <w:rFonts w:ascii="Verdana" w:hAnsi="Verdana"/>
          <w:i/>
          <w:iCs/>
          <w:sz w:val="16"/>
          <w:szCs w:val="16"/>
        </w:rPr>
        <w:t>Cfr. Caso Benavides Cevallos Vs. Ecuador</w:t>
      </w:r>
      <w:r w:rsidRPr="00BF512D">
        <w:rPr>
          <w:rFonts w:ascii="Verdana" w:hAnsi="Verdana"/>
          <w:sz w:val="16"/>
          <w:szCs w:val="16"/>
        </w:rPr>
        <w:t>,</w:t>
      </w:r>
      <w:r w:rsidR="005856DA">
        <w:rPr>
          <w:rFonts w:ascii="Verdana" w:hAnsi="Verdana"/>
          <w:sz w:val="16"/>
          <w:szCs w:val="16"/>
        </w:rPr>
        <w:t xml:space="preserve"> </w:t>
      </w:r>
      <w:r w:rsidR="005856DA" w:rsidRPr="001B041F">
        <w:rPr>
          <w:rFonts w:ascii="Verdana" w:hAnsi="Verdana"/>
          <w:i/>
          <w:iCs/>
          <w:sz w:val="16"/>
          <w:szCs w:val="16"/>
        </w:rPr>
        <w:t>supra,</w:t>
      </w:r>
      <w:r w:rsidRPr="00BF512D">
        <w:rPr>
          <w:rFonts w:ascii="Verdana" w:hAnsi="Verdana"/>
          <w:sz w:val="16"/>
          <w:szCs w:val="16"/>
        </w:rPr>
        <w:t xml:space="preserve"> párr. 57, y </w:t>
      </w:r>
      <w:r w:rsidRPr="00432E77">
        <w:rPr>
          <w:rFonts w:ascii="Verdana" w:hAnsi="Verdana"/>
          <w:i/>
          <w:iCs/>
          <w:sz w:val="16"/>
          <w:szCs w:val="16"/>
        </w:rPr>
        <w:t>Caso Tabares Toro y otros Vs. Colombia</w:t>
      </w:r>
      <w:r>
        <w:rPr>
          <w:rFonts w:ascii="Verdana" w:hAnsi="Verdana"/>
          <w:sz w:val="16"/>
          <w:szCs w:val="16"/>
        </w:rPr>
        <w:t>,</w:t>
      </w:r>
      <w:r w:rsidR="003448C2">
        <w:rPr>
          <w:rFonts w:ascii="Verdana" w:hAnsi="Verdana"/>
          <w:sz w:val="16"/>
          <w:szCs w:val="16"/>
        </w:rPr>
        <w:t xml:space="preserve"> </w:t>
      </w:r>
      <w:r w:rsidR="003448C2" w:rsidRPr="001B041F">
        <w:rPr>
          <w:rFonts w:ascii="Verdana" w:hAnsi="Verdana"/>
          <w:i/>
          <w:iCs/>
          <w:sz w:val="16"/>
          <w:szCs w:val="16"/>
        </w:rPr>
        <w:t>supra</w:t>
      </w:r>
      <w:r w:rsidR="003448C2">
        <w:rPr>
          <w:rFonts w:ascii="Verdana" w:hAnsi="Verdana"/>
          <w:sz w:val="16"/>
          <w:szCs w:val="16"/>
        </w:rPr>
        <w:t>,</w:t>
      </w:r>
      <w:r>
        <w:rPr>
          <w:rFonts w:ascii="Verdana" w:hAnsi="Verdana"/>
          <w:sz w:val="16"/>
          <w:szCs w:val="16"/>
        </w:rPr>
        <w:t xml:space="preserve"> párr. 32. </w:t>
      </w:r>
    </w:p>
  </w:footnote>
  <w:footnote w:id="14">
    <w:p w14:paraId="52DED121" w14:textId="30422706" w:rsidR="009E68FF" w:rsidRPr="00BF512D" w:rsidRDefault="009E68FF" w:rsidP="00BF512D">
      <w:pPr>
        <w:pStyle w:val="Textonotapie"/>
        <w:jc w:val="both"/>
        <w:rPr>
          <w:rFonts w:ascii="Verdana" w:hAnsi="Verdana"/>
          <w:sz w:val="16"/>
          <w:szCs w:val="16"/>
        </w:rPr>
      </w:pPr>
      <w:r w:rsidRPr="00BF512D">
        <w:rPr>
          <w:rStyle w:val="Refdenotaalpie"/>
          <w:rFonts w:ascii="Verdana" w:hAnsi="Verdana"/>
          <w:sz w:val="16"/>
          <w:szCs w:val="16"/>
        </w:rPr>
        <w:footnoteRef/>
      </w:r>
      <w:r w:rsidRPr="00BF512D">
        <w:rPr>
          <w:rFonts w:ascii="Verdana" w:hAnsi="Verdana"/>
          <w:sz w:val="16"/>
          <w:szCs w:val="16"/>
        </w:rPr>
        <w:t xml:space="preserve"> </w:t>
      </w:r>
      <w:r w:rsidRPr="00BF512D">
        <w:rPr>
          <w:rFonts w:ascii="Verdana" w:hAnsi="Verdana"/>
          <w:sz w:val="16"/>
          <w:szCs w:val="16"/>
        </w:rPr>
        <w:tab/>
      </w:r>
      <w:r w:rsidRPr="00BF512D">
        <w:rPr>
          <w:rFonts w:ascii="Verdana" w:hAnsi="Verdana"/>
          <w:i/>
          <w:iCs/>
          <w:sz w:val="16"/>
          <w:szCs w:val="16"/>
        </w:rPr>
        <w:t>Cfr. Caso Tiu Tojín Vs. Guatemala. Fondo, Reparaciones y Costas.</w:t>
      </w:r>
      <w:r w:rsidRPr="00BF512D">
        <w:rPr>
          <w:rFonts w:ascii="Verdana" w:hAnsi="Verdana"/>
          <w:sz w:val="16"/>
          <w:szCs w:val="16"/>
        </w:rPr>
        <w:t xml:space="preserve"> Sentencia de 26 de noviembre de 2008. Serie C No. 190, párr. 26</w:t>
      </w:r>
      <w:r w:rsidR="005856DA">
        <w:rPr>
          <w:rFonts w:ascii="Verdana" w:hAnsi="Verdana"/>
          <w:sz w:val="16"/>
          <w:szCs w:val="16"/>
        </w:rPr>
        <w:t>,</w:t>
      </w:r>
      <w:r w:rsidRPr="00BF512D">
        <w:rPr>
          <w:rFonts w:ascii="Verdana" w:hAnsi="Verdana"/>
          <w:sz w:val="16"/>
          <w:szCs w:val="16"/>
        </w:rPr>
        <w:t xml:space="preserve"> y </w:t>
      </w:r>
      <w:r w:rsidRPr="00432E77">
        <w:rPr>
          <w:rFonts w:ascii="Verdana" w:hAnsi="Verdana"/>
          <w:i/>
          <w:iCs/>
          <w:sz w:val="16"/>
          <w:szCs w:val="16"/>
        </w:rPr>
        <w:t>Caso Tabares Toro y otros Vs. Colombia</w:t>
      </w:r>
      <w:r w:rsidR="003448C2">
        <w:rPr>
          <w:rFonts w:ascii="Verdana" w:hAnsi="Verdana"/>
          <w:i/>
          <w:iCs/>
          <w:sz w:val="16"/>
          <w:szCs w:val="16"/>
        </w:rPr>
        <w:t>, supra</w:t>
      </w:r>
      <w:r>
        <w:rPr>
          <w:rFonts w:ascii="Verdana" w:hAnsi="Verdana"/>
          <w:sz w:val="16"/>
          <w:szCs w:val="16"/>
        </w:rPr>
        <w:t xml:space="preserve">, párr. 32. </w:t>
      </w:r>
    </w:p>
  </w:footnote>
  <w:footnote w:id="15">
    <w:p w14:paraId="7022B620" w14:textId="00CEBEF7" w:rsidR="009E68FF" w:rsidRPr="00096B79" w:rsidRDefault="009E68FF" w:rsidP="00BF512D">
      <w:pPr>
        <w:pStyle w:val="Textonotapie"/>
        <w:jc w:val="both"/>
        <w:rPr>
          <w:rFonts w:ascii="Verdana" w:hAnsi="Verdana"/>
          <w:sz w:val="16"/>
          <w:szCs w:val="16"/>
        </w:rPr>
      </w:pPr>
      <w:r w:rsidRPr="00BF512D">
        <w:rPr>
          <w:rStyle w:val="Refdenotaalpie"/>
          <w:rFonts w:ascii="Verdana" w:hAnsi="Verdana"/>
          <w:sz w:val="16"/>
          <w:szCs w:val="16"/>
        </w:rPr>
        <w:footnoteRef/>
      </w:r>
      <w:r w:rsidRPr="00BF512D">
        <w:rPr>
          <w:rFonts w:ascii="Verdana" w:hAnsi="Verdana"/>
          <w:sz w:val="16"/>
          <w:szCs w:val="16"/>
        </w:rPr>
        <w:t xml:space="preserve"> </w:t>
      </w:r>
      <w:r w:rsidRPr="00BF512D">
        <w:rPr>
          <w:rFonts w:ascii="Verdana" w:hAnsi="Verdana"/>
          <w:sz w:val="16"/>
          <w:szCs w:val="16"/>
        </w:rPr>
        <w:tab/>
        <w:t xml:space="preserve">El Estado adjuntó los siguientes anexos: </w:t>
      </w:r>
      <w:r>
        <w:rPr>
          <w:rFonts w:ascii="Verdana" w:hAnsi="Verdana"/>
          <w:sz w:val="16"/>
          <w:szCs w:val="16"/>
        </w:rPr>
        <w:t>1)</w:t>
      </w:r>
      <w:r w:rsidRPr="00BF512D">
        <w:rPr>
          <w:rFonts w:ascii="Verdana" w:hAnsi="Verdana"/>
          <w:sz w:val="16"/>
          <w:szCs w:val="16"/>
        </w:rPr>
        <w:t xml:space="preserve"> Autos de la Jurisdicción Especial para la Paz No. AI-010 del 11 de agosto de 2020, AI-011 del 11 de febrero de 2021, AI-041 del 9 de agosto de 2021 y AI-046 del 4 de agosto del 2022; </w:t>
      </w:r>
      <w:r>
        <w:rPr>
          <w:rFonts w:ascii="Verdana" w:hAnsi="Verdana"/>
          <w:sz w:val="16"/>
          <w:szCs w:val="16"/>
        </w:rPr>
        <w:t>2)</w:t>
      </w:r>
      <w:r w:rsidRPr="00BF512D">
        <w:rPr>
          <w:rFonts w:ascii="Verdana" w:hAnsi="Verdana"/>
          <w:sz w:val="16"/>
          <w:szCs w:val="16"/>
        </w:rPr>
        <w:t xml:space="preserve"> Auto de Jurisdicción Especial para la Paz No. SRVR de 2022;</w:t>
      </w:r>
      <w:r>
        <w:rPr>
          <w:rFonts w:ascii="Verdana" w:hAnsi="Verdana"/>
          <w:sz w:val="16"/>
          <w:szCs w:val="16"/>
        </w:rPr>
        <w:t xml:space="preserve"> 3)</w:t>
      </w:r>
      <w:r w:rsidRPr="00BF512D">
        <w:rPr>
          <w:rFonts w:ascii="Verdana" w:hAnsi="Verdana"/>
          <w:sz w:val="16"/>
          <w:szCs w:val="16"/>
        </w:rPr>
        <w:t xml:space="preserve"> Imágenes sobre las áreas intervenidas en “La Arenera” y “La Escombrera” presentadas por el Estado colombiano en la audiencia pública llevada a cabo el 3 de marzo de 2023; </w:t>
      </w:r>
      <w:r>
        <w:rPr>
          <w:rFonts w:ascii="Verdana" w:hAnsi="Verdana"/>
          <w:sz w:val="16"/>
          <w:szCs w:val="16"/>
        </w:rPr>
        <w:t>4)</w:t>
      </w:r>
      <w:r w:rsidRPr="00BF512D">
        <w:rPr>
          <w:rFonts w:ascii="Verdana" w:hAnsi="Verdana"/>
          <w:sz w:val="16"/>
          <w:szCs w:val="16"/>
        </w:rPr>
        <w:t xml:space="preserve"> Comunicación de la UBPD – 1 – 2023 – 002255 del 28 de febrero de 2023;</w:t>
      </w:r>
      <w:r>
        <w:rPr>
          <w:rFonts w:ascii="Verdana" w:hAnsi="Verdana"/>
          <w:sz w:val="16"/>
          <w:szCs w:val="16"/>
        </w:rPr>
        <w:t xml:space="preserve"> 5)</w:t>
      </w:r>
      <w:r w:rsidRPr="00BF512D">
        <w:rPr>
          <w:rFonts w:ascii="Verdana" w:hAnsi="Verdana"/>
          <w:sz w:val="16"/>
          <w:szCs w:val="16"/>
        </w:rPr>
        <w:t xml:space="preserve"> Presentación de imágenes topográficas pertenecientes al pla</w:t>
      </w:r>
      <w:r>
        <w:rPr>
          <w:rFonts w:ascii="Verdana" w:hAnsi="Verdana"/>
          <w:sz w:val="16"/>
          <w:szCs w:val="16"/>
        </w:rPr>
        <w:t>n</w:t>
      </w:r>
      <w:r w:rsidRPr="00BF512D">
        <w:rPr>
          <w:rFonts w:ascii="Verdana" w:hAnsi="Verdana"/>
          <w:sz w:val="16"/>
          <w:szCs w:val="16"/>
        </w:rPr>
        <w:t xml:space="preserve"> búsqueda de Arles Edisson Guzmán de la FGN</w:t>
      </w:r>
      <w:r>
        <w:rPr>
          <w:rFonts w:ascii="Verdana" w:hAnsi="Verdana"/>
          <w:sz w:val="16"/>
          <w:szCs w:val="16"/>
        </w:rPr>
        <w:t>; 6)</w:t>
      </w:r>
      <w:r w:rsidRPr="00BF512D">
        <w:rPr>
          <w:rFonts w:ascii="Verdana" w:hAnsi="Verdana"/>
          <w:sz w:val="16"/>
          <w:szCs w:val="16"/>
        </w:rPr>
        <w:t xml:space="preserve"> Sentencia condenatoria contra </w:t>
      </w:r>
      <w:r w:rsidRPr="00096B79">
        <w:rPr>
          <w:rFonts w:ascii="Verdana" w:hAnsi="Verdana"/>
          <w:sz w:val="16"/>
          <w:szCs w:val="16"/>
        </w:rPr>
        <w:t xml:space="preserve">Jorge Enrique Aguilar, emitida por el Juzgado Penal Especializado de Medellín de fecha 26 de junio de 2029, y 7) “Acuerdo sobre Reparaciones entre el Estado de Colombia y los representantes de las víctimas y sus familiares en el caso de Arles Edis[s]on Guzmán Medina y otros” (expediente de prueba, </w:t>
      </w:r>
      <w:r w:rsidR="00CA6E93">
        <w:rPr>
          <w:rFonts w:ascii="Verdana" w:hAnsi="Verdana"/>
          <w:sz w:val="16"/>
          <w:szCs w:val="16"/>
        </w:rPr>
        <w:t xml:space="preserve">folios </w:t>
      </w:r>
      <w:r w:rsidRPr="00096B79">
        <w:rPr>
          <w:rFonts w:ascii="Verdana" w:hAnsi="Verdana"/>
          <w:sz w:val="16"/>
          <w:szCs w:val="16"/>
        </w:rPr>
        <w:t>7888 a 8201).</w:t>
      </w:r>
    </w:p>
  </w:footnote>
  <w:footnote w:id="16">
    <w:p w14:paraId="23AA9C8A" w14:textId="64F59FC5" w:rsidR="009E68FF" w:rsidRPr="00BD1A14" w:rsidRDefault="009E68FF" w:rsidP="00BD1A14">
      <w:pPr>
        <w:pStyle w:val="Textonotapie"/>
        <w:jc w:val="both"/>
        <w:rPr>
          <w:rFonts w:ascii="Verdana" w:hAnsi="Verdana"/>
          <w:b/>
          <w:bCs/>
          <w:sz w:val="16"/>
          <w:szCs w:val="16"/>
        </w:rPr>
      </w:pPr>
      <w:r w:rsidRPr="00096B79">
        <w:rPr>
          <w:rStyle w:val="Refdenotaalpie"/>
          <w:rFonts w:ascii="Verdana" w:hAnsi="Verdana"/>
          <w:sz w:val="16"/>
          <w:szCs w:val="16"/>
        </w:rPr>
        <w:footnoteRef/>
      </w:r>
      <w:r w:rsidRPr="00096B79">
        <w:rPr>
          <w:rFonts w:ascii="Verdana" w:hAnsi="Verdana"/>
          <w:sz w:val="16"/>
          <w:szCs w:val="16"/>
        </w:rPr>
        <w:t xml:space="preserve"> </w:t>
      </w:r>
      <w:r w:rsidRPr="00096B79">
        <w:rPr>
          <w:rFonts w:ascii="Verdana" w:hAnsi="Verdana"/>
          <w:sz w:val="16"/>
          <w:szCs w:val="16"/>
        </w:rPr>
        <w:tab/>
        <w:t xml:space="preserve">Las representantes adjuntaron los siguientes anexos: 1) “Acuerdo sobre Reparaciones entre el Estado de Colombia y los representantes de las víctimas y sus familiares en el caso de Arles Edis[s]on Guzmán Medina y otros”, y 2) oficio de las representantes dirigido a Sección Primera Instancia para Causas de Ausencia de Reconocimiento de Verdad y Responsabilidad (SAR), Jurisdicción Especial de Paz (expediente de prueba, </w:t>
      </w:r>
      <w:r w:rsidR="00CA6E93">
        <w:rPr>
          <w:rFonts w:ascii="Verdana" w:hAnsi="Verdana"/>
          <w:sz w:val="16"/>
          <w:szCs w:val="16"/>
        </w:rPr>
        <w:t xml:space="preserve">folios </w:t>
      </w:r>
      <w:r w:rsidRPr="00096B79">
        <w:rPr>
          <w:rFonts w:ascii="Verdana" w:hAnsi="Verdana"/>
          <w:sz w:val="16"/>
          <w:szCs w:val="16"/>
        </w:rPr>
        <w:t>7877 a 7887).</w:t>
      </w:r>
    </w:p>
  </w:footnote>
  <w:footnote w:id="17">
    <w:p w14:paraId="3AEB4A5B" w14:textId="682EFFB0" w:rsidR="009E68FF" w:rsidRPr="00BF512D" w:rsidRDefault="009E68FF" w:rsidP="00BF512D">
      <w:pPr>
        <w:pStyle w:val="Textonotapie"/>
        <w:spacing w:before="40" w:after="40"/>
        <w:jc w:val="both"/>
        <w:rPr>
          <w:rFonts w:ascii="Verdana" w:hAnsi="Verdana"/>
          <w:color w:val="000000" w:themeColor="text1"/>
          <w:sz w:val="16"/>
          <w:szCs w:val="16"/>
        </w:rPr>
      </w:pPr>
      <w:r w:rsidRPr="00BF512D">
        <w:rPr>
          <w:rStyle w:val="Refdenotaalpie"/>
          <w:rFonts w:ascii="Verdana" w:hAnsi="Verdana"/>
          <w:color w:val="000000" w:themeColor="text1"/>
          <w:sz w:val="16"/>
          <w:szCs w:val="16"/>
        </w:rPr>
        <w:footnoteRef/>
      </w:r>
      <w:r w:rsidRPr="00BF512D">
        <w:rPr>
          <w:rFonts w:ascii="Verdana" w:hAnsi="Verdana"/>
          <w:color w:val="000000" w:themeColor="text1"/>
          <w:sz w:val="16"/>
          <w:szCs w:val="16"/>
        </w:rPr>
        <w:t xml:space="preserve"> </w:t>
      </w:r>
      <w:r w:rsidRPr="00BF512D">
        <w:rPr>
          <w:rFonts w:ascii="Verdana" w:hAnsi="Verdana"/>
          <w:color w:val="000000" w:themeColor="text1"/>
          <w:sz w:val="16"/>
          <w:szCs w:val="16"/>
        </w:rPr>
        <w:tab/>
        <w:t xml:space="preserve">La Corte recibió en audiencia pública las declaraciones de Luz Enith Franco Noreña, presunta víctima, propuesta por las representantes; Bernard Duhaime, perito propuesto por la Comisión, y Claudia Rivera Fernández, perita, propuesta por las representantes.   </w:t>
      </w:r>
    </w:p>
  </w:footnote>
  <w:footnote w:id="18">
    <w:p w14:paraId="6F906231" w14:textId="52878539" w:rsidR="009E68FF" w:rsidRPr="00CA6E93" w:rsidRDefault="009E68FF" w:rsidP="00BF512D">
      <w:pPr>
        <w:pStyle w:val="Textonotapie"/>
        <w:spacing w:before="40" w:after="40"/>
        <w:jc w:val="both"/>
        <w:rPr>
          <w:rFonts w:ascii="Verdana" w:hAnsi="Verdana"/>
          <w:color w:val="000000" w:themeColor="text1"/>
          <w:sz w:val="16"/>
          <w:szCs w:val="16"/>
          <w:highlight w:val="yellow"/>
        </w:rPr>
      </w:pPr>
      <w:r w:rsidRPr="00BF512D">
        <w:rPr>
          <w:rStyle w:val="Refdenotaalpie"/>
          <w:rFonts w:ascii="Verdana" w:hAnsi="Verdana"/>
          <w:color w:val="000000" w:themeColor="text1"/>
          <w:sz w:val="16"/>
          <w:szCs w:val="16"/>
        </w:rPr>
        <w:footnoteRef/>
      </w:r>
      <w:r w:rsidRPr="00BF512D">
        <w:rPr>
          <w:rFonts w:ascii="Verdana" w:hAnsi="Verdana"/>
          <w:color w:val="000000" w:themeColor="text1"/>
          <w:sz w:val="16"/>
          <w:szCs w:val="16"/>
        </w:rPr>
        <w:t xml:space="preserve"> </w:t>
      </w:r>
      <w:r w:rsidRPr="00BF512D">
        <w:rPr>
          <w:rFonts w:ascii="Verdana" w:hAnsi="Verdana"/>
          <w:color w:val="000000" w:themeColor="text1"/>
          <w:sz w:val="16"/>
          <w:szCs w:val="16"/>
        </w:rPr>
        <w:tab/>
        <w:t>La Corte recibió las declaraciones rendidas ante fedatario público (</w:t>
      </w:r>
      <w:r w:rsidRPr="00BF512D">
        <w:rPr>
          <w:rFonts w:ascii="Verdana" w:hAnsi="Verdana"/>
          <w:i/>
          <w:iCs/>
          <w:color w:val="000000" w:themeColor="text1"/>
          <w:sz w:val="16"/>
          <w:szCs w:val="16"/>
        </w:rPr>
        <w:t>affidávit</w:t>
      </w:r>
      <w:r w:rsidRPr="00BF512D">
        <w:rPr>
          <w:rFonts w:ascii="Verdana" w:hAnsi="Verdana"/>
          <w:color w:val="000000" w:themeColor="text1"/>
          <w:sz w:val="16"/>
          <w:szCs w:val="16"/>
        </w:rPr>
        <w:t xml:space="preserve">) de Blanca Rubiela, Marta Sonia, Magnolia, Henry Orlando y Albeiro de Jesús, todos de apellidos Guzmán Medina, presuntas víctimas, propuestas por las representantes;  Diana Gutiérrez Londoño, José Jairo Franco Ospina, Gabriel Alcides Álvarez Arango, Luciana Mercado Morales, Ana Isabel Cano Mercado, Gildardo de Jesús Medina González,  Albeiro López, María Fidelina Londoño Barrientos, María Amanda Murillo Agudelo, Adriana Arboleda,  Juan Diego Mejía Gómez, Ángel Aníbal Giraldo Rojas, </w:t>
      </w:r>
      <w:proofErr w:type="spellStart"/>
      <w:r w:rsidRPr="00BF512D">
        <w:rPr>
          <w:rFonts w:ascii="Verdana" w:hAnsi="Verdana"/>
          <w:color w:val="000000" w:themeColor="text1"/>
          <w:sz w:val="16"/>
          <w:szCs w:val="16"/>
        </w:rPr>
        <w:t>Jhovany</w:t>
      </w:r>
      <w:proofErr w:type="spellEnd"/>
      <w:r w:rsidRPr="00BF512D">
        <w:rPr>
          <w:rFonts w:ascii="Verdana" w:hAnsi="Verdana"/>
          <w:color w:val="000000" w:themeColor="text1"/>
          <w:sz w:val="16"/>
          <w:szCs w:val="16"/>
        </w:rPr>
        <w:t xml:space="preserve"> Alberto Cano Estrada, Luis Enrique Cano, María del Socorro Mosquera Londoño,  testigos, propuestos por las representantes, y Elsa María Moyano, Albeiro Chavarro Ávila y Nivaldo Javier Jiménez, testigos, propuestos </w:t>
      </w:r>
      <w:r w:rsidRPr="00CA6E93">
        <w:rPr>
          <w:rFonts w:ascii="Verdana" w:hAnsi="Verdana"/>
          <w:color w:val="000000" w:themeColor="text1"/>
          <w:sz w:val="16"/>
          <w:szCs w:val="16"/>
        </w:rPr>
        <w:t xml:space="preserve">por el Estado. Además, Karla Quintana, Juan Pablo Albán y Mariana Sáenz Uribe, peritos propuestos por las representantes.  El 12 de enero de 2023 el Estado informó que se encuentra imposibilitado, atendiendo razones de fuerza mayor, para presentar la declaración de Aiza Esther Pichot Butron, por lo que desiste de su declaración y pidió excusas por los inconvenientes que ello pudo ocasionar. El 25 de enero de 2023 las representantes informaron que “por diferentes razones” no fue posible recibir las declaraciones de Carlos Alberto Álvarez Zapata y Margarita Restrepo. </w:t>
      </w:r>
    </w:p>
  </w:footnote>
  <w:footnote w:id="19">
    <w:p w14:paraId="1F80F68D" w14:textId="31B2917E" w:rsidR="009E68FF" w:rsidRPr="00CA6E93" w:rsidRDefault="009E68FF" w:rsidP="00557EDE">
      <w:pPr>
        <w:pStyle w:val="Textonotapie"/>
        <w:jc w:val="both"/>
        <w:rPr>
          <w:rFonts w:ascii="Verdana" w:hAnsi="Verdana"/>
          <w:sz w:val="16"/>
          <w:szCs w:val="16"/>
          <w:lang w:val="es-ES"/>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rPr>
        <w:tab/>
      </w:r>
      <w:r w:rsidRPr="00CA6E93">
        <w:rPr>
          <w:rFonts w:ascii="Verdana" w:hAnsi="Verdana"/>
          <w:i/>
          <w:iCs/>
          <w:sz w:val="16"/>
          <w:szCs w:val="16"/>
          <w:lang w:val="es-ES"/>
        </w:rPr>
        <w:t xml:space="preserve">Cfr. </w:t>
      </w:r>
      <w:r w:rsidRPr="00CA6E93">
        <w:rPr>
          <w:rFonts w:ascii="Verdana" w:hAnsi="Verdana" w:cs="Open Sans"/>
          <w:i/>
          <w:iCs/>
          <w:sz w:val="16"/>
          <w:szCs w:val="16"/>
          <w:shd w:val="clear" w:color="auto" w:fill="FFFFFF"/>
        </w:rPr>
        <w:t>Caso de la "Masacre de Mapiripán" Vs. Colombia</w:t>
      </w:r>
      <w:r w:rsidRPr="00CA6E93">
        <w:rPr>
          <w:rFonts w:ascii="Verdana" w:hAnsi="Verdana" w:cs="Open Sans"/>
          <w:sz w:val="16"/>
          <w:szCs w:val="16"/>
          <w:shd w:val="clear" w:color="auto" w:fill="FFFFFF"/>
        </w:rPr>
        <w:t>.</w:t>
      </w:r>
      <w:r w:rsidR="004C49FC" w:rsidRPr="00CA6E93">
        <w:rPr>
          <w:rFonts w:ascii="Verdana" w:hAnsi="Verdana" w:cs="Open Sans"/>
          <w:sz w:val="16"/>
          <w:szCs w:val="16"/>
          <w:shd w:val="clear" w:color="auto" w:fill="FFFFFF"/>
        </w:rPr>
        <w:t xml:space="preserve"> </w:t>
      </w:r>
      <w:r w:rsidR="004C49FC" w:rsidRPr="00CA6E93">
        <w:rPr>
          <w:rFonts w:ascii="Verdana" w:hAnsi="Verdana" w:cs="Open Sans"/>
          <w:i/>
          <w:iCs/>
          <w:sz w:val="16"/>
          <w:szCs w:val="16"/>
          <w:shd w:val="clear" w:color="auto" w:fill="FFFFFF"/>
        </w:rPr>
        <w:t>Fondo, Reparaciones y Costas.</w:t>
      </w:r>
      <w:r w:rsidRPr="00CA6E93">
        <w:rPr>
          <w:rFonts w:ascii="Verdana" w:hAnsi="Verdana" w:cs="Open Sans"/>
          <w:sz w:val="16"/>
          <w:szCs w:val="16"/>
          <w:shd w:val="clear" w:color="auto" w:fill="FFFFFF"/>
        </w:rPr>
        <w:t xml:space="preserve"> Sentencia de 15 de septiembre de 2005. Serie C No. 134, párr. 96.1. Respecto del estado de sitio, se desprende del expediente que este término es la forma que en Colombia se refería al estado de excepción previo a la Constitución Política de la República de Colombia de 1991. </w:t>
      </w:r>
    </w:p>
  </w:footnote>
  <w:footnote w:id="20">
    <w:p w14:paraId="317F4BCD" w14:textId="5375E859" w:rsidR="009E68FF" w:rsidRPr="00CA6E93" w:rsidRDefault="009E68FF" w:rsidP="00557EDE">
      <w:pPr>
        <w:pStyle w:val="Textonotapie"/>
        <w:jc w:val="both"/>
        <w:rPr>
          <w:rFonts w:ascii="Verdana" w:hAnsi="Verdana"/>
          <w:sz w:val="16"/>
          <w:szCs w:val="16"/>
          <w:lang w:val="es-ES"/>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lang w:val="es-ES"/>
        </w:rPr>
        <w:t xml:space="preserve"> </w:t>
      </w:r>
      <w:r w:rsidRPr="00CA6E93">
        <w:rPr>
          <w:rFonts w:ascii="Verdana" w:hAnsi="Verdana"/>
          <w:sz w:val="16"/>
          <w:szCs w:val="16"/>
          <w:lang w:val="es-ES"/>
        </w:rPr>
        <w:tab/>
      </w:r>
      <w:r w:rsidRPr="00CA6E93">
        <w:rPr>
          <w:rFonts w:ascii="Verdana" w:hAnsi="Verdana"/>
          <w:i/>
          <w:iCs/>
          <w:sz w:val="16"/>
          <w:szCs w:val="16"/>
          <w:lang w:val="es-ES"/>
        </w:rPr>
        <w:t>Cfr</w:t>
      </w:r>
      <w:r w:rsidRPr="00CA6E93">
        <w:rPr>
          <w:rFonts w:ascii="Verdana" w:hAnsi="Verdana"/>
          <w:sz w:val="16"/>
          <w:szCs w:val="16"/>
          <w:lang w:val="es-ES"/>
        </w:rPr>
        <w:t xml:space="preserve">. Decreto </w:t>
      </w:r>
      <w:r w:rsidR="00E2573B" w:rsidRPr="00CA6E93">
        <w:rPr>
          <w:rFonts w:ascii="Verdana" w:hAnsi="Verdana"/>
          <w:sz w:val="16"/>
          <w:szCs w:val="16"/>
          <w:lang w:val="es-ES"/>
        </w:rPr>
        <w:t xml:space="preserve">No. </w:t>
      </w:r>
      <w:r w:rsidRPr="00CA6E93">
        <w:rPr>
          <w:rFonts w:ascii="Verdana" w:hAnsi="Verdana"/>
          <w:sz w:val="16"/>
          <w:szCs w:val="16"/>
          <w:lang w:val="es-ES"/>
        </w:rPr>
        <w:t xml:space="preserve">3398 de 1965 (expediente de prueba, </w:t>
      </w:r>
      <w:r w:rsidR="00CA6E93" w:rsidRPr="00CA6E93">
        <w:rPr>
          <w:rFonts w:ascii="Verdana" w:hAnsi="Verdana"/>
          <w:sz w:val="16"/>
          <w:szCs w:val="16"/>
          <w:lang w:val="es-ES"/>
        </w:rPr>
        <w:t xml:space="preserve">folios </w:t>
      </w:r>
      <w:r w:rsidRPr="00CA6E93">
        <w:rPr>
          <w:rFonts w:ascii="Verdana" w:hAnsi="Verdana"/>
          <w:sz w:val="16"/>
          <w:szCs w:val="16"/>
          <w:lang w:val="es-ES"/>
        </w:rPr>
        <w:t xml:space="preserve">1471 a 1475), y Ley 48 de 1968 (expediente de prueba, </w:t>
      </w:r>
      <w:r w:rsidR="00CA6E93" w:rsidRPr="00CA6E93">
        <w:rPr>
          <w:rFonts w:ascii="Verdana" w:hAnsi="Verdana"/>
          <w:sz w:val="16"/>
          <w:szCs w:val="16"/>
          <w:lang w:val="es-ES"/>
        </w:rPr>
        <w:t xml:space="preserve">folios </w:t>
      </w:r>
      <w:r w:rsidRPr="00CA6E93">
        <w:rPr>
          <w:rFonts w:ascii="Verdana" w:hAnsi="Verdana"/>
          <w:sz w:val="16"/>
          <w:szCs w:val="16"/>
          <w:lang w:val="es-ES"/>
        </w:rPr>
        <w:t xml:space="preserve">1477 a 1481). </w:t>
      </w:r>
    </w:p>
  </w:footnote>
  <w:footnote w:id="21">
    <w:p w14:paraId="7B8BC35F" w14:textId="442A3688" w:rsidR="009E68FF" w:rsidRPr="00CA6E93" w:rsidRDefault="009E68FF" w:rsidP="00557EDE">
      <w:pPr>
        <w:pStyle w:val="Textonotapie"/>
        <w:jc w:val="both"/>
        <w:rPr>
          <w:rFonts w:ascii="Verdana" w:hAnsi="Verdana"/>
          <w:sz w:val="16"/>
          <w:szCs w:val="16"/>
          <w:highlight w:val="yellow"/>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rPr>
        <w:tab/>
        <w:t>Dichos artículos establecían: “ARTÍCULO 25. Todos los colombianos, hombres y mujeres no comprendidos en el llamamiento al servicio militar obligatorio, podrán ser utilizados por el Gobierno en actividades y trabajos con los cuales contribuyan al restablecimiento de la normalidad.”; y “ARTÍCULO 33. […] PARÁGRAFO 3º. El Ministerio de Defensa Nacional, por conducto de los Comandos autorizados podrá amparar, cuando lo estime conveniente, como de propiedad particular, armas que estén consideradas como de uso privativo de las Fuerzas Armadas.”</w:t>
      </w:r>
      <w:r w:rsidR="00441A4A" w:rsidRPr="00CA6E93">
        <w:rPr>
          <w:rFonts w:ascii="Verdana" w:hAnsi="Verdana"/>
          <w:sz w:val="16"/>
          <w:szCs w:val="16"/>
        </w:rPr>
        <w:t xml:space="preserve"> </w:t>
      </w:r>
      <w:r w:rsidR="00441A4A" w:rsidRPr="00CA6E93">
        <w:rPr>
          <w:rFonts w:ascii="Verdana" w:hAnsi="Verdana"/>
          <w:sz w:val="16"/>
          <w:szCs w:val="16"/>
          <w:lang w:val="es-ES"/>
        </w:rPr>
        <w:t>(mayúsculas en el original),</w:t>
      </w:r>
      <w:r w:rsidRPr="00CA6E93">
        <w:rPr>
          <w:rFonts w:ascii="Verdana" w:hAnsi="Verdana"/>
          <w:sz w:val="16"/>
          <w:szCs w:val="16"/>
        </w:rPr>
        <w:t xml:space="preserve"> Decreto No. 3398 de 1965</w:t>
      </w:r>
      <w:r w:rsidR="00C9292A" w:rsidRPr="00CA6E93">
        <w:rPr>
          <w:rFonts w:ascii="Verdana" w:hAnsi="Verdana"/>
          <w:sz w:val="16"/>
          <w:szCs w:val="16"/>
        </w:rPr>
        <w:t xml:space="preserve">, </w:t>
      </w:r>
      <w:r w:rsidR="00C9292A" w:rsidRPr="00CA6E93">
        <w:rPr>
          <w:rFonts w:ascii="Verdana" w:hAnsi="Verdana"/>
          <w:i/>
          <w:iCs/>
          <w:sz w:val="16"/>
          <w:szCs w:val="16"/>
        </w:rPr>
        <w:t>supra</w:t>
      </w:r>
      <w:r w:rsidR="00C9292A" w:rsidRPr="00CA6E93">
        <w:rPr>
          <w:rFonts w:ascii="Verdana" w:hAnsi="Verdana"/>
          <w:sz w:val="16"/>
          <w:szCs w:val="16"/>
        </w:rPr>
        <w:t xml:space="preserve">, </w:t>
      </w:r>
      <w:r w:rsidRPr="00CA6E93">
        <w:rPr>
          <w:rFonts w:ascii="Verdana" w:hAnsi="Verdana"/>
          <w:sz w:val="16"/>
          <w:szCs w:val="16"/>
        </w:rPr>
        <w:t>y Ley No. 48 de 1968</w:t>
      </w:r>
      <w:r w:rsidR="00C9292A" w:rsidRPr="00CA6E93">
        <w:rPr>
          <w:rFonts w:ascii="Verdana" w:hAnsi="Verdana"/>
          <w:sz w:val="16"/>
          <w:szCs w:val="16"/>
        </w:rPr>
        <w:t>,</w:t>
      </w:r>
      <w:r w:rsidR="00C9292A" w:rsidRPr="00CA6E93">
        <w:rPr>
          <w:rFonts w:ascii="Verdana" w:hAnsi="Verdana"/>
          <w:i/>
          <w:iCs/>
          <w:sz w:val="16"/>
          <w:szCs w:val="16"/>
        </w:rPr>
        <w:t xml:space="preserve"> supra. </w:t>
      </w:r>
      <w:r w:rsidRPr="00CA6E93">
        <w:rPr>
          <w:rFonts w:ascii="Verdana" w:hAnsi="Verdana"/>
          <w:i/>
          <w:iCs/>
          <w:sz w:val="16"/>
          <w:szCs w:val="16"/>
        </w:rPr>
        <w:t>Cfr. Caso de la "Masacre de Mapiripán" Vs. Colombia</w:t>
      </w:r>
      <w:r w:rsidRPr="00CA6E93">
        <w:rPr>
          <w:rFonts w:ascii="Verdana" w:hAnsi="Verdana"/>
          <w:bCs/>
          <w:sz w:val="16"/>
          <w:szCs w:val="16"/>
        </w:rPr>
        <w:t xml:space="preserve">, </w:t>
      </w:r>
      <w:r w:rsidRPr="00CA6E93">
        <w:rPr>
          <w:rFonts w:ascii="Verdana" w:hAnsi="Verdana"/>
          <w:bCs/>
          <w:i/>
          <w:iCs/>
          <w:sz w:val="16"/>
          <w:szCs w:val="16"/>
        </w:rPr>
        <w:t>supra</w:t>
      </w:r>
      <w:r w:rsidRPr="00CA6E93">
        <w:rPr>
          <w:rFonts w:ascii="Verdana" w:hAnsi="Verdana"/>
          <w:bCs/>
          <w:sz w:val="16"/>
          <w:szCs w:val="16"/>
        </w:rPr>
        <w:t xml:space="preserve">, </w:t>
      </w:r>
      <w:r w:rsidRPr="00CA6E93">
        <w:rPr>
          <w:rFonts w:ascii="Verdana" w:hAnsi="Verdana"/>
          <w:sz w:val="16"/>
          <w:szCs w:val="16"/>
        </w:rPr>
        <w:t xml:space="preserve">párr. 96.1, y </w:t>
      </w:r>
      <w:r w:rsidRPr="00CA6E93">
        <w:rPr>
          <w:rFonts w:ascii="Verdana" w:hAnsi="Verdana"/>
          <w:i/>
          <w:iCs/>
          <w:sz w:val="16"/>
          <w:szCs w:val="16"/>
        </w:rPr>
        <w:t>Caso de las Masacres de Ituango Vs. Colombia</w:t>
      </w:r>
      <w:r w:rsidRPr="00CA6E93">
        <w:rPr>
          <w:rFonts w:ascii="Verdana" w:hAnsi="Verdana"/>
          <w:sz w:val="16"/>
          <w:szCs w:val="16"/>
        </w:rPr>
        <w:t xml:space="preserve">. </w:t>
      </w:r>
      <w:r w:rsidR="004C49FC" w:rsidRPr="00CA6E93">
        <w:rPr>
          <w:rFonts w:ascii="Verdana" w:hAnsi="Verdana"/>
          <w:i/>
          <w:iCs/>
          <w:sz w:val="16"/>
          <w:szCs w:val="16"/>
        </w:rPr>
        <w:t>Excepción Preliminar, Fondo, Reparaciones y Costas</w:t>
      </w:r>
      <w:r w:rsidR="004C49FC" w:rsidRPr="00CA6E93">
        <w:rPr>
          <w:rFonts w:ascii="Verdana" w:hAnsi="Verdana"/>
          <w:sz w:val="16"/>
          <w:szCs w:val="16"/>
        </w:rPr>
        <w:t xml:space="preserve">. </w:t>
      </w:r>
      <w:r w:rsidRPr="00CA6E93">
        <w:rPr>
          <w:rFonts w:ascii="Verdana" w:hAnsi="Verdana"/>
          <w:sz w:val="16"/>
          <w:szCs w:val="16"/>
        </w:rPr>
        <w:t>Sentencia de 1 de julio de 2006. Serie C No. 148, párr. 125.1.</w:t>
      </w:r>
    </w:p>
  </w:footnote>
  <w:footnote w:id="22">
    <w:p w14:paraId="3BD313CA" w14:textId="77777777" w:rsidR="009E68FF" w:rsidRPr="00CA6E93" w:rsidRDefault="009E68FF" w:rsidP="00557EDE">
      <w:pPr>
        <w:pStyle w:val="Textonotapie"/>
        <w:jc w:val="both"/>
        <w:rPr>
          <w:rFonts w:ascii="Verdana" w:hAnsi="Verdana"/>
          <w:sz w:val="16"/>
          <w:szCs w:val="16"/>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rPr>
        <w:tab/>
      </w:r>
      <w:r w:rsidRPr="00CA6E93">
        <w:rPr>
          <w:rFonts w:ascii="Verdana" w:hAnsi="Verdana"/>
          <w:i/>
          <w:iCs/>
          <w:sz w:val="16"/>
          <w:szCs w:val="16"/>
        </w:rPr>
        <w:t>Cfr. Caso de la "Masacre de Mapiripán" Vs. Colombia,</w:t>
      </w:r>
      <w:r w:rsidRPr="00CA6E93">
        <w:rPr>
          <w:rFonts w:ascii="Verdana" w:hAnsi="Verdana"/>
          <w:sz w:val="16"/>
          <w:szCs w:val="16"/>
        </w:rPr>
        <w:t xml:space="preserve"> </w:t>
      </w:r>
      <w:r w:rsidRPr="00CA6E93">
        <w:rPr>
          <w:rFonts w:ascii="Verdana" w:hAnsi="Verdana"/>
          <w:bCs/>
          <w:i/>
          <w:iCs/>
          <w:sz w:val="16"/>
          <w:szCs w:val="16"/>
        </w:rPr>
        <w:t>supra</w:t>
      </w:r>
      <w:r w:rsidRPr="00CA6E93">
        <w:rPr>
          <w:rFonts w:ascii="Verdana" w:hAnsi="Verdana"/>
          <w:bCs/>
          <w:sz w:val="16"/>
          <w:szCs w:val="16"/>
        </w:rPr>
        <w:t>,</w:t>
      </w:r>
      <w:r w:rsidRPr="00CA6E93">
        <w:rPr>
          <w:rFonts w:ascii="Verdana" w:hAnsi="Verdana"/>
          <w:b/>
          <w:sz w:val="16"/>
          <w:szCs w:val="16"/>
        </w:rPr>
        <w:t xml:space="preserve"> </w:t>
      </w:r>
      <w:r w:rsidRPr="00CA6E93">
        <w:rPr>
          <w:rFonts w:ascii="Verdana" w:hAnsi="Verdana"/>
          <w:sz w:val="16"/>
          <w:szCs w:val="16"/>
        </w:rPr>
        <w:t xml:space="preserve">párr. 96.2, y </w:t>
      </w:r>
      <w:r w:rsidRPr="00CA6E93">
        <w:rPr>
          <w:rFonts w:ascii="Verdana" w:hAnsi="Verdana"/>
          <w:i/>
          <w:iCs/>
          <w:sz w:val="16"/>
          <w:szCs w:val="16"/>
        </w:rPr>
        <w:t>Caso de las Masacres de Ituango Vs. Colombia</w:t>
      </w:r>
      <w:r w:rsidRPr="00CA6E93">
        <w:rPr>
          <w:rFonts w:ascii="Verdana" w:hAnsi="Verdana"/>
          <w:sz w:val="16"/>
          <w:szCs w:val="16"/>
        </w:rPr>
        <w:t xml:space="preserve">, </w:t>
      </w:r>
      <w:r w:rsidRPr="00CA6E93">
        <w:rPr>
          <w:rFonts w:ascii="Verdana" w:hAnsi="Verdana"/>
          <w:bCs/>
          <w:i/>
          <w:iCs/>
          <w:sz w:val="16"/>
          <w:szCs w:val="16"/>
        </w:rPr>
        <w:t>supra,</w:t>
      </w:r>
      <w:r w:rsidRPr="00CA6E93">
        <w:rPr>
          <w:rFonts w:ascii="Verdana" w:hAnsi="Verdana"/>
          <w:sz w:val="16"/>
          <w:szCs w:val="16"/>
        </w:rPr>
        <w:t xml:space="preserve"> párr. 125.1.</w:t>
      </w:r>
    </w:p>
  </w:footnote>
  <w:footnote w:id="23">
    <w:p w14:paraId="2BAB0506" w14:textId="77777777" w:rsidR="009E68FF" w:rsidRPr="00CA6E93" w:rsidRDefault="009E68FF" w:rsidP="00557EDE">
      <w:pPr>
        <w:pStyle w:val="Textonotapie"/>
        <w:jc w:val="both"/>
        <w:rPr>
          <w:rFonts w:ascii="Verdana" w:hAnsi="Verdana"/>
          <w:sz w:val="16"/>
          <w:szCs w:val="16"/>
          <w:lang w:val="es-ES"/>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rPr>
        <w:tab/>
      </w:r>
      <w:r w:rsidRPr="00CA6E93">
        <w:rPr>
          <w:rFonts w:ascii="Verdana" w:hAnsi="Verdana"/>
          <w:i/>
          <w:iCs/>
          <w:sz w:val="16"/>
          <w:szCs w:val="16"/>
          <w:lang w:val="es-ES"/>
        </w:rPr>
        <w:t xml:space="preserve">Cfr. </w:t>
      </w:r>
      <w:r w:rsidRPr="00CA6E93">
        <w:rPr>
          <w:rFonts w:ascii="Verdana" w:hAnsi="Verdana" w:cs="Open Sans"/>
          <w:i/>
          <w:iCs/>
          <w:sz w:val="16"/>
          <w:szCs w:val="16"/>
          <w:shd w:val="clear" w:color="auto" w:fill="FFFFFF"/>
        </w:rPr>
        <w:t>Caso de la "Masacre de Mapiripán" Vs. Colombia</w:t>
      </w:r>
      <w:r w:rsidRPr="00CA6E93">
        <w:rPr>
          <w:rFonts w:ascii="Verdana" w:hAnsi="Verdana" w:cs="Open Sans"/>
          <w:sz w:val="16"/>
          <w:szCs w:val="16"/>
          <w:shd w:val="clear" w:color="auto" w:fill="FFFFFF"/>
        </w:rPr>
        <w:t>,</w:t>
      </w:r>
      <w:r w:rsidRPr="00CA6E93">
        <w:rPr>
          <w:rFonts w:ascii="Verdana" w:hAnsi="Verdana" w:cs="Open Sans"/>
          <w:bCs/>
          <w:i/>
          <w:iCs/>
          <w:sz w:val="16"/>
          <w:szCs w:val="16"/>
          <w:shd w:val="clear" w:color="auto" w:fill="FFFFFF"/>
        </w:rPr>
        <w:t xml:space="preserve"> supra</w:t>
      </w:r>
      <w:r w:rsidRPr="00CA6E93">
        <w:rPr>
          <w:rFonts w:ascii="Verdana" w:hAnsi="Verdana" w:cs="Open Sans"/>
          <w:sz w:val="16"/>
          <w:szCs w:val="16"/>
          <w:shd w:val="clear" w:color="auto" w:fill="FFFFFF"/>
        </w:rPr>
        <w:t>, párr. 96.3.</w:t>
      </w:r>
    </w:p>
  </w:footnote>
  <w:footnote w:id="24">
    <w:p w14:paraId="5AEC8C72" w14:textId="22E650C2" w:rsidR="009E68FF" w:rsidRDefault="009E68FF" w:rsidP="00557EDE">
      <w:pPr>
        <w:pStyle w:val="Textonotapie"/>
        <w:jc w:val="both"/>
        <w:rPr>
          <w:rFonts w:ascii="Verdana" w:hAnsi="Verdana"/>
          <w:sz w:val="16"/>
          <w:szCs w:val="16"/>
          <w:lang w:val="es-ES"/>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iCs/>
          <w:sz w:val="16"/>
          <w:szCs w:val="16"/>
          <w:lang w:val="es-ES"/>
        </w:rPr>
        <w:t xml:space="preserve">Cfr. </w:t>
      </w:r>
      <w:r>
        <w:rPr>
          <w:rFonts w:ascii="Verdana" w:hAnsi="Verdana" w:cs="Open Sans"/>
          <w:i/>
          <w:iCs/>
          <w:sz w:val="16"/>
          <w:szCs w:val="16"/>
          <w:shd w:val="clear" w:color="auto" w:fill="FFFFFF"/>
        </w:rPr>
        <w:t>Caso 19 Comerciantes Vs. Colombia. Fondo, Reparaciones y Costas</w:t>
      </w:r>
      <w:r>
        <w:rPr>
          <w:rFonts w:ascii="Verdana" w:hAnsi="Verdana" w:cs="Open Sans"/>
          <w:sz w:val="16"/>
          <w:szCs w:val="16"/>
          <w:shd w:val="clear" w:color="auto" w:fill="FFFFFF"/>
        </w:rPr>
        <w:t xml:space="preserve">. Sentencia de 5 de julio de 2004. Serie C No. 109, párrs. 86.a), 86.b), 124 y 135; </w:t>
      </w:r>
      <w:r>
        <w:rPr>
          <w:rFonts w:ascii="Verdana" w:hAnsi="Verdana" w:cs="Open Sans"/>
          <w:i/>
          <w:iCs/>
          <w:sz w:val="16"/>
          <w:szCs w:val="16"/>
          <w:shd w:val="clear" w:color="auto" w:fill="FFFFFF"/>
        </w:rPr>
        <w:t>Caso de la "Masacre de Mapiripán" Vs. Colombia</w:t>
      </w:r>
      <w:r>
        <w:rPr>
          <w:rFonts w:ascii="Verdana" w:hAnsi="Verdana" w:cs="Open Sans"/>
          <w:sz w:val="16"/>
          <w:szCs w:val="16"/>
          <w:shd w:val="clear" w:color="auto" w:fill="FFFFFF"/>
        </w:rPr>
        <w:t>,</w:t>
      </w:r>
      <w:r>
        <w:rPr>
          <w:rFonts w:ascii="Verdana" w:hAnsi="Verdana" w:cs="Open Sans"/>
          <w:b/>
          <w:i/>
          <w:iCs/>
          <w:sz w:val="16"/>
          <w:szCs w:val="16"/>
          <w:shd w:val="clear" w:color="auto" w:fill="FFFFFF"/>
        </w:rPr>
        <w:t xml:space="preserve"> </w:t>
      </w:r>
      <w:r>
        <w:rPr>
          <w:rFonts w:ascii="Verdana" w:hAnsi="Verdana" w:cs="Open Sans"/>
          <w:bCs/>
          <w:i/>
          <w:iCs/>
          <w:sz w:val="16"/>
          <w:szCs w:val="16"/>
          <w:shd w:val="clear" w:color="auto" w:fill="FFFFFF"/>
        </w:rPr>
        <w:t>supra</w:t>
      </w:r>
      <w:r w:rsidR="00667313">
        <w:rPr>
          <w:rFonts w:ascii="Verdana" w:hAnsi="Verdana" w:cs="Open Sans"/>
          <w:bCs/>
          <w:i/>
          <w:iCs/>
          <w:sz w:val="16"/>
          <w:szCs w:val="16"/>
          <w:shd w:val="clear" w:color="auto" w:fill="FFFFFF"/>
        </w:rPr>
        <w:t>,</w:t>
      </w:r>
      <w:r>
        <w:rPr>
          <w:rFonts w:ascii="Verdana" w:hAnsi="Verdana" w:cs="Open Sans"/>
          <w:sz w:val="16"/>
          <w:szCs w:val="16"/>
          <w:shd w:val="clear" w:color="auto" w:fill="FFFFFF"/>
        </w:rPr>
        <w:t xml:space="preserve"> párr. 96.19; </w:t>
      </w:r>
      <w:r>
        <w:rPr>
          <w:rFonts w:ascii="Verdana" w:hAnsi="Verdana" w:cs="Open Sans"/>
          <w:i/>
          <w:iCs/>
          <w:sz w:val="16"/>
          <w:szCs w:val="16"/>
          <w:shd w:val="clear" w:color="auto" w:fill="FFFFFF"/>
        </w:rPr>
        <w:t>Caso de la Masacre de Pueblo Bello Vs. Colombia</w:t>
      </w:r>
      <w:r>
        <w:rPr>
          <w:rFonts w:ascii="Verdana" w:hAnsi="Verdana" w:cs="Open Sans"/>
          <w:sz w:val="16"/>
          <w:szCs w:val="16"/>
          <w:shd w:val="clear" w:color="auto" w:fill="FFFFFF"/>
        </w:rPr>
        <w:t xml:space="preserve">. </w:t>
      </w:r>
      <w:r w:rsidR="00234389" w:rsidRPr="001B041F">
        <w:rPr>
          <w:rFonts w:ascii="Verdana" w:hAnsi="Verdana" w:cs="Open Sans"/>
          <w:i/>
          <w:iCs/>
          <w:sz w:val="16"/>
          <w:szCs w:val="16"/>
          <w:shd w:val="clear" w:color="auto" w:fill="FFFFFF"/>
        </w:rPr>
        <w:t>Fondo, Reparaciones y Costas.</w:t>
      </w:r>
      <w:r w:rsidR="00234389">
        <w:rPr>
          <w:rFonts w:ascii="Verdana" w:hAnsi="Verdana" w:cs="Open Sans"/>
          <w:sz w:val="16"/>
          <w:szCs w:val="16"/>
          <w:shd w:val="clear" w:color="auto" w:fill="FFFFFF"/>
        </w:rPr>
        <w:t xml:space="preserve"> </w:t>
      </w:r>
      <w:r>
        <w:rPr>
          <w:rFonts w:ascii="Verdana" w:hAnsi="Verdana" w:cs="Open Sans"/>
          <w:sz w:val="16"/>
          <w:szCs w:val="16"/>
          <w:shd w:val="clear" w:color="auto" w:fill="FFFFFF"/>
        </w:rPr>
        <w:t xml:space="preserve">Sentencia de 31 de enero de 2006. Serie C No. 140, párr. 128; </w:t>
      </w:r>
      <w:r>
        <w:rPr>
          <w:rFonts w:ascii="Verdana" w:hAnsi="Verdana" w:cs="Open Sans"/>
          <w:i/>
          <w:iCs/>
          <w:sz w:val="16"/>
          <w:szCs w:val="16"/>
          <w:shd w:val="clear" w:color="auto" w:fill="FFFFFF"/>
        </w:rPr>
        <w:t>Caso de las Masacres de Ituango Vs. Colombia</w:t>
      </w:r>
      <w:r>
        <w:rPr>
          <w:rFonts w:ascii="Verdana" w:hAnsi="Verdana" w:cs="Open Sans"/>
          <w:sz w:val="16"/>
          <w:szCs w:val="16"/>
          <w:shd w:val="clear" w:color="auto" w:fill="FFFFFF"/>
        </w:rPr>
        <w:t xml:space="preserve">, </w:t>
      </w:r>
      <w:r>
        <w:rPr>
          <w:rFonts w:ascii="Verdana" w:hAnsi="Verdana" w:cs="Open Sans"/>
          <w:i/>
          <w:iCs/>
          <w:sz w:val="16"/>
          <w:szCs w:val="16"/>
          <w:shd w:val="clear" w:color="auto" w:fill="FFFFFF"/>
        </w:rPr>
        <w:t>supra</w:t>
      </w:r>
      <w:r>
        <w:rPr>
          <w:rFonts w:ascii="Verdana" w:hAnsi="Verdana" w:cs="Open Sans"/>
          <w:sz w:val="16"/>
          <w:szCs w:val="16"/>
          <w:shd w:val="clear" w:color="auto" w:fill="FFFFFF"/>
        </w:rPr>
        <w:t xml:space="preserve">, párr. 125.24; </w:t>
      </w:r>
      <w:r>
        <w:rPr>
          <w:rFonts w:ascii="Verdana" w:hAnsi="Verdana" w:cs="Open Sans"/>
          <w:i/>
          <w:iCs/>
          <w:sz w:val="16"/>
          <w:szCs w:val="16"/>
          <w:shd w:val="clear" w:color="auto" w:fill="FFFFFF"/>
        </w:rPr>
        <w:t>Caso Cepeda Vargas Vs. Colombia.</w:t>
      </w:r>
      <w:r w:rsidR="00234389">
        <w:rPr>
          <w:rFonts w:ascii="Verdana" w:hAnsi="Verdana" w:cs="Open Sans"/>
          <w:i/>
          <w:iCs/>
          <w:sz w:val="16"/>
          <w:szCs w:val="16"/>
          <w:shd w:val="clear" w:color="auto" w:fill="FFFFFF"/>
        </w:rPr>
        <w:t xml:space="preserve"> </w:t>
      </w:r>
      <w:r w:rsidR="00234389" w:rsidRPr="001B041F">
        <w:rPr>
          <w:rFonts w:ascii="Verdana" w:hAnsi="Verdana" w:cs="Open Sans"/>
          <w:i/>
          <w:iCs/>
          <w:sz w:val="16"/>
          <w:szCs w:val="16"/>
          <w:shd w:val="clear" w:color="auto" w:fill="FFFFFF"/>
        </w:rPr>
        <w:t>Excepciones Preliminares, Fondo</w:t>
      </w:r>
      <w:r w:rsidR="00667313">
        <w:rPr>
          <w:rFonts w:ascii="Verdana" w:hAnsi="Verdana" w:cs="Open Sans"/>
          <w:i/>
          <w:iCs/>
          <w:sz w:val="16"/>
          <w:szCs w:val="16"/>
          <w:shd w:val="clear" w:color="auto" w:fill="FFFFFF"/>
        </w:rPr>
        <w:t>,</w:t>
      </w:r>
      <w:r w:rsidR="00234389" w:rsidRPr="001B041F">
        <w:rPr>
          <w:rFonts w:ascii="Verdana" w:hAnsi="Verdana" w:cs="Open Sans"/>
          <w:i/>
          <w:iCs/>
          <w:sz w:val="16"/>
          <w:szCs w:val="16"/>
          <w:shd w:val="clear" w:color="auto" w:fill="FFFFFF"/>
        </w:rPr>
        <w:t xml:space="preserve"> Reparaciones y Costas.</w:t>
      </w:r>
      <w:r w:rsidR="00234389">
        <w:rPr>
          <w:rFonts w:ascii="Verdana" w:hAnsi="Verdana" w:cs="Open Sans"/>
          <w:sz w:val="16"/>
          <w:szCs w:val="16"/>
          <w:shd w:val="clear" w:color="auto" w:fill="FFFFFF"/>
        </w:rPr>
        <w:t xml:space="preserve"> Sentencia de 26 de mayo de 2010. Serie C No. 213,</w:t>
      </w:r>
      <w:r>
        <w:rPr>
          <w:rFonts w:ascii="Verdana" w:hAnsi="Verdana" w:cs="Open Sans"/>
          <w:sz w:val="16"/>
          <w:szCs w:val="16"/>
          <w:shd w:val="clear" w:color="auto" w:fill="FFFFFF"/>
        </w:rPr>
        <w:t xml:space="preserve"> párr. 115 y 124; </w:t>
      </w:r>
      <w:r>
        <w:rPr>
          <w:rFonts w:ascii="Verdana" w:hAnsi="Verdana" w:cs="Open Sans"/>
          <w:i/>
          <w:iCs/>
          <w:sz w:val="16"/>
          <w:szCs w:val="16"/>
          <w:shd w:val="clear" w:color="auto" w:fill="FFFFFF"/>
        </w:rPr>
        <w:t>Caso de las Comunidades Afrodescendientes desplazadas de la Cuenca del Río Cacarica (Operación Génesis) Vs. Colombia</w:t>
      </w:r>
      <w:r>
        <w:rPr>
          <w:rFonts w:ascii="Verdana" w:hAnsi="Verdana" w:cs="Open Sans"/>
          <w:sz w:val="16"/>
          <w:szCs w:val="16"/>
          <w:shd w:val="clear" w:color="auto" w:fill="FFFFFF"/>
        </w:rPr>
        <w:t xml:space="preserve">. </w:t>
      </w:r>
      <w:r>
        <w:rPr>
          <w:rFonts w:ascii="Verdana" w:hAnsi="Verdana" w:cs="Open Sans"/>
          <w:i/>
          <w:iCs/>
          <w:sz w:val="16"/>
          <w:szCs w:val="16"/>
          <w:shd w:val="clear" w:color="auto" w:fill="FFFFFF"/>
        </w:rPr>
        <w:t>Excepciones Preliminares, Fondo, Reparaciones y Costas</w:t>
      </w:r>
      <w:r>
        <w:rPr>
          <w:rFonts w:ascii="Verdana" w:hAnsi="Verdana" w:cs="Open Sans"/>
          <w:sz w:val="16"/>
          <w:szCs w:val="16"/>
          <w:shd w:val="clear" w:color="auto" w:fill="FFFFFF"/>
        </w:rPr>
        <w:t xml:space="preserve">. Sentencia de 20 de noviembre de 2013. Serie C No. 270, párr. 248 y 249; </w:t>
      </w:r>
      <w:r>
        <w:rPr>
          <w:rFonts w:ascii="Verdana" w:hAnsi="Verdana" w:cs="Open Sans"/>
          <w:i/>
          <w:iCs/>
          <w:sz w:val="16"/>
          <w:szCs w:val="16"/>
          <w:shd w:val="clear" w:color="auto" w:fill="FFFFFF"/>
        </w:rPr>
        <w:t>Caso Vereda La Esperanza Vs. Colombia. Excepciones Preliminares, Fondo, Reparaciones y Costa</w:t>
      </w:r>
      <w:r>
        <w:rPr>
          <w:rFonts w:ascii="Verdana" w:hAnsi="Verdana" w:cs="Open Sans"/>
          <w:sz w:val="16"/>
          <w:szCs w:val="16"/>
          <w:shd w:val="clear" w:color="auto" w:fill="FFFFFF"/>
        </w:rPr>
        <w:t xml:space="preserve">s. Sentencia de 31 de agosto de 2017. Serie C No. 341, párrs. 68 a 70; </w:t>
      </w:r>
      <w:r>
        <w:rPr>
          <w:rFonts w:ascii="Verdana" w:hAnsi="Verdana" w:cs="Open Sans"/>
          <w:i/>
          <w:iCs/>
          <w:sz w:val="16"/>
          <w:szCs w:val="16"/>
          <w:shd w:val="clear" w:color="auto" w:fill="FFFFFF"/>
        </w:rPr>
        <w:t>Caso Isaza Uribe y otros Vs. Colombia</w:t>
      </w:r>
      <w:r>
        <w:rPr>
          <w:rFonts w:ascii="Verdana" w:hAnsi="Verdana" w:cs="Open Sans"/>
          <w:sz w:val="16"/>
          <w:szCs w:val="16"/>
          <w:shd w:val="clear" w:color="auto" w:fill="FFFFFF"/>
        </w:rPr>
        <w:t xml:space="preserve">. </w:t>
      </w:r>
      <w:r>
        <w:rPr>
          <w:rFonts w:ascii="Verdana" w:hAnsi="Verdana" w:cs="Open Sans"/>
          <w:i/>
          <w:iCs/>
          <w:sz w:val="16"/>
          <w:szCs w:val="16"/>
          <w:shd w:val="clear" w:color="auto" w:fill="FFFFFF"/>
        </w:rPr>
        <w:t>Fondo, Reparaciones y Costas</w:t>
      </w:r>
      <w:r>
        <w:rPr>
          <w:rFonts w:ascii="Verdana" w:hAnsi="Verdana" w:cs="Open Sans"/>
          <w:sz w:val="16"/>
          <w:szCs w:val="16"/>
          <w:shd w:val="clear" w:color="auto" w:fill="FFFFFF"/>
        </w:rPr>
        <w:t>. Sentencia de 20 de noviembre de 2018. Serie C No. 363; párr. 45</w:t>
      </w:r>
      <w:r w:rsidR="00667313">
        <w:rPr>
          <w:rFonts w:ascii="Verdana" w:hAnsi="Verdana" w:cs="Open Sans"/>
          <w:sz w:val="16"/>
          <w:szCs w:val="16"/>
          <w:shd w:val="clear" w:color="auto" w:fill="FFFFFF"/>
        </w:rPr>
        <w:t>, y</w:t>
      </w:r>
      <w:r>
        <w:rPr>
          <w:rFonts w:ascii="Verdana" w:hAnsi="Verdana" w:cs="Open Sans"/>
          <w:sz w:val="16"/>
          <w:szCs w:val="16"/>
          <w:shd w:val="clear" w:color="auto" w:fill="FFFFFF"/>
        </w:rPr>
        <w:t xml:space="preserve"> </w:t>
      </w:r>
      <w:r>
        <w:rPr>
          <w:rFonts w:ascii="Verdana" w:hAnsi="Verdana" w:cs="Open Sans"/>
          <w:i/>
          <w:iCs/>
          <w:sz w:val="16"/>
          <w:szCs w:val="16"/>
          <w:shd w:val="clear" w:color="auto" w:fill="FFFFFF"/>
        </w:rPr>
        <w:t>Caso Integrantes y Militantes de la Unión Patriótica Vs. Colombia</w:t>
      </w:r>
      <w:r>
        <w:rPr>
          <w:rFonts w:ascii="Verdana" w:hAnsi="Verdana" w:cs="Open Sans"/>
          <w:sz w:val="16"/>
          <w:szCs w:val="16"/>
          <w:shd w:val="clear" w:color="auto" w:fill="FFFFFF"/>
        </w:rPr>
        <w:t xml:space="preserve">. </w:t>
      </w:r>
      <w:r>
        <w:rPr>
          <w:rFonts w:ascii="Verdana" w:hAnsi="Verdana" w:cs="Open Sans"/>
          <w:i/>
          <w:iCs/>
          <w:sz w:val="16"/>
          <w:szCs w:val="16"/>
          <w:shd w:val="clear" w:color="auto" w:fill="FFFFFF"/>
        </w:rPr>
        <w:t>Excepciones Preliminares, Fondo, Reparaciones y Costas</w:t>
      </w:r>
      <w:r>
        <w:rPr>
          <w:rFonts w:ascii="Verdana" w:hAnsi="Verdana" w:cs="Open Sans"/>
          <w:sz w:val="16"/>
          <w:szCs w:val="16"/>
          <w:shd w:val="clear" w:color="auto" w:fill="FFFFFF"/>
        </w:rPr>
        <w:t xml:space="preserve">. Sentencia de 27 de julio de 2022. Serie C No. 455, párr. 199. </w:t>
      </w:r>
    </w:p>
  </w:footnote>
  <w:footnote w:id="25">
    <w:p w14:paraId="3FD4E661" w14:textId="34F853AD" w:rsidR="009E68FF" w:rsidRDefault="009E68FF" w:rsidP="00557EDE">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iCs/>
          <w:sz w:val="16"/>
          <w:szCs w:val="16"/>
        </w:rPr>
        <w:t xml:space="preserve">Cfr. Caso de la “Masacre de Mapiripán” </w:t>
      </w:r>
      <w:r w:rsidR="00437A58">
        <w:rPr>
          <w:rFonts w:ascii="Verdana" w:hAnsi="Verdana"/>
          <w:i/>
          <w:iCs/>
          <w:sz w:val="16"/>
          <w:szCs w:val="16"/>
        </w:rPr>
        <w:t>V</w:t>
      </w:r>
      <w:r>
        <w:rPr>
          <w:rFonts w:ascii="Verdana" w:hAnsi="Verdana"/>
          <w:i/>
          <w:iCs/>
          <w:sz w:val="16"/>
          <w:szCs w:val="16"/>
        </w:rPr>
        <w:t>s. Colombia</w:t>
      </w:r>
      <w:r>
        <w:rPr>
          <w:rFonts w:ascii="Verdana" w:hAnsi="Verdana"/>
          <w:sz w:val="16"/>
          <w:szCs w:val="16"/>
        </w:rPr>
        <w:t>,</w:t>
      </w:r>
      <w:r>
        <w:rPr>
          <w:rFonts w:ascii="Verdana" w:hAnsi="Verdana"/>
          <w:i/>
          <w:iCs/>
          <w:sz w:val="16"/>
          <w:szCs w:val="16"/>
        </w:rPr>
        <w:t xml:space="preserve"> </w:t>
      </w:r>
      <w:r>
        <w:rPr>
          <w:rFonts w:ascii="Verdana" w:hAnsi="Verdana"/>
          <w:bCs/>
          <w:i/>
          <w:iCs/>
          <w:sz w:val="16"/>
          <w:szCs w:val="16"/>
        </w:rPr>
        <w:t>supra</w:t>
      </w:r>
      <w:r>
        <w:rPr>
          <w:rFonts w:ascii="Verdana" w:hAnsi="Verdana"/>
          <w:bCs/>
          <w:sz w:val="16"/>
          <w:szCs w:val="16"/>
        </w:rPr>
        <w:t>,</w:t>
      </w:r>
      <w:r>
        <w:rPr>
          <w:rFonts w:ascii="Verdana" w:hAnsi="Verdana"/>
          <w:sz w:val="16"/>
          <w:szCs w:val="16"/>
        </w:rPr>
        <w:t xml:space="preserve"> párr.</w:t>
      </w:r>
      <w:r w:rsidRPr="00E2573B">
        <w:rPr>
          <w:rFonts w:ascii="Verdana" w:hAnsi="Verdana"/>
          <w:bCs/>
          <w:sz w:val="16"/>
          <w:szCs w:val="16"/>
        </w:rPr>
        <w:t xml:space="preserve"> 173</w:t>
      </w:r>
      <w:r>
        <w:rPr>
          <w:rFonts w:ascii="Verdana" w:hAnsi="Verdana"/>
          <w:sz w:val="16"/>
          <w:szCs w:val="16"/>
        </w:rPr>
        <w:t xml:space="preserve"> y </w:t>
      </w:r>
      <w:r>
        <w:rPr>
          <w:rFonts w:ascii="Verdana" w:hAnsi="Verdana"/>
          <w:i/>
          <w:iCs/>
          <w:sz w:val="16"/>
          <w:szCs w:val="16"/>
        </w:rPr>
        <w:t xml:space="preserve">Caso de las Comunidades Afrodescendientes Desplazadas de la Cuenca del Rio Cacarica (Operación Génesis) </w:t>
      </w:r>
      <w:r w:rsidR="00437A58">
        <w:rPr>
          <w:rFonts w:ascii="Verdana" w:hAnsi="Verdana"/>
          <w:i/>
          <w:iCs/>
          <w:sz w:val="16"/>
          <w:szCs w:val="16"/>
        </w:rPr>
        <w:t>V</w:t>
      </w:r>
      <w:r>
        <w:rPr>
          <w:rFonts w:ascii="Verdana" w:hAnsi="Verdana"/>
          <w:i/>
          <w:iCs/>
          <w:sz w:val="16"/>
          <w:szCs w:val="16"/>
        </w:rPr>
        <w:t>s. Colombia</w:t>
      </w:r>
      <w:r>
        <w:rPr>
          <w:rFonts w:ascii="Verdana" w:hAnsi="Verdana"/>
          <w:sz w:val="16"/>
          <w:szCs w:val="16"/>
        </w:rPr>
        <w:t xml:space="preserve">, </w:t>
      </w:r>
      <w:r>
        <w:rPr>
          <w:rFonts w:ascii="Verdana" w:hAnsi="Verdana"/>
          <w:i/>
          <w:iCs/>
          <w:sz w:val="16"/>
          <w:szCs w:val="16"/>
        </w:rPr>
        <w:t>supra</w:t>
      </w:r>
      <w:r>
        <w:rPr>
          <w:rFonts w:ascii="Verdana" w:hAnsi="Verdana"/>
          <w:sz w:val="16"/>
          <w:szCs w:val="16"/>
        </w:rPr>
        <w:t xml:space="preserve">, párr. 316, </w:t>
      </w:r>
      <w:r w:rsidR="008254C1">
        <w:rPr>
          <w:rFonts w:ascii="Verdana" w:hAnsi="Verdana"/>
          <w:sz w:val="16"/>
          <w:szCs w:val="16"/>
        </w:rPr>
        <w:t xml:space="preserve">y </w:t>
      </w:r>
      <w:r w:rsidRPr="008559B7">
        <w:rPr>
          <w:rFonts w:ascii="Verdana" w:hAnsi="Verdana"/>
          <w:i/>
          <w:iCs/>
          <w:sz w:val="16"/>
          <w:szCs w:val="16"/>
        </w:rPr>
        <w:t>Caso Yarce y otras Vs. Colombia</w:t>
      </w:r>
      <w:r>
        <w:rPr>
          <w:rFonts w:ascii="Verdana" w:hAnsi="Verdana"/>
          <w:i/>
          <w:iCs/>
          <w:sz w:val="16"/>
          <w:szCs w:val="16"/>
        </w:rPr>
        <w:t>. Excepción Preliminar, Fondo, Reparaciones y Costas</w:t>
      </w:r>
      <w:r>
        <w:rPr>
          <w:rFonts w:ascii="Verdana" w:hAnsi="Verdana"/>
          <w:sz w:val="16"/>
          <w:szCs w:val="16"/>
        </w:rPr>
        <w:t xml:space="preserve">. Sentencia de 22 de noviembre de 2016. Serie C No. 325, párr. 76, y </w:t>
      </w:r>
      <w:r>
        <w:rPr>
          <w:rFonts w:ascii="Verdana" w:hAnsi="Verdana"/>
          <w:i/>
          <w:iCs/>
          <w:sz w:val="16"/>
          <w:szCs w:val="16"/>
        </w:rPr>
        <w:t>Caso Integrantes y Militantes de la Unión Patriótica Vs. Colombia</w:t>
      </w:r>
      <w:r>
        <w:rPr>
          <w:rFonts w:ascii="Verdana" w:hAnsi="Verdana"/>
          <w:bCs/>
          <w:sz w:val="16"/>
          <w:szCs w:val="16"/>
        </w:rPr>
        <w:t xml:space="preserve">, </w:t>
      </w:r>
      <w:r>
        <w:rPr>
          <w:rFonts w:ascii="Verdana" w:hAnsi="Verdana"/>
          <w:bCs/>
          <w:i/>
          <w:iCs/>
          <w:sz w:val="16"/>
          <w:szCs w:val="16"/>
        </w:rPr>
        <w:t>supra</w:t>
      </w:r>
      <w:r>
        <w:rPr>
          <w:rFonts w:ascii="Verdana" w:hAnsi="Verdana"/>
          <w:bCs/>
          <w:sz w:val="16"/>
          <w:szCs w:val="16"/>
        </w:rPr>
        <w:t>, párr.</w:t>
      </w:r>
      <w:r>
        <w:rPr>
          <w:rFonts w:ascii="Verdana" w:hAnsi="Verdana"/>
          <w:b/>
          <w:sz w:val="16"/>
          <w:szCs w:val="16"/>
        </w:rPr>
        <w:t xml:space="preserve"> </w:t>
      </w:r>
      <w:r w:rsidRPr="00E2573B">
        <w:rPr>
          <w:rFonts w:ascii="Verdana" w:hAnsi="Verdana"/>
          <w:bCs/>
          <w:sz w:val="16"/>
          <w:szCs w:val="16"/>
        </w:rPr>
        <w:t>551</w:t>
      </w:r>
      <w:r w:rsidR="00E2573B">
        <w:rPr>
          <w:rFonts w:ascii="Verdana" w:hAnsi="Verdana"/>
          <w:bCs/>
          <w:sz w:val="16"/>
          <w:szCs w:val="16"/>
        </w:rPr>
        <w:t>.</w:t>
      </w:r>
    </w:p>
  </w:footnote>
  <w:footnote w:id="26">
    <w:p w14:paraId="6596DF78" w14:textId="77777777" w:rsidR="009E68FF" w:rsidRDefault="009E68FF" w:rsidP="00557EDE">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iCs/>
          <w:sz w:val="16"/>
          <w:szCs w:val="16"/>
        </w:rPr>
        <w:t>Cfr</w:t>
      </w:r>
      <w:r>
        <w:rPr>
          <w:rFonts w:ascii="Verdana" w:hAnsi="Verdana"/>
          <w:sz w:val="16"/>
          <w:szCs w:val="16"/>
        </w:rPr>
        <w:t xml:space="preserve">. </w:t>
      </w:r>
      <w:r>
        <w:rPr>
          <w:rFonts w:ascii="Verdana" w:hAnsi="Verdana"/>
          <w:i/>
          <w:iCs/>
          <w:sz w:val="16"/>
          <w:szCs w:val="16"/>
        </w:rPr>
        <w:t>Caso Yarce y otras Vs. Colombia</w:t>
      </w:r>
      <w:r>
        <w:rPr>
          <w:rFonts w:ascii="Verdana" w:hAnsi="Verdana"/>
          <w:sz w:val="16"/>
          <w:szCs w:val="16"/>
        </w:rPr>
        <w:t>,</w:t>
      </w:r>
      <w:r>
        <w:rPr>
          <w:rFonts w:ascii="Verdana" w:hAnsi="Verdana"/>
          <w:bCs/>
          <w:i/>
          <w:iCs/>
          <w:sz w:val="16"/>
          <w:szCs w:val="16"/>
        </w:rPr>
        <w:t xml:space="preserve"> supra</w:t>
      </w:r>
      <w:r>
        <w:rPr>
          <w:rFonts w:ascii="Verdana" w:hAnsi="Verdana"/>
          <w:sz w:val="16"/>
          <w:szCs w:val="16"/>
        </w:rPr>
        <w:t xml:space="preserve">, párr. 77. Por otra parte, cabe señalar que Medellín es la capital del Departamento de Antioquia, la cual se encuentra conformada por 16 comunas, siendo una de ellas, la Comuna 13 la cual está compuesta por 19 barrios.  </w:t>
      </w:r>
    </w:p>
  </w:footnote>
  <w:footnote w:id="27">
    <w:p w14:paraId="6807DC54" w14:textId="77777777" w:rsidR="009E68FF" w:rsidRDefault="009E68FF" w:rsidP="00557EDE">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iCs/>
          <w:sz w:val="16"/>
          <w:szCs w:val="16"/>
        </w:rPr>
        <w:t>Cfr. Caso Yarce y otras Vs. Colombia</w:t>
      </w:r>
      <w:r>
        <w:rPr>
          <w:rFonts w:ascii="Verdana" w:hAnsi="Verdana"/>
          <w:sz w:val="16"/>
          <w:szCs w:val="16"/>
        </w:rPr>
        <w:t xml:space="preserve">, </w:t>
      </w:r>
      <w:r>
        <w:rPr>
          <w:rFonts w:ascii="Verdana" w:hAnsi="Verdana"/>
          <w:bCs/>
          <w:i/>
          <w:iCs/>
          <w:sz w:val="16"/>
          <w:szCs w:val="16"/>
        </w:rPr>
        <w:t>supra</w:t>
      </w:r>
      <w:r>
        <w:rPr>
          <w:rFonts w:ascii="Verdana" w:hAnsi="Verdana"/>
          <w:sz w:val="16"/>
          <w:szCs w:val="16"/>
        </w:rPr>
        <w:t>, párr. 77.</w:t>
      </w:r>
      <w:r>
        <w:rPr>
          <w:rFonts w:ascii="Verdana" w:hAnsi="Verdana"/>
          <w:b/>
          <w:sz w:val="16"/>
          <w:szCs w:val="16"/>
        </w:rPr>
        <w:t xml:space="preserve"> </w:t>
      </w:r>
    </w:p>
  </w:footnote>
  <w:footnote w:id="28">
    <w:p w14:paraId="109C6546" w14:textId="027F528A" w:rsidR="009E68FF" w:rsidRPr="00E2573B" w:rsidRDefault="009E68FF" w:rsidP="00557EDE">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iCs/>
          <w:sz w:val="16"/>
          <w:szCs w:val="16"/>
        </w:rPr>
        <w:t>Cfr</w:t>
      </w:r>
      <w:r>
        <w:rPr>
          <w:rFonts w:ascii="Verdana" w:hAnsi="Verdana"/>
          <w:sz w:val="16"/>
          <w:szCs w:val="16"/>
        </w:rPr>
        <w:t xml:space="preserve">. Sentencia del Tribunal Superior de Medellín, Sala de Justicia y Paz, de </w:t>
      </w:r>
      <w:r w:rsidRPr="00096B79">
        <w:rPr>
          <w:rFonts w:ascii="Verdana" w:hAnsi="Verdana"/>
          <w:bCs/>
          <w:sz w:val="16"/>
          <w:szCs w:val="16"/>
        </w:rPr>
        <w:t>4 de septiembre de 2013,</w:t>
      </w:r>
      <w:r>
        <w:rPr>
          <w:rFonts w:ascii="Verdana" w:hAnsi="Verdana"/>
          <w:sz w:val="16"/>
          <w:szCs w:val="16"/>
        </w:rPr>
        <w:t xml:space="preserve"> radicados 0016000253-2007-82700, 2008-83269, 2007-82699, 2008- 83275, 2006-80864, 2008-83275 y 2008-83285 (expediente de prueba</w:t>
      </w:r>
      <w:r w:rsidRPr="00E2573B">
        <w:rPr>
          <w:rFonts w:ascii="Verdana" w:hAnsi="Verdana"/>
          <w:sz w:val="16"/>
          <w:szCs w:val="16"/>
        </w:rPr>
        <w:t xml:space="preserve">, </w:t>
      </w:r>
      <w:r w:rsidR="00CA6E93">
        <w:rPr>
          <w:rFonts w:ascii="Verdana" w:hAnsi="Verdana"/>
          <w:sz w:val="16"/>
          <w:szCs w:val="16"/>
        </w:rPr>
        <w:t xml:space="preserve">folios </w:t>
      </w:r>
      <w:r w:rsidRPr="00E2573B">
        <w:rPr>
          <w:rFonts w:ascii="Verdana" w:hAnsi="Verdana"/>
          <w:sz w:val="16"/>
          <w:szCs w:val="16"/>
        </w:rPr>
        <w:t xml:space="preserve">4 a 362). </w:t>
      </w:r>
    </w:p>
  </w:footnote>
  <w:footnote w:id="29">
    <w:p w14:paraId="5AE5F157" w14:textId="77777777" w:rsidR="009E68FF" w:rsidRDefault="009E68FF" w:rsidP="00557EDE">
      <w:pPr>
        <w:pStyle w:val="Textonotapie"/>
        <w:jc w:val="both"/>
        <w:rPr>
          <w:rFonts w:ascii="Verdana" w:hAnsi="Verdana"/>
          <w:sz w:val="16"/>
          <w:szCs w:val="16"/>
        </w:rPr>
      </w:pPr>
      <w:r w:rsidRPr="00E2573B">
        <w:rPr>
          <w:rStyle w:val="Refdenotaalpie"/>
          <w:rFonts w:ascii="Verdana" w:hAnsi="Verdana"/>
          <w:sz w:val="16"/>
          <w:szCs w:val="16"/>
        </w:rPr>
        <w:footnoteRef/>
      </w:r>
      <w:r w:rsidRPr="00E2573B">
        <w:rPr>
          <w:rFonts w:ascii="Verdana" w:hAnsi="Verdana"/>
          <w:sz w:val="16"/>
          <w:szCs w:val="16"/>
        </w:rPr>
        <w:t xml:space="preserve"> </w:t>
      </w:r>
      <w:r w:rsidRPr="00E2573B">
        <w:rPr>
          <w:rFonts w:ascii="Verdana" w:hAnsi="Verdana"/>
          <w:sz w:val="16"/>
          <w:szCs w:val="16"/>
        </w:rPr>
        <w:tab/>
      </w:r>
      <w:r w:rsidRPr="00E2573B">
        <w:rPr>
          <w:rFonts w:ascii="Verdana" w:hAnsi="Verdana"/>
          <w:i/>
          <w:iCs/>
          <w:sz w:val="16"/>
          <w:szCs w:val="16"/>
        </w:rPr>
        <w:t>Cfr. Caso Yarce y otras Vs. Colombia</w:t>
      </w:r>
      <w:r w:rsidRPr="00E2573B">
        <w:rPr>
          <w:rFonts w:ascii="Verdana" w:hAnsi="Verdana"/>
          <w:sz w:val="16"/>
          <w:szCs w:val="16"/>
        </w:rPr>
        <w:t xml:space="preserve">, </w:t>
      </w:r>
      <w:r w:rsidRPr="00E2573B">
        <w:rPr>
          <w:rFonts w:ascii="Verdana" w:hAnsi="Verdana"/>
          <w:i/>
          <w:iCs/>
          <w:sz w:val="16"/>
          <w:szCs w:val="16"/>
        </w:rPr>
        <w:t>supra</w:t>
      </w:r>
      <w:r w:rsidRPr="00E2573B">
        <w:rPr>
          <w:rFonts w:ascii="Verdana" w:hAnsi="Verdana"/>
          <w:sz w:val="16"/>
          <w:szCs w:val="16"/>
        </w:rPr>
        <w:t>, párr. 78.</w:t>
      </w:r>
      <w:r>
        <w:rPr>
          <w:rFonts w:ascii="Verdana" w:hAnsi="Verdana"/>
          <w:b/>
          <w:sz w:val="16"/>
          <w:szCs w:val="16"/>
        </w:rPr>
        <w:t xml:space="preserve"> </w:t>
      </w:r>
    </w:p>
  </w:footnote>
  <w:footnote w:id="30">
    <w:p w14:paraId="42687850" w14:textId="1EC4B954" w:rsidR="009E68FF" w:rsidRPr="007A6D17" w:rsidRDefault="009E68FF" w:rsidP="00557EDE">
      <w:pPr>
        <w:pStyle w:val="Textonotapie"/>
        <w:jc w:val="both"/>
        <w:rPr>
          <w:rFonts w:ascii="Verdana" w:hAnsi="Verdana"/>
          <w:bCs/>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iCs/>
          <w:sz w:val="16"/>
          <w:szCs w:val="16"/>
        </w:rPr>
        <w:t>Cfr. Caso Yarce y otras Vs. Colombia</w:t>
      </w:r>
      <w:r>
        <w:rPr>
          <w:rFonts w:ascii="Verdana" w:hAnsi="Verdana"/>
          <w:sz w:val="16"/>
          <w:szCs w:val="16"/>
        </w:rPr>
        <w:t xml:space="preserve">, </w:t>
      </w:r>
      <w:r>
        <w:rPr>
          <w:rFonts w:ascii="Verdana" w:hAnsi="Verdana"/>
          <w:i/>
          <w:iCs/>
          <w:sz w:val="16"/>
          <w:szCs w:val="16"/>
        </w:rPr>
        <w:t>supra</w:t>
      </w:r>
      <w:r>
        <w:rPr>
          <w:rFonts w:ascii="Verdana" w:hAnsi="Verdana"/>
          <w:sz w:val="16"/>
          <w:szCs w:val="16"/>
        </w:rPr>
        <w:t>, párr. 78</w:t>
      </w:r>
      <w:r w:rsidRPr="007A6D17">
        <w:rPr>
          <w:rFonts w:ascii="Verdana" w:hAnsi="Verdana"/>
          <w:sz w:val="16"/>
          <w:szCs w:val="16"/>
        </w:rPr>
        <w:t xml:space="preserve">. </w:t>
      </w:r>
      <w:r w:rsidR="007A6D17" w:rsidRPr="007A6D17">
        <w:rPr>
          <w:rFonts w:ascii="Verdana" w:hAnsi="Verdana"/>
          <w:bCs/>
          <w:sz w:val="16"/>
          <w:szCs w:val="16"/>
        </w:rPr>
        <w:t>E</w:t>
      </w:r>
      <w:r w:rsidRPr="007A6D17">
        <w:rPr>
          <w:rFonts w:ascii="Verdana" w:hAnsi="Verdana"/>
          <w:bCs/>
          <w:sz w:val="16"/>
          <w:szCs w:val="16"/>
        </w:rPr>
        <w:t xml:space="preserve">l Estado </w:t>
      </w:r>
      <w:r w:rsidR="007A6D17" w:rsidRPr="007A6D17">
        <w:rPr>
          <w:rFonts w:ascii="Verdana" w:hAnsi="Verdana"/>
          <w:bCs/>
          <w:sz w:val="16"/>
          <w:szCs w:val="16"/>
        </w:rPr>
        <w:t>indicó</w:t>
      </w:r>
      <w:r w:rsidRPr="007A6D17">
        <w:rPr>
          <w:rFonts w:ascii="Verdana" w:hAnsi="Verdana"/>
          <w:bCs/>
          <w:sz w:val="16"/>
          <w:szCs w:val="16"/>
        </w:rPr>
        <w:t xml:space="preserve"> que</w:t>
      </w:r>
      <w:r w:rsidR="007A6D17" w:rsidRPr="007A6D17">
        <w:rPr>
          <w:rFonts w:ascii="Verdana" w:hAnsi="Verdana"/>
          <w:bCs/>
          <w:sz w:val="16"/>
          <w:szCs w:val="16"/>
        </w:rPr>
        <w:t xml:space="preserve"> </w:t>
      </w:r>
      <w:r w:rsidRPr="007A6D17">
        <w:rPr>
          <w:rFonts w:ascii="Verdana" w:hAnsi="Verdana"/>
          <w:bCs/>
          <w:sz w:val="16"/>
          <w:szCs w:val="16"/>
        </w:rPr>
        <w:t>la ‘Operación Orión’ terminó el 17 de octubre de 2002</w:t>
      </w:r>
      <w:r w:rsidR="007A6D17" w:rsidRPr="007A6D17">
        <w:rPr>
          <w:rFonts w:ascii="Verdana" w:hAnsi="Verdana"/>
          <w:bCs/>
          <w:sz w:val="16"/>
          <w:szCs w:val="16"/>
        </w:rPr>
        <w:t>; sin embargo, reconoció que entre finales del 2002 y el año 2003, los habitantes de la Comuna 13 vivieron las consecuencias de la misma</w:t>
      </w:r>
      <w:r w:rsidRPr="007A6D17">
        <w:rPr>
          <w:rFonts w:ascii="Verdana" w:hAnsi="Verdana"/>
          <w:bCs/>
          <w:sz w:val="16"/>
          <w:szCs w:val="16"/>
        </w:rPr>
        <w:t>, por lo que “las fechas que formalmente delimitan la realización de la ‘Operación Orión’ no se compadecen con la realidad de lo que allí estaba ocurriendo con posterioridad al mes de octubre del 2002”.</w:t>
      </w:r>
    </w:p>
  </w:footnote>
  <w:footnote w:id="31">
    <w:p w14:paraId="3CDC6982" w14:textId="77777777" w:rsidR="009E68FF" w:rsidRDefault="009E68FF" w:rsidP="00557EDE">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iCs/>
          <w:sz w:val="16"/>
          <w:szCs w:val="16"/>
        </w:rPr>
        <w:t>Cfr. Caso Yarce y otras Vs. Colombia</w:t>
      </w:r>
      <w:r>
        <w:rPr>
          <w:rFonts w:ascii="Verdana" w:hAnsi="Verdana"/>
          <w:sz w:val="16"/>
          <w:szCs w:val="16"/>
        </w:rPr>
        <w:t xml:space="preserve">, </w:t>
      </w:r>
      <w:r>
        <w:rPr>
          <w:rFonts w:ascii="Verdana" w:hAnsi="Verdana"/>
          <w:bCs/>
          <w:i/>
          <w:iCs/>
          <w:sz w:val="16"/>
          <w:szCs w:val="16"/>
        </w:rPr>
        <w:t>supra</w:t>
      </w:r>
      <w:r>
        <w:rPr>
          <w:rFonts w:ascii="Verdana" w:hAnsi="Verdana"/>
          <w:bCs/>
          <w:sz w:val="16"/>
          <w:szCs w:val="16"/>
        </w:rPr>
        <w:t>,</w:t>
      </w:r>
      <w:r>
        <w:rPr>
          <w:rFonts w:ascii="Verdana" w:hAnsi="Verdana"/>
          <w:sz w:val="16"/>
          <w:szCs w:val="16"/>
        </w:rPr>
        <w:t xml:space="preserve"> párr. 80.</w:t>
      </w:r>
    </w:p>
  </w:footnote>
  <w:footnote w:id="32">
    <w:p w14:paraId="1A53631F" w14:textId="44289ED8" w:rsidR="009E68FF" w:rsidRDefault="009E68FF" w:rsidP="00557EDE">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iCs/>
          <w:sz w:val="16"/>
          <w:szCs w:val="16"/>
        </w:rPr>
        <w:t>Cfr</w:t>
      </w:r>
      <w:r>
        <w:rPr>
          <w:rFonts w:ascii="Verdana" w:hAnsi="Verdana"/>
          <w:sz w:val="16"/>
          <w:szCs w:val="16"/>
        </w:rPr>
        <w:t xml:space="preserve">. Sentencia del Tribunal Superior de Medellín, Sala de Justicia y Paz, de 24 de septiembre de </w:t>
      </w:r>
      <w:r w:rsidR="008559B7">
        <w:rPr>
          <w:rFonts w:ascii="Verdana" w:hAnsi="Verdana"/>
          <w:sz w:val="16"/>
          <w:szCs w:val="16"/>
        </w:rPr>
        <w:t>2015, radicados</w:t>
      </w:r>
      <w:r>
        <w:rPr>
          <w:rFonts w:ascii="Verdana" w:hAnsi="Verdana"/>
          <w:sz w:val="16"/>
          <w:szCs w:val="16"/>
        </w:rPr>
        <w:t xml:space="preserve"> 0016000253-2007-82700, 2008-83269, 2007-82699, 2008- 83275, 2006-80864, 2008-83275 y 2008-83285. (expediente de </w:t>
      </w:r>
      <w:r w:rsidRPr="00E2573B">
        <w:rPr>
          <w:rFonts w:ascii="Verdana" w:hAnsi="Verdana"/>
          <w:sz w:val="16"/>
          <w:szCs w:val="16"/>
        </w:rPr>
        <w:t xml:space="preserve">prueba, </w:t>
      </w:r>
      <w:r w:rsidR="00CA6E93">
        <w:rPr>
          <w:rFonts w:ascii="Verdana" w:hAnsi="Verdana"/>
          <w:sz w:val="16"/>
          <w:szCs w:val="16"/>
        </w:rPr>
        <w:t xml:space="preserve">folios </w:t>
      </w:r>
      <w:r w:rsidRPr="00E2573B">
        <w:rPr>
          <w:rFonts w:ascii="Verdana" w:hAnsi="Verdana"/>
          <w:sz w:val="16"/>
          <w:szCs w:val="16"/>
        </w:rPr>
        <w:t>2089-2949).</w:t>
      </w:r>
    </w:p>
  </w:footnote>
  <w:footnote w:id="33">
    <w:p w14:paraId="0C0E4F97" w14:textId="77777777" w:rsidR="009E68FF" w:rsidRDefault="009E68FF" w:rsidP="00557EDE">
      <w:pPr>
        <w:pStyle w:val="Textonotapie"/>
        <w:jc w:val="both"/>
        <w:rPr>
          <w:rFonts w:ascii="Verdana" w:hAnsi="Verdana"/>
          <w:b/>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iCs/>
          <w:sz w:val="16"/>
          <w:szCs w:val="16"/>
        </w:rPr>
        <w:t>Cfr</w:t>
      </w:r>
      <w:r>
        <w:rPr>
          <w:rFonts w:ascii="Verdana" w:hAnsi="Verdana"/>
          <w:sz w:val="16"/>
          <w:szCs w:val="16"/>
        </w:rPr>
        <w:t xml:space="preserve">. Sentencia del Tribunal Superior de Medellín, Sala de Justicia y Paz, de 24 de septiembre de 2015, </w:t>
      </w:r>
      <w:r>
        <w:rPr>
          <w:rFonts w:ascii="Verdana" w:hAnsi="Verdana"/>
          <w:i/>
          <w:iCs/>
          <w:sz w:val="16"/>
          <w:szCs w:val="16"/>
        </w:rPr>
        <w:t>supra</w:t>
      </w:r>
      <w:r>
        <w:rPr>
          <w:rFonts w:ascii="Verdana" w:hAnsi="Verdana"/>
          <w:sz w:val="16"/>
          <w:szCs w:val="16"/>
        </w:rPr>
        <w:t>.</w:t>
      </w:r>
    </w:p>
  </w:footnote>
  <w:footnote w:id="34">
    <w:p w14:paraId="1C101798" w14:textId="4BA9573C" w:rsidR="009E68FF" w:rsidRDefault="009E68FF" w:rsidP="00557EDE">
      <w:pPr>
        <w:pStyle w:val="Textonotapie"/>
        <w:jc w:val="both"/>
        <w:rPr>
          <w:rFonts w:ascii="Verdana" w:hAnsi="Verdana"/>
          <w:b/>
          <w:bCs/>
          <w:sz w:val="16"/>
          <w:szCs w:val="16"/>
          <w:lang w:val="es-ES"/>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lang w:val="es-ES"/>
        </w:rPr>
        <w:t xml:space="preserve"> </w:t>
      </w:r>
      <w:r>
        <w:rPr>
          <w:rFonts w:ascii="Verdana" w:hAnsi="Verdana"/>
          <w:sz w:val="16"/>
          <w:szCs w:val="16"/>
          <w:lang w:val="es-ES"/>
        </w:rPr>
        <w:tab/>
      </w:r>
      <w:r>
        <w:rPr>
          <w:rFonts w:ascii="Verdana" w:hAnsi="Verdana"/>
          <w:i/>
          <w:iCs/>
          <w:sz w:val="16"/>
          <w:szCs w:val="16"/>
          <w:lang w:val="es-ES"/>
        </w:rPr>
        <w:t>Cfr</w:t>
      </w:r>
      <w:r>
        <w:rPr>
          <w:rFonts w:ascii="Verdana" w:hAnsi="Verdana"/>
          <w:sz w:val="16"/>
          <w:szCs w:val="16"/>
          <w:lang w:val="es-ES"/>
        </w:rPr>
        <w:t>. Sentencia del Tribunal Superior del Distrito Judicial de Medellín, Sala de Justicia y Paz, de 4 de septiembre de 2013,</w:t>
      </w:r>
      <w:r>
        <w:rPr>
          <w:rFonts w:ascii="Verdana" w:hAnsi="Verdana"/>
          <w:i/>
          <w:iCs/>
          <w:sz w:val="16"/>
          <w:szCs w:val="16"/>
          <w:lang w:val="es-ES"/>
        </w:rPr>
        <w:t xml:space="preserve"> supra</w:t>
      </w:r>
      <w:r>
        <w:rPr>
          <w:rFonts w:ascii="Verdana" w:hAnsi="Verdana"/>
          <w:sz w:val="16"/>
          <w:szCs w:val="16"/>
          <w:lang w:val="es-ES"/>
        </w:rPr>
        <w:t xml:space="preserve">. En el mismo sentido respecto de desplazamientos, </w:t>
      </w:r>
      <w:r>
        <w:rPr>
          <w:rFonts w:ascii="Verdana" w:hAnsi="Verdana"/>
          <w:i/>
          <w:iCs/>
          <w:sz w:val="16"/>
          <w:szCs w:val="16"/>
          <w:lang w:val="es-ES"/>
        </w:rPr>
        <w:t>Caso Yarce y otras Vs. Colombia</w:t>
      </w:r>
      <w:r>
        <w:rPr>
          <w:rFonts w:ascii="Verdana" w:hAnsi="Verdana"/>
          <w:sz w:val="16"/>
          <w:szCs w:val="16"/>
          <w:lang w:val="es-ES"/>
        </w:rPr>
        <w:t xml:space="preserve">, </w:t>
      </w:r>
      <w:r>
        <w:rPr>
          <w:rFonts w:ascii="Verdana" w:hAnsi="Verdana"/>
          <w:i/>
          <w:iCs/>
          <w:sz w:val="16"/>
          <w:szCs w:val="16"/>
          <w:lang w:val="es-ES"/>
        </w:rPr>
        <w:t>supra</w:t>
      </w:r>
      <w:r>
        <w:rPr>
          <w:rFonts w:ascii="Verdana" w:hAnsi="Verdana"/>
          <w:sz w:val="16"/>
          <w:szCs w:val="16"/>
          <w:lang w:val="es-ES"/>
        </w:rPr>
        <w:t xml:space="preserve">, párrs. </w:t>
      </w:r>
      <w:r w:rsidRPr="009821A8">
        <w:rPr>
          <w:rFonts w:ascii="Verdana" w:hAnsi="Verdana"/>
          <w:bCs/>
          <w:sz w:val="16"/>
          <w:szCs w:val="16"/>
          <w:lang w:val="es-ES"/>
        </w:rPr>
        <w:t>84</w:t>
      </w:r>
      <w:r>
        <w:rPr>
          <w:rFonts w:ascii="Verdana" w:hAnsi="Verdana"/>
          <w:b/>
          <w:sz w:val="16"/>
          <w:szCs w:val="16"/>
          <w:lang w:val="es-ES"/>
        </w:rPr>
        <w:t xml:space="preserve"> </w:t>
      </w:r>
      <w:r>
        <w:rPr>
          <w:rFonts w:ascii="Verdana" w:hAnsi="Verdana"/>
          <w:sz w:val="16"/>
          <w:szCs w:val="16"/>
          <w:lang w:val="es-ES"/>
        </w:rPr>
        <w:t>a 86.</w:t>
      </w:r>
      <w:r>
        <w:rPr>
          <w:rFonts w:ascii="Verdana" w:hAnsi="Verdana"/>
          <w:b/>
          <w:bCs/>
          <w:sz w:val="16"/>
          <w:szCs w:val="16"/>
          <w:lang w:val="es-ES"/>
        </w:rPr>
        <w:t xml:space="preserve"> </w:t>
      </w:r>
      <w:r>
        <w:rPr>
          <w:rFonts w:ascii="Verdana" w:hAnsi="Verdana"/>
          <w:sz w:val="16"/>
          <w:szCs w:val="16"/>
          <w:lang w:val="es-ES"/>
        </w:rPr>
        <w:t xml:space="preserve">Por su parte, respecto de las desapariciones forzadas, la Sala Dual de la Sección de Primera Instancia para casos de Ausencia de Reconocimiento de Verdad y Responsabilidad, JEP, ha indicado que entre el segundo semestre de 2002 y el primero de 2003, fueron desaparecidas forzosamente cerca de 126 personas en la Comuna 13. </w:t>
      </w:r>
      <w:r>
        <w:rPr>
          <w:rFonts w:ascii="Verdana" w:hAnsi="Verdana"/>
          <w:i/>
          <w:iCs/>
          <w:sz w:val="16"/>
          <w:szCs w:val="16"/>
          <w:lang w:val="es-ES"/>
        </w:rPr>
        <w:t>Cfr</w:t>
      </w:r>
      <w:r>
        <w:rPr>
          <w:rFonts w:ascii="Verdana" w:hAnsi="Verdana"/>
          <w:sz w:val="16"/>
          <w:szCs w:val="16"/>
          <w:lang w:val="es-ES"/>
        </w:rPr>
        <w:t>. Auto AT-097 de la Sala Dual de la Sección de Primera Instancia para casos de Ausencia de Reconocimiento de Verdad y Responsabilidad, JEP, de 6 de Julio de 2020, M.C. 002 de 2018, Expediente 2020340900100001</w:t>
      </w:r>
      <w:r w:rsidR="00E2573B">
        <w:rPr>
          <w:rFonts w:ascii="Verdana" w:hAnsi="Verdana"/>
          <w:sz w:val="16"/>
          <w:szCs w:val="16"/>
          <w:lang w:val="es-ES"/>
        </w:rPr>
        <w:t>E</w:t>
      </w:r>
      <w:r w:rsidR="00E2573B" w:rsidRPr="001B041F">
        <w:rPr>
          <w:rFonts w:ascii="Verdana" w:hAnsi="Verdana"/>
          <w:b/>
          <w:bCs/>
          <w:sz w:val="16"/>
          <w:szCs w:val="16"/>
          <w:lang w:val="es-ES"/>
        </w:rPr>
        <w:t xml:space="preserve"> </w:t>
      </w:r>
      <w:r w:rsidR="00E2573B" w:rsidRPr="001B041F">
        <w:rPr>
          <w:rFonts w:ascii="Verdana" w:hAnsi="Verdana"/>
          <w:sz w:val="16"/>
          <w:szCs w:val="16"/>
          <w:lang w:val="es-ES"/>
        </w:rPr>
        <w:t>(</w:t>
      </w:r>
      <w:r w:rsidRPr="001B041F">
        <w:rPr>
          <w:rFonts w:ascii="Verdana" w:hAnsi="Verdana"/>
          <w:sz w:val="16"/>
          <w:szCs w:val="16"/>
          <w:lang w:val="es-ES"/>
        </w:rPr>
        <w:t xml:space="preserve">expediente de </w:t>
      </w:r>
      <w:r w:rsidR="00096B79" w:rsidRPr="001B041F">
        <w:rPr>
          <w:rFonts w:ascii="Verdana" w:hAnsi="Verdana"/>
          <w:sz w:val="16"/>
          <w:szCs w:val="16"/>
          <w:lang w:val="es-ES"/>
        </w:rPr>
        <w:t xml:space="preserve">prueba, </w:t>
      </w:r>
      <w:r w:rsidR="00CA6E93">
        <w:rPr>
          <w:rFonts w:ascii="Verdana" w:hAnsi="Verdana"/>
          <w:sz w:val="16"/>
          <w:szCs w:val="16"/>
          <w:lang w:val="es-ES"/>
        </w:rPr>
        <w:t xml:space="preserve">folios </w:t>
      </w:r>
      <w:r w:rsidR="00EA3D61" w:rsidRPr="001B041F">
        <w:rPr>
          <w:rFonts w:ascii="Verdana" w:hAnsi="Verdana"/>
          <w:sz w:val="16"/>
          <w:szCs w:val="16"/>
        </w:rPr>
        <w:t>5838</w:t>
      </w:r>
      <w:r w:rsidR="00667313">
        <w:rPr>
          <w:rFonts w:ascii="Verdana" w:hAnsi="Verdana"/>
          <w:sz w:val="16"/>
          <w:szCs w:val="16"/>
        </w:rPr>
        <w:t xml:space="preserve"> a </w:t>
      </w:r>
      <w:r w:rsidR="00EA3D61" w:rsidRPr="001B041F">
        <w:rPr>
          <w:rFonts w:ascii="Verdana" w:hAnsi="Verdana"/>
          <w:sz w:val="16"/>
          <w:szCs w:val="16"/>
        </w:rPr>
        <w:t>5853</w:t>
      </w:r>
      <w:r w:rsidRPr="001B041F">
        <w:rPr>
          <w:rFonts w:ascii="Verdana" w:hAnsi="Verdana"/>
          <w:sz w:val="16"/>
          <w:szCs w:val="16"/>
          <w:lang w:val="es-ES"/>
        </w:rPr>
        <w:t>)</w:t>
      </w:r>
      <w:r w:rsidR="006977C8" w:rsidRPr="001B041F">
        <w:rPr>
          <w:rFonts w:ascii="Verdana" w:hAnsi="Verdana"/>
          <w:sz w:val="16"/>
          <w:szCs w:val="16"/>
          <w:lang w:val="es-ES"/>
        </w:rPr>
        <w:t>.</w:t>
      </w:r>
    </w:p>
  </w:footnote>
  <w:footnote w:id="35">
    <w:p w14:paraId="3065DD7D" w14:textId="77777777" w:rsidR="009E68FF" w:rsidRDefault="009E68FF" w:rsidP="00557EDE">
      <w:pPr>
        <w:pStyle w:val="Textonotapie"/>
        <w:jc w:val="both"/>
        <w:rPr>
          <w:rFonts w:ascii="Verdana" w:hAnsi="Verdana"/>
          <w:sz w:val="16"/>
          <w:szCs w:val="16"/>
          <w:lang w:val="es-ES"/>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iCs/>
          <w:sz w:val="16"/>
          <w:szCs w:val="16"/>
        </w:rPr>
        <w:t>Cfr. Caso Yarce y otras Vs. Colombia</w:t>
      </w:r>
      <w:r>
        <w:rPr>
          <w:rFonts w:ascii="Verdana" w:hAnsi="Verdana"/>
          <w:bCs/>
          <w:sz w:val="16"/>
          <w:szCs w:val="16"/>
        </w:rPr>
        <w:t>,</w:t>
      </w:r>
      <w:r>
        <w:rPr>
          <w:rFonts w:ascii="Verdana" w:hAnsi="Verdana"/>
          <w:bCs/>
          <w:i/>
          <w:iCs/>
          <w:sz w:val="16"/>
          <w:szCs w:val="16"/>
        </w:rPr>
        <w:t xml:space="preserve"> supra</w:t>
      </w:r>
      <w:r>
        <w:rPr>
          <w:rFonts w:ascii="Verdana" w:hAnsi="Verdana"/>
          <w:sz w:val="16"/>
          <w:szCs w:val="16"/>
        </w:rPr>
        <w:t>, párrs. 80 a 81.</w:t>
      </w:r>
    </w:p>
  </w:footnote>
  <w:footnote w:id="36">
    <w:p w14:paraId="4EEED1E3" w14:textId="38DDD14A" w:rsidR="009E68FF" w:rsidRDefault="009E68FF" w:rsidP="00557EDE">
      <w:pPr>
        <w:pStyle w:val="Textonotapie"/>
        <w:jc w:val="both"/>
        <w:rPr>
          <w:rFonts w:ascii="Verdana" w:hAnsi="Verdana"/>
          <w:sz w:val="16"/>
          <w:szCs w:val="16"/>
          <w:lang w:val="es-ES"/>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lang w:val="es-ES"/>
        </w:rPr>
        <w:t xml:space="preserve"> </w:t>
      </w:r>
      <w:r>
        <w:rPr>
          <w:rFonts w:ascii="Verdana" w:hAnsi="Verdana"/>
          <w:sz w:val="16"/>
          <w:szCs w:val="16"/>
          <w:lang w:val="es-ES"/>
        </w:rPr>
        <w:tab/>
        <w:t xml:space="preserve">El señor Diafanor de Jesús Guzmán falleció el 31 de enero de 1984 y la señora María Edilma Medina falleció el 26 de abril de 1987. </w:t>
      </w:r>
      <w:r>
        <w:rPr>
          <w:rFonts w:ascii="Verdana" w:hAnsi="Verdana"/>
          <w:i/>
          <w:iCs/>
          <w:sz w:val="16"/>
          <w:szCs w:val="16"/>
          <w:lang w:val="es-ES"/>
        </w:rPr>
        <w:t>Cfr</w:t>
      </w:r>
      <w:r>
        <w:rPr>
          <w:rFonts w:ascii="Verdana" w:hAnsi="Verdana"/>
          <w:sz w:val="16"/>
          <w:szCs w:val="16"/>
          <w:lang w:val="es-ES"/>
        </w:rPr>
        <w:t xml:space="preserve">. Copia del Registro Civil de Nacimiento de Arles Edisson Guzmán Medina (expediente de prueba, </w:t>
      </w:r>
      <w:r w:rsidR="00CA6E93">
        <w:rPr>
          <w:rFonts w:ascii="Verdana" w:hAnsi="Verdana"/>
          <w:sz w:val="16"/>
          <w:szCs w:val="16"/>
          <w:lang w:val="es-ES"/>
        </w:rPr>
        <w:t>folio</w:t>
      </w:r>
      <w:r>
        <w:rPr>
          <w:rFonts w:ascii="Verdana" w:hAnsi="Verdana"/>
          <w:sz w:val="16"/>
          <w:szCs w:val="16"/>
          <w:lang w:val="es-ES"/>
        </w:rPr>
        <w:t xml:space="preserve"> 6731); Certificado de defunción de Diafanor de Jesús Guzmán Arango (expediente de prueba, </w:t>
      </w:r>
      <w:r w:rsidR="00CA6E93">
        <w:rPr>
          <w:rFonts w:ascii="Verdana" w:hAnsi="Verdana"/>
          <w:sz w:val="16"/>
          <w:szCs w:val="16"/>
          <w:lang w:val="es-ES"/>
        </w:rPr>
        <w:t xml:space="preserve">folio  </w:t>
      </w:r>
      <w:r>
        <w:rPr>
          <w:rFonts w:ascii="Verdana" w:hAnsi="Verdana"/>
          <w:sz w:val="16"/>
          <w:szCs w:val="16"/>
          <w:lang w:val="es-ES"/>
        </w:rPr>
        <w:t xml:space="preserve"> 6732), y Certificado de defunción de María Edilma Medina de Guzmán (expediente de prueba, </w:t>
      </w:r>
      <w:r w:rsidR="00CA6E93">
        <w:rPr>
          <w:rFonts w:ascii="Verdana" w:hAnsi="Verdana"/>
          <w:sz w:val="16"/>
          <w:szCs w:val="16"/>
          <w:lang w:val="es-ES"/>
        </w:rPr>
        <w:t>folio</w:t>
      </w:r>
      <w:r>
        <w:rPr>
          <w:rFonts w:ascii="Verdana" w:hAnsi="Verdana"/>
          <w:sz w:val="16"/>
          <w:szCs w:val="16"/>
          <w:lang w:val="es-ES"/>
        </w:rPr>
        <w:t xml:space="preserve"> 6730). </w:t>
      </w:r>
    </w:p>
  </w:footnote>
  <w:footnote w:id="37">
    <w:p w14:paraId="3AF6C443" w14:textId="05CFE429" w:rsidR="009E68FF" w:rsidRDefault="009E68FF" w:rsidP="00557EDE">
      <w:pPr>
        <w:pStyle w:val="Textonotapie"/>
        <w:jc w:val="both"/>
        <w:rPr>
          <w:rFonts w:ascii="Verdana" w:hAnsi="Verdana"/>
          <w:sz w:val="16"/>
          <w:szCs w:val="16"/>
          <w:lang w:val="es-ES"/>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iCs/>
          <w:sz w:val="16"/>
          <w:szCs w:val="16"/>
        </w:rPr>
        <w:t>Cfr</w:t>
      </w:r>
      <w:r>
        <w:rPr>
          <w:rFonts w:ascii="Verdana" w:hAnsi="Verdana"/>
          <w:sz w:val="16"/>
          <w:szCs w:val="16"/>
        </w:rPr>
        <w:t xml:space="preserve">. Registros de nacimiento de Blanca Rubiela, </w:t>
      </w:r>
      <w:r w:rsidRPr="00096B79">
        <w:rPr>
          <w:rFonts w:ascii="Verdana" w:hAnsi="Verdana"/>
          <w:bCs/>
          <w:sz w:val="16"/>
          <w:szCs w:val="16"/>
        </w:rPr>
        <w:t>Magnolia, Marta Sonia, Henry Orlando,</w:t>
      </w:r>
      <w:r>
        <w:rPr>
          <w:rFonts w:ascii="Verdana" w:hAnsi="Verdana"/>
          <w:sz w:val="16"/>
          <w:szCs w:val="16"/>
        </w:rPr>
        <w:t xml:space="preserve"> y Albeiro de Jesús, todos Guzmán Medina (expediente de prueba, </w:t>
      </w:r>
      <w:r w:rsidR="00CA6E93">
        <w:rPr>
          <w:rFonts w:ascii="Verdana" w:hAnsi="Verdana"/>
          <w:sz w:val="16"/>
          <w:szCs w:val="16"/>
        </w:rPr>
        <w:t xml:space="preserve">folios </w:t>
      </w:r>
      <w:r>
        <w:rPr>
          <w:rFonts w:ascii="Verdana" w:hAnsi="Verdana"/>
          <w:sz w:val="16"/>
          <w:szCs w:val="16"/>
        </w:rPr>
        <w:t>6725 a 6729).</w:t>
      </w:r>
    </w:p>
  </w:footnote>
  <w:footnote w:id="38">
    <w:p w14:paraId="27D40D2B" w14:textId="55E8B6CC" w:rsidR="009E68FF" w:rsidRDefault="009E68FF" w:rsidP="00557EDE">
      <w:pPr>
        <w:pStyle w:val="Textonotapie"/>
        <w:jc w:val="both"/>
        <w:rPr>
          <w:rFonts w:ascii="Verdana" w:hAnsi="Verdana"/>
          <w:sz w:val="16"/>
          <w:szCs w:val="16"/>
          <w:lang w:val="es-ES"/>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lang w:val="es-ES"/>
        </w:rPr>
        <w:tab/>
      </w:r>
      <w:r>
        <w:rPr>
          <w:rFonts w:ascii="Verdana" w:hAnsi="Verdana"/>
          <w:i/>
          <w:iCs/>
          <w:sz w:val="16"/>
          <w:szCs w:val="16"/>
          <w:lang w:val="es-ES"/>
        </w:rPr>
        <w:t>Cfr</w:t>
      </w:r>
      <w:r>
        <w:rPr>
          <w:rFonts w:ascii="Verdana" w:hAnsi="Verdana"/>
          <w:sz w:val="16"/>
          <w:szCs w:val="16"/>
          <w:lang w:val="es-ES"/>
        </w:rPr>
        <w:t xml:space="preserve">. Registro Civil de Matrimonio entre Arles Edisson Guzmán Medina y Luz Enith Franco Noreña, de 30 de octubre de 1999 (expediente de prueba, </w:t>
      </w:r>
      <w:r w:rsidR="00CA6E93">
        <w:rPr>
          <w:rFonts w:ascii="Verdana" w:hAnsi="Verdana"/>
          <w:sz w:val="16"/>
          <w:szCs w:val="16"/>
          <w:lang w:val="es-ES"/>
        </w:rPr>
        <w:t xml:space="preserve">folio </w:t>
      </w:r>
      <w:r>
        <w:rPr>
          <w:rFonts w:ascii="Verdana" w:hAnsi="Verdana"/>
          <w:sz w:val="16"/>
          <w:szCs w:val="16"/>
          <w:lang w:val="es-ES"/>
        </w:rPr>
        <w:t xml:space="preserve">6723). </w:t>
      </w:r>
    </w:p>
  </w:footnote>
  <w:footnote w:id="39">
    <w:p w14:paraId="0D09E166" w14:textId="473F4090" w:rsidR="009E68FF" w:rsidRDefault="009E68FF" w:rsidP="00557EDE">
      <w:pPr>
        <w:pStyle w:val="Textonotapie"/>
        <w:jc w:val="both"/>
        <w:rPr>
          <w:rFonts w:ascii="Verdana" w:hAnsi="Verdana"/>
          <w:sz w:val="16"/>
          <w:szCs w:val="16"/>
          <w:lang w:val="es-ES"/>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lang w:val="es-ES"/>
        </w:rPr>
        <w:tab/>
      </w:r>
      <w:r>
        <w:rPr>
          <w:rFonts w:ascii="Verdana" w:hAnsi="Verdana"/>
          <w:i/>
          <w:iCs/>
          <w:sz w:val="16"/>
          <w:szCs w:val="16"/>
          <w:lang w:val="es-ES"/>
        </w:rPr>
        <w:t>Cfr</w:t>
      </w:r>
      <w:r>
        <w:rPr>
          <w:rFonts w:ascii="Verdana" w:hAnsi="Verdana"/>
          <w:sz w:val="16"/>
          <w:szCs w:val="16"/>
          <w:lang w:val="es-ES"/>
        </w:rPr>
        <w:t xml:space="preserve">. Declaración de Luz Enith Franco Noreña rendida en audiencia pública ante la Corte el 31 de enero de 2023. Por otra parte, las representantes especificaron que este tipo de alquiler implicaba que el señor Arles Edisson y la señora Luz Enith eran los únicos responsables del negocio, por lo que el dueño registral no tenía injerencia en este y solamente recibía el pago del alquiler. </w:t>
      </w:r>
    </w:p>
  </w:footnote>
  <w:footnote w:id="40">
    <w:p w14:paraId="4F18B110" w14:textId="734576DB" w:rsidR="009E68FF" w:rsidRDefault="009E68FF" w:rsidP="00557EDE">
      <w:pPr>
        <w:pStyle w:val="Textonotapie"/>
        <w:jc w:val="both"/>
        <w:rPr>
          <w:rFonts w:ascii="Verdana" w:hAnsi="Verdana" w:cstheme="minorHAnsi"/>
          <w:sz w:val="16"/>
          <w:szCs w:val="16"/>
          <w:lang w:val="es-ES"/>
        </w:rPr>
      </w:pPr>
      <w:r>
        <w:rPr>
          <w:rStyle w:val="Refdenotaalpie"/>
          <w:rFonts w:ascii="Verdana" w:hAnsi="Verdana" w:cstheme="minorHAnsi"/>
          <w:sz w:val="16"/>
          <w:szCs w:val="16"/>
        </w:rPr>
        <w:footnoteRef/>
      </w:r>
      <w:r>
        <w:rPr>
          <w:rFonts w:ascii="Verdana" w:hAnsi="Verdana" w:cstheme="minorHAnsi"/>
          <w:sz w:val="16"/>
          <w:szCs w:val="16"/>
        </w:rPr>
        <w:t xml:space="preserve"> </w:t>
      </w:r>
      <w:r>
        <w:rPr>
          <w:rFonts w:ascii="Verdana" w:hAnsi="Verdana" w:cstheme="minorHAnsi"/>
          <w:sz w:val="16"/>
          <w:szCs w:val="16"/>
        </w:rPr>
        <w:tab/>
      </w:r>
      <w:r>
        <w:rPr>
          <w:rFonts w:ascii="Verdana" w:hAnsi="Verdana" w:cstheme="minorHAnsi"/>
          <w:i/>
          <w:iCs/>
          <w:sz w:val="16"/>
          <w:szCs w:val="16"/>
        </w:rPr>
        <w:t>Cfr</w:t>
      </w:r>
      <w:r>
        <w:rPr>
          <w:rFonts w:ascii="Verdana" w:hAnsi="Verdana" w:cstheme="minorHAnsi"/>
          <w:sz w:val="16"/>
          <w:szCs w:val="16"/>
        </w:rPr>
        <w:t xml:space="preserve">. Declaración de Luz Enith Franco Noreña rendida en audiencia pública, </w:t>
      </w:r>
      <w:r>
        <w:rPr>
          <w:rFonts w:ascii="Verdana" w:hAnsi="Verdana" w:cstheme="minorHAnsi"/>
          <w:i/>
          <w:iCs/>
          <w:sz w:val="16"/>
          <w:szCs w:val="16"/>
        </w:rPr>
        <w:t>supra</w:t>
      </w:r>
      <w:r>
        <w:rPr>
          <w:rFonts w:ascii="Verdana" w:hAnsi="Verdana" w:cstheme="minorHAnsi"/>
          <w:sz w:val="16"/>
          <w:szCs w:val="16"/>
        </w:rPr>
        <w:t xml:space="preserve">. </w:t>
      </w:r>
    </w:p>
  </w:footnote>
  <w:footnote w:id="41">
    <w:p w14:paraId="014D96B2" w14:textId="77777777" w:rsidR="009E68FF" w:rsidRDefault="009E68FF" w:rsidP="00557EDE">
      <w:pPr>
        <w:pStyle w:val="Textonotapie"/>
        <w:jc w:val="both"/>
        <w:rPr>
          <w:rFonts w:ascii="Verdana" w:hAnsi="Verdana"/>
          <w:sz w:val="16"/>
          <w:szCs w:val="16"/>
          <w:lang w:val="es-ES"/>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lang w:val="es-ES"/>
        </w:rPr>
        <w:tab/>
      </w:r>
      <w:r>
        <w:rPr>
          <w:rFonts w:ascii="Verdana" w:hAnsi="Verdana"/>
          <w:i/>
          <w:iCs/>
          <w:sz w:val="16"/>
          <w:szCs w:val="16"/>
          <w:lang w:val="es-ES"/>
        </w:rPr>
        <w:t>Cfr</w:t>
      </w:r>
      <w:r>
        <w:rPr>
          <w:rFonts w:ascii="Verdana" w:hAnsi="Verdana"/>
          <w:sz w:val="16"/>
          <w:szCs w:val="16"/>
          <w:lang w:val="es-ES"/>
        </w:rPr>
        <w:t xml:space="preserve">. Declaración de Luz Enith Franco Noreña rendida en audiencia pública, </w:t>
      </w:r>
      <w:r>
        <w:rPr>
          <w:rFonts w:ascii="Verdana" w:hAnsi="Verdana"/>
          <w:i/>
          <w:iCs/>
          <w:sz w:val="16"/>
          <w:szCs w:val="16"/>
          <w:lang w:val="es-ES"/>
        </w:rPr>
        <w:t>supra</w:t>
      </w:r>
      <w:r>
        <w:rPr>
          <w:rFonts w:ascii="Verdana" w:hAnsi="Verdana"/>
          <w:sz w:val="16"/>
          <w:szCs w:val="16"/>
          <w:lang w:val="es-ES"/>
        </w:rPr>
        <w:t xml:space="preserve">.  </w:t>
      </w:r>
    </w:p>
  </w:footnote>
  <w:footnote w:id="42">
    <w:p w14:paraId="189AE303" w14:textId="77777777" w:rsidR="009E68FF" w:rsidRDefault="009E68FF" w:rsidP="00557EDE">
      <w:pPr>
        <w:pStyle w:val="Textonotapie"/>
        <w:jc w:val="both"/>
        <w:rPr>
          <w:rFonts w:ascii="Verdana" w:hAnsi="Verdana"/>
          <w:sz w:val="16"/>
          <w:szCs w:val="16"/>
          <w:lang w:val="es-ES"/>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lang w:val="es-ES"/>
        </w:rPr>
        <w:tab/>
        <w:t xml:space="preserve">El comandante </w:t>
      </w:r>
      <w:r>
        <w:rPr>
          <w:rFonts w:ascii="Verdana" w:hAnsi="Verdana"/>
          <w:i/>
          <w:iCs/>
          <w:sz w:val="16"/>
          <w:szCs w:val="16"/>
          <w:lang w:val="es-ES"/>
        </w:rPr>
        <w:t>alias</w:t>
      </w:r>
      <w:r>
        <w:rPr>
          <w:rFonts w:ascii="Verdana" w:hAnsi="Verdana"/>
          <w:sz w:val="16"/>
          <w:szCs w:val="16"/>
          <w:lang w:val="es-ES"/>
        </w:rPr>
        <w:t xml:space="preserve"> “King Kong” fue imputado directamente al Bloque Cacique Nutibara </w:t>
      </w:r>
      <w:r>
        <w:rPr>
          <w:rFonts w:ascii="Verdana" w:hAnsi="Verdana"/>
          <w:i/>
          <w:iCs/>
          <w:sz w:val="16"/>
          <w:szCs w:val="16"/>
          <w:lang w:val="es-ES"/>
        </w:rPr>
        <w:t>Cfr</w:t>
      </w:r>
      <w:r>
        <w:rPr>
          <w:rFonts w:ascii="Verdana" w:hAnsi="Verdana"/>
          <w:sz w:val="16"/>
          <w:szCs w:val="16"/>
          <w:lang w:val="es-ES"/>
        </w:rPr>
        <w:t xml:space="preserve">. Sentencia del Tribunal Superior de Medellín, Sala de Conocimiento de la Sala de Justicia y Paz, de 24 de septiembre de 2015, </w:t>
      </w:r>
      <w:r>
        <w:rPr>
          <w:rFonts w:ascii="Verdana" w:hAnsi="Verdana"/>
          <w:i/>
          <w:iCs/>
          <w:sz w:val="16"/>
          <w:szCs w:val="16"/>
          <w:lang w:val="es-ES"/>
        </w:rPr>
        <w:t>supra</w:t>
      </w:r>
      <w:r>
        <w:rPr>
          <w:rFonts w:ascii="Verdana" w:hAnsi="Verdana"/>
          <w:sz w:val="16"/>
          <w:szCs w:val="16"/>
          <w:lang w:val="es-ES"/>
        </w:rPr>
        <w:t xml:space="preserve">. </w:t>
      </w:r>
    </w:p>
  </w:footnote>
  <w:footnote w:id="43">
    <w:p w14:paraId="0903B459" w14:textId="77777777" w:rsidR="009E68FF" w:rsidRDefault="009E68FF" w:rsidP="00557EDE">
      <w:pPr>
        <w:pStyle w:val="Textonotapie"/>
        <w:jc w:val="both"/>
        <w:rPr>
          <w:rFonts w:ascii="Verdana" w:hAnsi="Verdana"/>
          <w:sz w:val="16"/>
          <w:szCs w:val="16"/>
          <w:lang w:val="es-ES"/>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iCs/>
          <w:sz w:val="16"/>
          <w:szCs w:val="16"/>
          <w:lang w:val="es-ES"/>
        </w:rPr>
        <w:t>Cfr</w:t>
      </w:r>
      <w:r>
        <w:rPr>
          <w:rFonts w:ascii="Verdana" w:hAnsi="Verdana"/>
          <w:sz w:val="16"/>
          <w:szCs w:val="16"/>
          <w:lang w:val="es-ES"/>
        </w:rPr>
        <w:t xml:space="preserve">. Declaración de Luz Enith Franco Noreña rendida en audiencia pública, </w:t>
      </w:r>
      <w:r>
        <w:rPr>
          <w:rFonts w:ascii="Verdana" w:hAnsi="Verdana"/>
          <w:i/>
          <w:iCs/>
          <w:sz w:val="16"/>
          <w:szCs w:val="16"/>
          <w:lang w:val="es-ES"/>
        </w:rPr>
        <w:t>supra</w:t>
      </w:r>
      <w:r>
        <w:rPr>
          <w:rFonts w:ascii="Verdana" w:hAnsi="Verdana"/>
          <w:sz w:val="16"/>
          <w:szCs w:val="16"/>
          <w:lang w:val="es-ES"/>
        </w:rPr>
        <w:t xml:space="preserve">. </w:t>
      </w:r>
    </w:p>
  </w:footnote>
  <w:footnote w:id="44">
    <w:p w14:paraId="6E2A7988" w14:textId="66467686" w:rsidR="009E68FF" w:rsidRDefault="009E68FF" w:rsidP="00557EDE">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sidRPr="008162D9">
        <w:rPr>
          <w:rFonts w:ascii="Verdana" w:hAnsi="Verdana"/>
          <w:sz w:val="16"/>
          <w:szCs w:val="16"/>
          <w:lang w:val="es-ES"/>
        </w:rPr>
        <w:t xml:space="preserve">Este </w:t>
      </w:r>
      <w:r w:rsidR="008162D9" w:rsidRPr="008162D9">
        <w:rPr>
          <w:rFonts w:ascii="Verdana" w:hAnsi="Verdana"/>
          <w:sz w:val="16"/>
          <w:szCs w:val="16"/>
          <w:lang w:val="es-ES"/>
        </w:rPr>
        <w:t>documento</w:t>
      </w:r>
      <w:r w:rsidR="008162D9">
        <w:rPr>
          <w:rFonts w:ascii="Verdana" w:hAnsi="Verdana"/>
          <w:sz w:val="16"/>
          <w:szCs w:val="16"/>
          <w:lang w:val="es-ES"/>
        </w:rPr>
        <w:t xml:space="preserve"> </w:t>
      </w:r>
      <w:r w:rsidRPr="008162D9">
        <w:rPr>
          <w:rFonts w:ascii="Verdana" w:hAnsi="Verdana"/>
          <w:sz w:val="16"/>
          <w:szCs w:val="16"/>
          <w:lang w:val="es-ES"/>
        </w:rPr>
        <w:t>fue remitido a las representantes el 17 de diciembre de 2002.</w:t>
      </w:r>
      <w:r>
        <w:rPr>
          <w:rFonts w:ascii="Verdana" w:hAnsi="Verdana"/>
          <w:sz w:val="16"/>
          <w:szCs w:val="16"/>
          <w:lang w:val="es-ES"/>
        </w:rPr>
        <w:t xml:space="preserve"> </w:t>
      </w:r>
      <w:r>
        <w:rPr>
          <w:rFonts w:ascii="Verdana" w:hAnsi="Verdana"/>
          <w:i/>
          <w:iCs/>
          <w:sz w:val="16"/>
          <w:szCs w:val="16"/>
        </w:rPr>
        <w:t>Cfr</w:t>
      </w:r>
      <w:r>
        <w:rPr>
          <w:rFonts w:ascii="Verdana" w:hAnsi="Verdana"/>
          <w:sz w:val="16"/>
          <w:szCs w:val="16"/>
        </w:rPr>
        <w:t xml:space="preserve">. Comunicación de la Dirección de Derechos Humanos y Derecho Internacional Humanitario del Ministerio de Relaciones Exteriores, de 17 de diciembre de 2002, y cuadro adjunto titulado “Lista de casos y hechos denunciados en relación con la Comuna 13, de acuerdo con la información proporcionada por ONU, Defensoría, </w:t>
      </w:r>
      <w:proofErr w:type="spellStart"/>
      <w:r>
        <w:rPr>
          <w:rFonts w:ascii="Verdana" w:hAnsi="Verdana"/>
          <w:sz w:val="16"/>
          <w:szCs w:val="16"/>
        </w:rPr>
        <w:t>ONGs</w:t>
      </w:r>
      <w:proofErr w:type="spellEnd"/>
      <w:r>
        <w:rPr>
          <w:rFonts w:ascii="Verdana" w:hAnsi="Verdana"/>
          <w:sz w:val="16"/>
          <w:szCs w:val="16"/>
        </w:rPr>
        <w:t xml:space="preserve"> y comunidad” (expediente de prueba, </w:t>
      </w:r>
      <w:r w:rsidR="00CA6E93">
        <w:rPr>
          <w:rFonts w:ascii="Verdana" w:hAnsi="Verdana"/>
          <w:sz w:val="16"/>
          <w:szCs w:val="16"/>
        </w:rPr>
        <w:t xml:space="preserve">folios </w:t>
      </w:r>
      <w:r>
        <w:rPr>
          <w:rFonts w:ascii="Verdana" w:hAnsi="Verdana"/>
          <w:sz w:val="16"/>
          <w:szCs w:val="16"/>
        </w:rPr>
        <w:t xml:space="preserve">5924 a 5927). </w:t>
      </w:r>
    </w:p>
  </w:footnote>
  <w:footnote w:id="45">
    <w:p w14:paraId="6E854BA1" w14:textId="39A77047" w:rsidR="009E68FF" w:rsidRDefault="009E68FF" w:rsidP="00557EDE">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t>Además de indicar lo ocurrido el 30 de noviembre, dicha comunicación señala que “[s]egún la información suministrada se lo llevaron para el Sector de la Loma, que queda de la terminal para arriba, donde al parecer tienen varias fosas comunes”</w:t>
      </w:r>
      <w:r w:rsidR="0060224D">
        <w:rPr>
          <w:rFonts w:ascii="Verdana" w:hAnsi="Verdana"/>
          <w:sz w:val="16"/>
          <w:szCs w:val="16"/>
        </w:rPr>
        <w:t xml:space="preserve">. </w:t>
      </w:r>
      <w:r>
        <w:rPr>
          <w:rFonts w:ascii="Verdana" w:hAnsi="Verdana"/>
          <w:i/>
          <w:iCs/>
          <w:sz w:val="16"/>
          <w:szCs w:val="16"/>
        </w:rPr>
        <w:t>Cfr</w:t>
      </w:r>
      <w:r>
        <w:rPr>
          <w:rFonts w:ascii="Verdana" w:hAnsi="Verdana"/>
          <w:sz w:val="16"/>
          <w:szCs w:val="16"/>
        </w:rPr>
        <w:t xml:space="preserve">. Cuaderno duplicado de la Investigación previa radicado 644.804, de la Fiscalía Quinta Delegada ante Jueces Penales del Circuito Especializados de Medellín (expediente de prueba, </w:t>
      </w:r>
      <w:r w:rsidR="00CA6E93">
        <w:rPr>
          <w:rFonts w:ascii="Verdana" w:hAnsi="Verdana"/>
          <w:sz w:val="16"/>
          <w:szCs w:val="16"/>
        </w:rPr>
        <w:t xml:space="preserve">folios </w:t>
      </w:r>
      <w:r>
        <w:rPr>
          <w:rFonts w:ascii="Verdana" w:hAnsi="Verdana"/>
          <w:sz w:val="16"/>
          <w:szCs w:val="16"/>
        </w:rPr>
        <w:t xml:space="preserve">5929 a 5934). </w:t>
      </w:r>
    </w:p>
  </w:footnote>
  <w:footnote w:id="46">
    <w:p w14:paraId="0AB35368" w14:textId="77777777" w:rsidR="009E68FF" w:rsidRDefault="009E68FF" w:rsidP="00557EDE">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iCs/>
          <w:sz w:val="16"/>
          <w:szCs w:val="16"/>
        </w:rPr>
        <w:t>Cfr</w:t>
      </w:r>
      <w:r>
        <w:rPr>
          <w:rFonts w:ascii="Verdana" w:hAnsi="Verdana"/>
          <w:sz w:val="16"/>
          <w:szCs w:val="16"/>
        </w:rPr>
        <w:t xml:space="preserve">. Cuaderno duplicado de la Investigación previa radicado 644.804, </w:t>
      </w:r>
      <w:r>
        <w:rPr>
          <w:rFonts w:ascii="Verdana" w:hAnsi="Verdana"/>
          <w:i/>
          <w:iCs/>
          <w:sz w:val="16"/>
          <w:szCs w:val="16"/>
        </w:rPr>
        <w:t>supra</w:t>
      </w:r>
      <w:r>
        <w:rPr>
          <w:rFonts w:ascii="Verdana" w:hAnsi="Verdana"/>
          <w:sz w:val="16"/>
          <w:szCs w:val="16"/>
        </w:rPr>
        <w:t>.</w:t>
      </w:r>
    </w:p>
  </w:footnote>
  <w:footnote w:id="47">
    <w:p w14:paraId="1C937042" w14:textId="77777777" w:rsidR="009E68FF" w:rsidRDefault="009E68FF" w:rsidP="00557EDE">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t>Se indicó por la Fiscalía 5 Especializada que “Toda vez que el Decreto 2001 de</w:t>
      </w:r>
      <w:r>
        <w:rPr>
          <w:rFonts w:ascii="Verdana" w:hAnsi="Verdana"/>
          <w:bCs/>
          <w:sz w:val="16"/>
          <w:szCs w:val="16"/>
        </w:rPr>
        <w:t xml:space="preserve">l </w:t>
      </w:r>
      <w:r>
        <w:rPr>
          <w:rFonts w:ascii="Verdana" w:hAnsi="Verdana"/>
          <w:sz w:val="16"/>
          <w:szCs w:val="16"/>
        </w:rPr>
        <w:t xml:space="preserve">9 de septiembre de 2002 en su artículo 1 asignó el conocimiento de las conductas delictivas de DESPLAZAMIENTO FORZADO y DESAPARICIÓN FORZADA a estas Fiscalías Especializadas […] [y] en vista de que conductas como la que ahora nos ocupa no han sido asignadas de manera expresa a un funcionario determinado […] remítanse las presentes diligencias con destino a la Oficina de ASIGNACIONES para que un Fiscal Seccional quien conozca acerca del oficio suscrito […] el </w:t>
      </w:r>
      <w:r w:rsidRPr="009821A8">
        <w:rPr>
          <w:rFonts w:ascii="Verdana" w:hAnsi="Verdana"/>
          <w:bCs/>
          <w:sz w:val="16"/>
          <w:szCs w:val="16"/>
        </w:rPr>
        <w:t xml:space="preserve">día </w:t>
      </w:r>
      <w:r>
        <w:rPr>
          <w:rFonts w:ascii="Verdana" w:hAnsi="Verdana"/>
          <w:sz w:val="16"/>
          <w:szCs w:val="16"/>
        </w:rPr>
        <w:t xml:space="preserve">19 de diciembre del [2002].” </w:t>
      </w:r>
      <w:r>
        <w:rPr>
          <w:rFonts w:ascii="Verdana" w:hAnsi="Verdana"/>
          <w:i/>
          <w:iCs/>
          <w:sz w:val="16"/>
          <w:szCs w:val="16"/>
        </w:rPr>
        <w:t>Cfr</w:t>
      </w:r>
      <w:r>
        <w:rPr>
          <w:rFonts w:ascii="Verdana" w:hAnsi="Verdana"/>
          <w:sz w:val="16"/>
          <w:szCs w:val="16"/>
        </w:rPr>
        <w:t xml:space="preserve">. Cuaderno duplicado de la Investigación previa radicado 644.804, </w:t>
      </w:r>
      <w:r>
        <w:rPr>
          <w:rFonts w:ascii="Verdana" w:hAnsi="Verdana"/>
          <w:i/>
          <w:iCs/>
          <w:sz w:val="16"/>
          <w:szCs w:val="16"/>
        </w:rPr>
        <w:t>supra</w:t>
      </w:r>
      <w:r>
        <w:rPr>
          <w:rFonts w:ascii="Verdana" w:hAnsi="Verdana"/>
          <w:sz w:val="16"/>
          <w:szCs w:val="16"/>
        </w:rPr>
        <w:t>.</w:t>
      </w:r>
    </w:p>
  </w:footnote>
  <w:footnote w:id="48">
    <w:p w14:paraId="5F4665A6" w14:textId="5F8B06BB" w:rsidR="009E68FF" w:rsidRDefault="009E68FF" w:rsidP="00557EDE">
      <w:pPr>
        <w:pStyle w:val="Textonotapie"/>
        <w:jc w:val="both"/>
        <w:rPr>
          <w:rFonts w:ascii="Verdana" w:hAnsi="Verdana"/>
          <w:b/>
          <w:color w:val="FF0000"/>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iCs/>
          <w:sz w:val="16"/>
          <w:szCs w:val="16"/>
        </w:rPr>
        <w:t>Cfr</w:t>
      </w:r>
      <w:r>
        <w:rPr>
          <w:rFonts w:ascii="Verdana" w:hAnsi="Verdana"/>
          <w:sz w:val="16"/>
          <w:szCs w:val="16"/>
        </w:rPr>
        <w:t xml:space="preserve">. Documento suscrito por la Unidad de Reacción Inmediata de la Fiscalía, Fiscal 159 Seccional, Medellín, de 7 de enero de 2003 (expediente de prueba, </w:t>
      </w:r>
      <w:r w:rsidR="00CA6E93">
        <w:rPr>
          <w:rFonts w:ascii="Verdana" w:hAnsi="Verdana"/>
          <w:sz w:val="16"/>
          <w:szCs w:val="16"/>
        </w:rPr>
        <w:t xml:space="preserve">folios </w:t>
      </w:r>
      <w:r w:rsidRPr="00E2573B">
        <w:rPr>
          <w:rFonts w:ascii="Verdana" w:hAnsi="Verdana"/>
          <w:bCs/>
          <w:sz w:val="16"/>
          <w:szCs w:val="16"/>
        </w:rPr>
        <w:t>435 a 439).</w:t>
      </w:r>
    </w:p>
  </w:footnote>
  <w:footnote w:id="49">
    <w:p w14:paraId="2AB66AB2" w14:textId="2F2E4E83" w:rsidR="009E68FF" w:rsidRDefault="009E68FF" w:rsidP="00557EDE">
      <w:pPr>
        <w:pStyle w:val="Textonotapie"/>
        <w:jc w:val="both"/>
        <w:rPr>
          <w:rFonts w:ascii="Verdana" w:hAnsi="Verdana"/>
          <w:sz w:val="16"/>
          <w:szCs w:val="16"/>
          <w:lang w:val="es-ES"/>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lang w:val="es-ES"/>
        </w:rPr>
        <w:t xml:space="preserve"> </w:t>
      </w:r>
      <w:r>
        <w:rPr>
          <w:rFonts w:ascii="Verdana" w:hAnsi="Verdana"/>
          <w:sz w:val="16"/>
          <w:szCs w:val="16"/>
          <w:lang w:val="es-ES"/>
        </w:rPr>
        <w:tab/>
      </w:r>
      <w:r>
        <w:rPr>
          <w:rFonts w:ascii="Verdana" w:hAnsi="Verdana"/>
          <w:i/>
          <w:iCs/>
          <w:sz w:val="16"/>
          <w:szCs w:val="16"/>
          <w:lang w:val="es-ES"/>
        </w:rPr>
        <w:t>Cfr</w:t>
      </w:r>
      <w:r>
        <w:rPr>
          <w:rFonts w:ascii="Verdana" w:hAnsi="Verdana"/>
          <w:sz w:val="16"/>
          <w:szCs w:val="16"/>
          <w:lang w:val="es-ES"/>
        </w:rPr>
        <w:t xml:space="preserve">. Informe parcial del Centro Técnico de Investigaciones, Área de Identificación de Personas, No. 758-6716 de 29 de septiembre de 2003 (expediente de prueba, </w:t>
      </w:r>
      <w:r w:rsidR="00CA6E93">
        <w:rPr>
          <w:rFonts w:ascii="Verdana" w:hAnsi="Verdana"/>
          <w:sz w:val="16"/>
          <w:szCs w:val="16"/>
          <w:lang w:val="es-ES"/>
        </w:rPr>
        <w:t xml:space="preserve">folios </w:t>
      </w:r>
      <w:r>
        <w:rPr>
          <w:rFonts w:ascii="Verdana" w:hAnsi="Verdana"/>
          <w:sz w:val="16"/>
          <w:szCs w:val="16"/>
          <w:lang w:val="es-ES"/>
        </w:rPr>
        <w:t xml:space="preserve">5941 a 5944), y Declaración de Luz Enith Franco Noreña rendida en audiencia pública, </w:t>
      </w:r>
      <w:r>
        <w:rPr>
          <w:rFonts w:ascii="Verdana" w:hAnsi="Verdana"/>
          <w:i/>
          <w:iCs/>
          <w:sz w:val="16"/>
          <w:szCs w:val="16"/>
          <w:lang w:val="es-ES"/>
        </w:rPr>
        <w:t>supra.</w:t>
      </w:r>
    </w:p>
  </w:footnote>
  <w:footnote w:id="50">
    <w:p w14:paraId="3327FCE4" w14:textId="33514F53" w:rsidR="009E68FF" w:rsidRDefault="009E68FF" w:rsidP="00557EDE">
      <w:pPr>
        <w:pStyle w:val="Textonotapie"/>
        <w:jc w:val="both"/>
        <w:rPr>
          <w:rFonts w:ascii="Verdana" w:hAnsi="Verdana"/>
          <w:b/>
          <w:sz w:val="16"/>
          <w:szCs w:val="16"/>
          <w:lang w:val="es-ES"/>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iCs/>
          <w:sz w:val="16"/>
          <w:szCs w:val="16"/>
          <w:lang w:val="es-ES"/>
        </w:rPr>
        <w:t>Cfr</w:t>
      </w:r>
      <w:r>
        <w:rPr>
          <w:rFonts w:ascii="Verdana" w:hAnsi="Verdana"/>
          <w:sz w:val="16"/>
          <w:szCs w:val="16"/>
          <w:lang w:val="es-ES"/>
        </w:rPr>
        <w:t xml:space="preserve">. Informe parcial del Centro Técnico de Investigaciones, Área de Identificación de Personas, No. 758-6716 de 29 de septiembre de 2003 (expediente de prueba, </w:t>
      </w:r>
      <w:r w:rsidR="00CA6E93">
        <w:rPr>
          <w:rFonts w:ascii="Verdana" w:hAnsi="Verdana"/>
          <w:sz w:val="16"/>
          <w:szCs w:val="16"/>
          <w:lang w:val="es-ES"/>
        </w:rPr>
        <w:t xml:space="preserve">folios </w:t>
      </w:r>
      <w:r>
        <w:rPr>
          <w:rFonts w:ascii="Verdana" w:hAnsi="Verdana"/>
          <w:sz w:val="16"/>
          <w:szCs w:val="16"/>
          <w:lang w:val="es-ES"/>
        </w:rPr>
        <w:t xml:space="preserve">5941 a 5944). </w:t>
      </w:r>
    </w:p>
  </w:footnote>
  <w:footnote w:id="51">
    <w:p w14:paraId="201D8295" w14:textId="7865224E" w:rsidR="009E68FF" w:rsidRDefault="009E68FF" w:rsidP="00557EDE">
      <w:pPr>
        <w:pStyle w:val="Textonotapie"/>
        <w:jc w:val="both"/>
        <w:rPr>
          <w:rFonts w:ascii="Verdana" w:hAnsi="Verdana"/>
          <w:sz w:val="16"/>
          <w:szCs w:val="16"/>
          <w:lang w:val="es-ES"/>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lang w:val="es-ES"/>
        </w:rPr>
        <w:tab/>
      </w:r>
      <w:r>
        <w:rPr>
          <w:rFonts w:ascii="Verdana" w:hAnsi="Verdana"/>
          <w:i/>
          <w:iCs/>
          <w:sz w:val="16"/>
          <w:szCs w:val="16"/>
          <w:lang w:val="es-ES"/>
        </w:rPr>
        <w:t>Cfr</w:t>
      </w:r>
      <w:r>
        <w:rPr>
          <w:rFonts w:ascii="Verdana" w:hAnsi="Verdana"/>
          <w:sz w:val="16"/>
          <w:szCs w:val="16"/>
          <w:lang w:val="es-ES"/>
        </w:rPr>
        <w:t xml:space="preserve">. Auto de la Fiscalía 114 Delegada de la Unidad de Delitos contra la Libertad, Integridad y Formación sexuales y otros, de 18 de noviembre de 2004 (expediente de prueba, </w:t>
      </w:r>
      <w:r w:rsidR="00CA6E93">
        <w:rPr>
          <w:rFonts w:ascii="Verdana" w:hAnsi="Verdana"/>
          <w:sz w:val="16"/>
          <w:szCs w:val="16"/>
          <w:lang w:val="es-ES"/>
        </w:rPr>
        <w:t xml:space="preserve">folios </w:t>
      </w:r>
      <w:r>
        <w:rPr>
          <w:rFonts w:ascii="Verdana" w:hAnsi="Verdana"/>
          <w:sz w:val="16"/>
          <w:szCs w:val="16"/>
          <w:lang w:val="es-ES"/>
        </w:rPr>
        <w:t xml:space="preserve">5946 a 5947). </w:t>
      </w:r>
    </w:p>
  </w:footnote>
  <w:footnote w:id="52">
    <w:p w14:paraId="27275A1C" w14:textId="3F7376E2" w:rsidR="009E68FF" w:rsidRDefault="009E68FF" w:rsidP="00557EDE">
      <w:pPr>
        <w:pStyle w:val="Textonotapie"/>
        <w:jc w:val="both"/>
        <w:rPr>
          <w:rFonts w:ascii="Verdana" w:hAnsi="Verdana"/>
          <w:sz w:val="16"/>
          <w:szCs w:val="16"/>
          <w:lang w:val="es-ES"/>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lang w:val="es-ES"/>
        </w:rPr>
        <w:t xml:space="preserve"> </w:t>
      </w:r>
      <w:r>
        <w:rPr>
          <w:rFonts w:ascii="Verdana" w:hAnsi="Verdana"/>
          <w:sz w:val="16"/>
          <w:szCs w:val="16"/>
          <w:lang w:val="es-ES"/>
        </w:rPr>
        <w:tab/>
      </w:r>
      <w:r>
        <w:rPr>
          <w:rFonts w:ascii="Verdana" w:hAnsi="Verdana"/>
          <w:i/>
          <w:iCs/>
          <w:sz w:val="16"/>
          <w:szCs w:val="16"/>
          <w:lang w:val="es-ES"/>
        </w:rPr>
        <w:t>Cfr</w:t>
      </w:r>
      <w:r>
        <w:rPr>
          <w:rFonts w:ascii="Verdana" w:hAnsi="Verdana"/>
          <w:sz w:val="16"/>
          <w:szCs w:val="16"/>
          <w:lang w:val="es-ES"/>
        </w:rPr>
        <w:t>. Auto de la Fiscalía 114 Seccional de la Unidad de Delitos contra la Libertad, Integridad y Formación sexuales y otros, de 3 de agosto de 2005 (expediente de prueba</w:t>
      </w:r>
      <w:r w:rsidRPr="006977C8">
        <w:rPr>
          <w:rFonts w:ascii="Verdana" w:hAnsi="Verdana"/>
          <w:sz w:val="16"/>
          <w:szCs w:val="16"/>
          <w:lang w:val="es-ES"/>
        </w:rPr>
        <w:t xml:space="preserve">, </w:t>
      </w:r>
      <w:r w:rsidR="00CA6E93">
        <w:rPr>
          <w:rFonts w:ascii="Verdana" w:hAnsi="Verdana"/>
          <w:sz w:val="16"/>
          <w:szCs w:val="16"/>
          <w:lang w:val="es-ES"/>
        </w:rPr>
        <w:t>folio</w:t>
      </w:r>
      <w:r w:rsidRPr="006977C8">
        <w:rPr>
          <w:rFonts w:ascii="Verdana" w:hAnsi="Verdana"/>
          <w:sz w:val="16"/>
          <w:szCs w:val="16"/>
          <w:lang w:val="es-ES"/>
        </w:rPr>
        <w:t xml:space="preserve"> 5949</w:t>
      </w:r>
      <w:r w:rsidRPr="00E6227D">
        <w:rPr>
          <w:rFonts w:ascii="Verdana" w:hAnsi="Verdana"/>
          <w:sz w:val="16"/>
          <w:szCs w:val="16"/>
          <w:lang w:val="es-ES"/>
        </w:rPr>
        <w:t>).</w:t>
      </w:r>
      <w:r>
        <w:rPr>
          <w:rFonts w:ascii="Verdana" w:hAnsi="Verdana"/>
          <w:sz w:val="16"/>
          <w:szCs w:val="16"/>
          <w:lang w:val="es-ES"/>
        </w:rPr>
        <w:t xml:space="preserve"> </w:t>
      </w:r>
    </w:p>
  </w:footnote>
  <w:footnote w:id="53">
    <w:p w14:paraId="2BB89EB1" w14:textId="28D2CEE3" w:rsidR="009E68FF" w:rsidRDefault="009E68FF" w:rsidP="00557EDE">
      <w:pPr>
        <w:pStyle w:val="Textonotapie"/>
        <w:jc w:val="both"/>
        <w:rPr>
          <w:rFonts w:ascii="Verdana" w:hAnsi="Verdana"/>
          <w:sz w:val="16"/>
          <w:szCs w:val="16"/>
          <w:lang w:val="es-ES"/>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lang w:val="es-ES"/>
        </w:rPr>
        <w:tab/>
      </w:r>
      <w:r>
        <w:rPr>
          <w:rFonts w:ascii="Verdana" w:hAnsi="Verdana"/>
          <w:i/>
          <w:iCs/>
          <w:sz w:val="16"/>
          <w:szCs w:val="16"/>
          <w:lang w:val="es-ES"/>
        </w:rPr>
        <w:t>Cfr</w:t>
      </w:r>
      <w:r>
        <w:rPr>
          <w:rFonts w:ascii="Verdana" w:hAnsi="Verdana"/>
          <w:sz w:val="16"/>
          <w:szCs w:val="16"/>
          <w:lang w:val="es-ES"/>
        </w:rPr>
        <w:t xml:space="preserve">. Diligencia de la Fiscalía 114 Delegada de la Unidad de Delitos contra la Libertad, Integridad y Formación sexuales y otros, de 19 de agosto de 2005 (expediente de prueba, </w:t>
      </w:r>
      <w:r w:rsidR="00CA6E93">
        <w:rPr>
          <w:rFonts w:ascii="Verdana" w:hAnsi="Verdana"/>
          <w:sz w:val="16"/>
          <w:szCs w:val="16"/>
          <w:lang w:val="es-ES"/>
        </w:rPr>
        <w:t xml:space="preserve">folios </w:t>
      </w:r>
      <w:r>
        <w:rPr>
          <w:rFonts w:ascii="Verdana" w:hAnsi="Verdana"/>
          <w:sz w:val="16"/>
          <w:szCs w:val="16"/>
          <w:lang w:val="es-ES"/>
        </w:rPr>
        <w:t xml:space="preserve">5950 a 5952). </w:t>
      </w:r>
    </w:p>
  </w:footnote>
  <w:footnote w:id="54">
    <w:p w14:paraId="64ACC0D1" w14:textId="4F1AA39F" w:rsidR="009E68FF" w:rsidRDefault="009E68FF" w:rsidP="00557EDE">
      <w:pPr>
        <w:pStyle w:val="Textonotapie"/>
        <w:jc w:val="both"/>
        <w:rPr>
          <w:rFonts w:ascii="Verdana" w:hAnsi="Verdana"/>
          <w:sz w:val="16"/>
          <w:szCs w:val="16"/>
          <w:lang w:val="es-ES"/>
        </w:rPr>
      </w:pPr>
      <w:r>
        <w:rPr>
          <w:rStyle w:val="Refdenotaalpie"/>
          <w:rFonts w:ascii="Verdana" w:hAnsi="Verdana"/>
          <w:sz w:val="16"/>
          <w:szCs w:val="16"/>
        </w:rPr>
        <w:footnoteRef/>
      </w:r>
      <w:r>
        <w:rPr>
          <w:rFonts w:ascii="Verdana" w:hAnsi="Verdana"/>
          <w:sz w:val="16"/>
          <w:szCs w:val="16"/>
          <w:lang w:val="es-ES"/>
        </w:rPr>
        <w:t xml:space="preserve"> </w:t>
      </w:r>
      <w:r>
        <w:rPr>
          <w:rFonts w:ascii="Verdana" w:hAnsi="Verdana"/>
          <w:sz w:val="16"/>
          <w:szCs w:val="16"/>
          <w:lang w:val="es-ES"/>
        </w:rPr>
        <w:tab/>
      </w:r>
      <w:r>
        <w:rPr>
          <w:rFonts w:ascii="Verdana" w:hAnsi="Verdana"/>
          <w:i/>
          <w:iCs/>
          <w:sz w:val="16"/>
          <w:szCs w:val="16"/>
          <w:lang w:val="es-ES"/>
        </w:rPr>
        <w:t>Cfr</w:t>
      </w:r>
      <w:r>
        <w:rPr>
          <w:rFonts w:ascii="Verdana" w:hAnsi="Verdana"/>
          <w:sz w:val="16"/>
          <w:szCs w:val="16"/>
          <w:lang w:val="es-ES"/>
        </w:rPr>
        <w:t xml:space="preserve">. Declaración de Luz Enith Franco Noreña rendida ante la Fiscalía 114 Delegada de la Unidad de Delitos contra la Libertad, Integridad y Formación sexuales y otros, de 9 de agosto de 2005 (expediente de prueba, </w:t>
      </w:r>
      <w:r w:rsidR="00CA6E93">
        <w:rPr>
          <w:rFonts w:ascii="Verdana" w:hAnsi="Verdana"/>
          <w:sz w:val="16"/>
          <w:szCs w:val="16"/>
          <w:lang w:val="es-ES"/>
        </w:rPr>
        <w:t xml:space="preserve">folios </w:t>
      </w:r>
      <w:r>
        <w:rPr>
          <w:rFonts w:ascii="Verdana" w:hAnsi="Verdana"/>
          <w:sz w:val="16"/>
          <w:szCs w:val="16"/>
          <w:lang w:val="es-ES"/>
        </w:rPr>
        <w:t xml:space="preserve">5954 a 5962), y Diligencia de la Fiscalía 114 Delegada de la Unidad de Delitos contra la Libertad, Integridad y Formación sexuales y otros, de 19 de agosto de 2005, </w:t>
      </w:r>
      <w:r>
        <w:rPr>
          <w:rFonts w:ascii="Verdana" w:hAnsi="Verdana"/>
          <w:i/>
          <w:iCs/>
          <w:sz w:val="16"/>
          <w:szCs w:val="16"/>
          <w:lang w:val="es-ES"/>
        </w:rPr>
        <w:t>supra.</w:t>
      </w:r>
    </w:p>
  </w:footnote>
  <w:footnote w:id="55">
    <w:p w14:paraId="526E0DEE" w14:textId="609C9F04" w:rsidR="009E68FF" w:rsidRDefault="009E68FF" w:rsidP="00557EDE">
      <w:pPr>
        <w:pStyle w:val="Textonotapie"/>
        <w:jc w:val="both"/>
        <w:rPr>
          <w:rFonts w:ascii="Verdana" w:hAnsi="Verdana"/>
          <w:sz w:val="16"/>
          <w:szCs w:val="16"/>
          <w:lang w:val="es-ES"/>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iCs/>
          <w:sz w:val="16"/>
          <w:szCs w:val="16"/>
          <w:lang w:val="es-ES"/>
        </w:rPr>
        <w:t>Cfr</w:t>
      </w:r>
      <w:r>
        <w:rPr>
          <w:rFonts w:ascii="Verdana" w:hAnsi="Verdana"/>
          <w:sz w:val="16"/>
          <w:szCs w:val="16"/>
          <w:lang w:val="es-ES"/>
        </w:rPr>
        <w:t>. Diligencia de la Fiscalía 114 Delegada de la Unidad de Delitos contra la Libertad, Integridad y Formación sexuales y otros, de 19 de agosto de 2005,</w:t>
      </w:r>
      <w:r>
        <w:rPr>
          <w:rFonts w:ascii="Verdana" w:hAnsi="Verdana"/>
          <w:i/>
          <w:iCs/>
          <w:sz w:val="16"/>
          <w:szCs w:val="16"/>
          <w:lang w:val="es-ES"/>
        </w:rPr>
        <w:t xml:space="preserve"> supra</w:t>
      </w:r>
      <w:r>
        <w:rPr>
          <w:rFonts w:ascii="Verdana" w:hAnsi="Verdana"/>
          <w:sz w:val="16"/>
          <w:szCs w:val="16"/>
          <w:lang w:val="es-ES"/>
        </w:rPr>
        <w:t xml:space="preserve">, y Oficio No. 6028 de la Fiscalía 114 Seccional de la Unidad de Delitos contra la Libertad, Integridad y Formación sexuales y otros, de 19 de agosto de 2005 (expediente de prueba, </w:t>
      </w:r>
      <w:r w:rsidR="00CA6E93">
        <w:rPr>
          <w:rFonts w:ascii="Verdana" w:hAnsi="Verdana"/>
          <w:sz w:val="16"/>
          <w:szCs w:val="16"/>
          <w:lang w:val="es-ES"/>
        </w:rPr>
        <w:t>folio</w:t>
      </w:r>
      <w:r>
        <w:rPr>
          <w:rFonts w:ascii="Verdana" w:hAnsi="Verdana"/>
          <w:sz w:val="16"/>
          <w:szCs w:val="16"/>
          <w:lang w:val="es-ES"/>
        </w:rPr>
        <w:t xml:space="preserve"> 5964). </w:t>
      </w:r>
    </w:p>
  </w:footnote>
  <w:footnote w:id="56">
    <w:p w14:paraId="631954E7" w14:textId="4FC6F2B0" w:rsidR="009E68FF" w:rsidRDefault="009E68FF" w:rsidP="00557EDE">
      <w:pPr>
        <w:pStyle w:val="Textonotapie"/>
        <w:jc w:val="both"/>
        <w:rPr>
          <w:rFonts w:ascii="Verdana" w:hAnsi="Verdana"/>
          <w:sz w:val="16"/>
          <w:szCs w:val="16"/>
          <w:lang w:val="es-ES"/>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lang w:val="es-ES"/>
        </w:rPr>
        <w:tab/>
        <w:t xml:space="preserve"> </w:t>
      </w:r>
      <w:r>
        <w:rPr>
          <w:rFonts w:ascii="Verdana" w:hAnsi="Verdana"/>
          <w:i/>
          <w:iCs/>
          <w:sz w:val="16"/>
          <w:szCs w:val="16"/>
          <w:lang w:val="es-ES"/>
        </w:rPr>
        <w:t>Cfr</w:t>
      </w:r>
      <w:r>
        <w:rPr>
          <w:rFonts w:ascii="Verdana" w:hAnsi="Verdana"/>
          <w:sz w:val="16"/>
          <w:szCs w:val="16"/>
          <w:lang w:val="es-ES"/>
        </w:rPr>
        <w:t xml:space="preserve">. Oficio No. 1017 de la Fiscalía 13 Especializada de la Unidad de Fiscalía Delegada ante los jueces penales del Circuito Especializado de Medellín y Antioquía, de 4 de noviembre de 2005 (expediente de prueba, </w:t>
      </w:r>
      <w:r w:rsidR="00CA6E93">
        <w:rPr>
          <w:rFonts w:ascii="Verdana" w:hAnsi="Verdana"/>
          <w:sz w:val="16"/>
          <w:szCs w:val="16"/>
          <w:lang w:val="es-ES"/>
        </w:rPr>
        <w:t xml:space="preserve">folios </w:t>
      </w:r>
      <w:r>
        <w:rPr>
          <w:rFonts w:ascii="Verdana" w:hAnsi="Verdana"/>
          <w:sz w:val="16"/>
          <w:szCs w:val="16"/>
          <w:lang w:val="es-ES"/>
        </w:rPr>
        <w:t xml:space="preserve">5966 a 5967). </w:t>
      </w:r>
    </w:p>
  </w:footnote>
  <w:footnote w:id="57">
    <w:p w14:paraId="5DDAFBE8" w14:textId="6538D17A" w:rsidR="009E68FF" w:rsidRDefault="009E68FF" w:rsidP="00557EDE">
      <w:pPr>
        <w:pStyle w:val="Textonotapie"/>
        <w:jc w:val="both"/>
        <w:rPr>
          <w:rFonts w:ascii="Verdana" w:hAnsi="Verdana"/>
          <w:sz w:val="16"/>
          <w:szCs w:val="16"/>
          <w:lang w:val="es-ES"/>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lang w:val="es-ES"/>
        </w:rPr>
        <w:tab/>
      </w:r>
      <w:r>
        <w:rPr>
          <w:rFonts w:ascii="Verdana" w:hAnsi="Verdana"/>
          <w:i/>
          <w:iCs/>
          <w:sz w:val="16"/>
          <w:szCs w:val="16"/>
          <w:lang w:val="es-ES"/>
        </w:rPr>
        <w:t>Cfr</w:t>
      </w:r>
      <w:r>
        <w:rPr>
          <w:rFonts w:ascii="Verdana" w:hAnsi="Verdana"/>
          <w:sz w:val="16"/>
          <w:szCs w:val="16"/>
          <w:lang w:val="es-ES"/>
        </w:rPr>
        <w:t>. Derecho de petición suscrito por Luz Enith Franco Noreña, dirigido al Fiscal Noveno Especializado de la Unidad Nacional de Derechos Humanos, de 11 de julio de 2006 (expediente de prueba</w:t>
      </w:r>
      <w:r w:rsidRPr="00933F42">
        <w:rPr>
          <w:rFonts w:ascii="Verdana" w:hAnsi="Verdana"/>
          <w:sz w:val="16"/>
          <w:szCs w:val="16"/>
          <w:lang w:val="es-ES"/>
        </w:rPr>
        <w:t xml:space="preserve">, </w:t>
      </w:r>
      <w:r w:rsidR="005D16B4">
        <w:rPr>
          <w:rFonts w:ascii="Verdana" w:hAnsi="Verdana"/>
          <w:sz w:val="16"/>
          <w:szCs w:val="16"/>
          <w:lang w:val="es-ES"/>
        </w:rPr>
        <w:t xml:space="preserve">folio </w:t>
      </w:r>
      <w:r w:rsidR="005D16B4" w:rsidRPr="00933F42">
        <w:rPr>
          <w:rFonts w:ascii="Verdana" w:hAnsi="Verdana"/>
          <w:sz w:val="16"/>
          <w:szCs w:val="16"/>
          <w:lang w:val="es-ES"/>
        </w:rPr>
        <w:t>5999</w:t>
      </w:r>
      <w:r w:rsidRPr="00933F42">
        <w:rPr>
          <w:rFonts w:ascii="Verdana" w:hAnsi="Verdana"/>
          <w:sz w:val="16"/>
          <w:szCs w:val="16"/>
          <w:lang w:val="es-ES"/>
        </w:rPr>
        <w:t>).</w:t>
      </w:r>
      <w:r>
        <w:rPr>
          <w:rFonts w:ascii="Verdana" w:hAnsi="Verdana"/>
          <w:sz w:val="16"/>
          <w:szCs w:val="16"/>
          <w:lang w:val="es-ES"/>
        </w:rPr>
        <w:t xml:space="preserve"> </w:t>
      </w:r>
    </w:p>
  </w:footnote>
  <w:footnote w:id="58">
    <w:p w14:paraId="34FED2E4" w14:textId="77777777" w:rsidR="009E68FF" w:rsidRDefault="009E68FF" w:rsidP="00557EDE">
      <w:pPr>
        <w:pStyle w:val="Textonotapie"/>
        <w:jc w:val="both"/>
        <w:rPr>
          <w:rFonts w:ascii="Verdana" w:hAnsi="Verdana"/>
          <w:sz w:val="16"/>
          <w:szCs w:val="16"/>
          <w:lang w:val="es-ES"/>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sz w:val="16"/>
          <w:szCs w:val="16"/>
          <w:lang w:val="es-ES"/>
        </w:rPr>
        <w:t xml:space="preserve">De conformidad con lo indicado por las representantes, lo cual no fue controvertido por el Estado. </w:t>
      </w:r>
    </w:p>
  </w:footnote>
  <w:footnote w:id="59">
    <w:p w14:paraId="2EED45FA" w14:textId="77777777" w:rsidR="009E68FF" w:rsidRDefault="009E68FF" w:rsidP="00557EDE">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t xml:space="preserve">No consta en el expediente información relativa al caso entre el 24 de agosto de 2006 y el 28 de enero de 2008. </w:t>
      </w:r>
    </w:p>
  </w:footnote>
  <w:footnote w:id="60">
    <w:p w14:paraId="5FA256CB" w14:textId="5BCF6B0E" w:rsidR="009E68FF" w:rsidRDefault="009E68FF" w:rsidP="00557EDE">
      <w:pPr>
        <w:pStyle w:val="Textonotapie"/>
        <w:jc w:val="both"/>
        <w:rPr>
          <w:rFonts w:ascii="Verdana" w:hAnsi="Verdana"/>
          <w:sz w:val="16"/>
          <w:szCs w:val="16"/>
          <w:lang w:val="es-ES"/>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lang w:val="es-ES"/>
        </w:rPr>
        <w:tab/>
      </w:r>
      <w:r>
        <w:rPr>
          <w:rFonts w:ascii="Verdana" w:hAnsi="Verdana"/>
          <w:i/>
          <w:iCs/>
          <w:sz w:val="16"/>
          <w:szCs w:val="16"/>
          <w:lang w:val="es-ES"/>
        </w:rPr>
        <w:t>Cfr</w:t>
      </w:r>
      <w:r>
        <w:rPr>
          <w:rFonts w:ascii="Verdana" w:hAnsi="Verdana"/>
          <w:sz w:val="16"/>
          <w:szCs w:val="16"/>
          <w:lang w:val="es-ES"/>
        </w:rPr>
        <w:t xml:space="preserve">. Solicitud de </w:t>
      </w:r>
      <w:r>
        <w:rPr>
          <w:rFonts w:ascii="Verdana" w:hAnsi="Verdana"/>
          <w:bCs/>
          <w:sz w:val="16"/>
          <w:szCs w:val="16"/>
          <w:lang w:val="es-ES"/>
        </w:rPr>
        <w:t>R</w:t>
      </w:r>
      <w:r>
        <w:rPr>
          <w:rFonts w:ascii="Verdana" w:hAnsi="Verdana"/>
          <w:sz w:val="16"/>
          <w:szCs w:val="16"/>
          <w:lang w:val="es-ES"/>
        </w:rPr>
        <w:t>equerimiento en el Radicado 23</w:t>
      </w:r>
      <w:r>
        <w:rPr>
          <w:rFonts w:ascii="Verdana" w:hAnsi="Verdana"/>
          <w:b/>
          <w:sz w:val="16"/>
          <w:szCs w:val="16"/>
          <w:lang w:val="es-ES"/>
        </w:rPr>
        <w:t>-</w:t>
      </w:r>
      <w:r>
        <w:rPr>
          <w:rFonts w:ascii="Verdana" w:hAnsi="Verdana"/>
          <w:sz w:val="16"/>
          <w:szCs w:val="16"/>
          <w:lang w:val="es-ES"/>
        </w:rPr>
        <w:t xml:space="preserve">02, de 28 de enero de 2008 (expediente de prueba, </w:t>
      </w:r>
      <w:r w:rsidR="005D16B4">
        <w:rPr>
          <w:rFonts w:ascii="Verdana" w:hAnsi="Verdana"/>
          <w:sz w:val="16"/>
          <w:szCs w:val="16"/>
          <w:lang w:val="es-ES"/>
        </w:rPr>
        <w:t>folio 6001</w:t>
      </w:r>
      <w:r>
        <w:rPr>
          <w:rFonts w:ascii="Verdana" w:hAnsi="Verdana"/>
          <w:sz w:val="16"/>
          <w:szCs w:val="16"/>
          <w:lang w:val="es-ES"/>
        </w:rPr>
        <w:t xml:space="preserve">). </w:t>
      </w:r>
    </w:p>
  </w:footnote>
  <w:footnote w:id="61">
    <w:p w14:paraId="71E894D1" w14:textId="60814FA4" w:rsidR="009E68FF" w:rsidRDefault="009E68FF" w:rsidP="00557EDE">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iCs/>
          <w:sz w:val="16"/>
          <w:szCs w:val="16"/>
        </w:rPr>
        <w:t>Cfr</w:t>
      </w:r>
      <w:r>
        <w:rPr>
          <w:rFonts w:ascii="Verdana" w:hAnsi="Verdana"/>
          <w:sz w:val="16"/>
          <w:szCs w:val="16"/>
        </w:rPr>
        <w:t xml:space="preserve">. Sentencia anticipada del Juzgado Tercero Penal de Circuito Especializado de Medellín, Radicado 2006-0241 (Fiscalía 2302), de 6 de febrero de 2008 (expediente de prueba, </w:t>
      </w:r>
      <w:r w:rsidR="00CA6E93">
        <w:rPr>
          <w:rFonts w:ascii="Verdana" w:hAnsi="Verdana"/>
          <w:sz w:val="16"/>
          <w:szCs w:val="16"/>
        </w:rPr>
        <w:t xml:space="preserve">folios </w:t>
      </w:r>
      <w:r>
        <w:rPr>
          <w:rFonts w:ascii="Verdana" w:hAnsi="Verdana"/>
          <w:sz w:val="16"/>
          <w:szCs w:val="16"/>
        </w:rPr>
        <w:t xml:space="preserve">7126 a 7141). </w:t>
      </w:r>
    </w:p>
  </w:footnote>
  <w:footnote w:id="62">
    <w:p w14:paraId="02A2056C" w14:textId="33C05A6A" w:rsidR="009E68FF" w:rsidRDefault="009E68FF" w:rsidP="00557EDE">
      <w:pPr>
        <w:pStyle w:val="Textonotapie"/>
        <w:jc w:val="both"/>
        <w:rPr>
          <w:rFonts w:ascii="Verdana" w:hAnsi="Verdana"/>
          <w:sz w:val="16"/>
          <w:szCs w:val="16"/>
          <w:lang w:val="es-ES"/>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lang w:val="es-ES"/>
        </w:rPr>
        <w:tab/>
      </w:r>
      <w:r>
        <w:rPr>
          <w:rFonts w:ascii="Verdana" w:hAnsi="Verdana"/>
          <w:i/>
          <w:iCs/>
          <w:sz w:val="16"/>
          <w:szCs w:val="16"/>
          <w:lang w:val="es-ES"/>
        </w:rPr>
        <w:t>Cfr</w:t>
      </w:r>
      <w:r>
        <w:rPr>
          <w:rFonts w:ascii="Verdana" w:hAnsi="Verdana"/>
          <w:sz w:val="16"/>
          <w:szCs w:val="16"/>
          <w:lang w:val="es-ES"/>
        </w:rPr>
        <w:t xml:space="preserve">. Oficio No. 78 D-9 de la Fiscalía 9 Especializada de la Unidad Nacional de Fiscalías de Derechos Humanos y Derecho Internacional Humanitario, de 3 de junio de 2010 (expediente de prueba, </w:t>
      </w:r>
      <w:r w:rsidR="00CA6E93">
        <w:rPr>
          <w:rFonts w:ascii="Verdana" w:hAnsi="Verdana"/>
          <w:sz w:val="16"/>
          <w:szCs w:val="16"/>
          <w:lang w:val="es-ES"/>
        </w:rPr>
        <w:t xml:space="preserve">folios </w:t>
      </w:r>
      <w:r>
        <w:rPr>
          <w:rFonts w:ascii="Verdana" w:hAnsi="Verdana"/>
          <w:sz w:val="16"/>
          <w:szCs w:val="16"/>
          <w:lang w:val="es-ES"/>
        </w:rPr>
        <w:t xml:space="preserve">6621 a 6622). </w:t>
      </w:r>
    </w:p>
  </w:footnote>
  <w:footnote w:id="63">
    <w:p w14:paraId="1CB6BE81" w14:textId="023BC5E6" w:rsidR="009E68FF" w:rsidRDefault="009E68FF" w:rsidP="00557EDE">
      <w:pPr>
        <w:pStyle w:val="Prrafodelista"/>
        <w:spacing w:after="0"/>
        <w:ind w:left="0"/>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iCs/>
          <w:sz w:val="16"/>
          <w:szCs w:val="16"/>
        </w:rPr>
        <w:t>Cfr</w:t>
      </w:r>
      <w:r>
        <w:rPr>
          <w:rFonts w:ascii="Verdana" w:hAnsi="Verdana"/>
          <w:sz w:val="16"/>
          <w:szCs w:val="16"/>
        </w:rPr>
        <w:t xml:space="preserve">. Sentencia No. 70 del Juzgado Segundo Penal del Circuito Especializado de Medellín, Matriz 05001-31-07002-2019-00003, de 26 de junio de 2019 (expediente de prueba, </w:t>
      </w:r>
      <w:r w:rsidR="00CA6E93">
        <w:rPr>
          <w:rFonts w:ascii="Verdana" w:hAnsi="Verdana"/>
          <w:sz w:val="16"/>
          <w:szCs w:val="16"/>
        </w:rPr>
        <w:t xml:space="preserve">folios </w:t>
      </w:r>
      <w:r>
        <w:rPr>
          <w:rFonts w:ascii="Verdana" w:hAnsi="Verdana"/>
          <w:sz w:val="16"/>
          <w:szCs w:val="16"/>
        </w:rPr>
        <w:t>7305 a 7331).</w:t>
      </w:r>
    </w:p>
  </w:footnote>
  <w:footnote w:id="64">
    <w:p w14:paraId="29B70C2C" w14:textId="52F60639" w:rsidR="009E68FF" w:rsidRDefault="009E68FF" w:rsidP="00557EDE">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sidR="00F61844">
        <w:rPr>
          <w:rFonts w:ascii="Verdana" w:hAnsi="Verdana"/>
          <w:sz w:val="16"/>
          <w:szCs w:val="16"/>
        </w:rPr>
        <w:t xml:space="preserve">Declaración Pericial </w:t>
      </w:r>
      <w:r>
        <w:rPr>
          <w:rFonts w:ascii="Verdana" w:hAnsi="Verdana"/>
          <w:sz w:val="16"/>
          <w:szCs w:val="16"/>
        </w:rPr>
        <w:t xml:space="preserve">de Claudia Rivera </w:t>
      </w:r>
      <w:r w:rsidRPr="00096B79">
        <w:rPr>
          <w:rFonts w:ascii="Verdana" w:hAnsi="Verdana"/>
          <w:bCs/>
          <w:sz w:val="16"/>
          <w:szCs w:val="16"/>
        </w:rPr>
        <w:t xml:space="preserve">Fernández </w:t>
      </w:r>
      <w:r w:rsidR="009C6A85">
        <w:rPr>
          <w:rFonts w:ascii="Verdana" w:hAnsi="Verdana"/>
          <w:sz w:val="16"/>
          <w:szCs w:val="16"/>
        </w:rPr>
        <w:t xml:space="preserve">rendida </w:t>
      </w:r>
      <w:r w:rsidR="009C6A85" w:rsidRPr="00C16363">
        <w:rPr>
          <w:rFonts w:ascii="Verdana" w:hAnsi="Verdana"/>
          <w:sz w:val="16"/>
          <w:szCs w:val="16"/>
        </w:rPr>
        <w:t>durante la audiencia pública</w:t>
      </w:r>
      <w:r w:rsidR="00437A58">
        <w:rPr>
          <w:rFonts w:ascii="Verdana" w:hAnsi="Verdana"/>
          <w:sz w:val="16"/>
          <w:szCs w:val="16"/>
        </w:rPr>
        <w:t xml:space="preserve"> </w:t>
      </w:r>
      <w:r w:rsidR="0095054A" w:rsidRPr="00CA6E93">
        <w:rPr>
          <w:rFonts w:ascii="Verdana" w:hAnsi="Verdana"/>
          <w:sz w:val="16"/>
          <w:szCs w:val="16"/>
        </w:rPr>
        <w:t>de</w:t>
      </w:r>
      <w:r w:rsidR="0095054A">
        <w:rPr>
          <w:rFonts w:ascii="Verdana" w:hAnsi="Verdana"/>
          <w:sz w:val="16"/>
          <w:szCs w:val="16"/>
        </w:rPr>
        <w:t xml:space="preserve">l </w:t>
      </w:r>
      <w:r w:rsidR="0095054A" w:rsidRPr="00CA6E93">
        <w:rPr>
          <w:rFonts w:ascii="Verdana" w:hAnsi="Verdana"/>
          <w:sz w:val="16"/>
          <w:szCs w:val="16"/>
        </w:rPr>
        <w:t>presente caso</w:t>
      </w:r>
      <w:r w:rsidR="0095054A">
        <w:rPr>
          <w:rFonts w:ascii="Verdana" w:hAnsi="Verdana"/>
          <w:sz w:val="16"/>
          <w:szCs w:val="16"/>
        </w:rPr>
        <w:t xml:space="preserve">, </w:t>
      </w:r>
      <w:r w:rsidR="00437A58">
        <w:rPr>
          <w:rFonts w:ascii="Verdana" w:hAnsi="Verdana"/>
          <w:sz w:val="16"/>
          <w:szCs w:val="16"/>
        </w:rPr>
        <w:t>celebrada</w:t>
      </w:r>
      <w:r w:rsidR="009C6A85" w:rsidRPr="00C16363">
        <w:rPr>
          <w:rFonts w:ascii="Verdana" w:hAnsi="Verdana"/>
          <w:sz w:val="16"/>
          <w:szCs w:val="16"/>
        </w:rPr>
        <w:t xml:space="preserve"> el 31 de enero de </w:t>
      </w:r>
      <w:r w:rsidR="009C6A85" w:rsidRPr="00437A58">
        <w:rPr>
          <w:rFonts w:ascii="Verdana" w:hAnsi="Verdana"/>
          <w:sz w:val="16"/>
          <w:szCs w:val="16"/>
        </w:rPr>
        <w:t>2023</w:t>
      </w:r>
      <w:r w:rsidR="00985AE8">
        <w:rPr>
          <w:rFonts w:ascii="Verdana" w:hAnsi="Verdana"/>
          <w:sz w:val="16"/>
          <w:szCs w:val="16"/>
        </w:rPr>
        <w:t>,</w:t>
      </w:r>
      <w:r w:rsidR="008162D9">
        <w:rPr>
          <w:rFonts w:ascii="Verdana" w:hAnsi="Verdana"/>
          <w:sz w:val="16"/>
          <w:szCs w:val="16"/>
        </w:rPr>
        <w:t xml:space="preserve"> </w:t>
      </w:r>
      <w:r w:rsidRPr="00437A58">
        <w:rPr>
          <w:rFonts w:ascii="Verdana" w:hAnsi="Verdana"/>
          <w:sz w:val="16"/>
          <w:szCs w:val="16"/>
        </w:rPr>
        <w:t>y</w:t>
      </w:r>
      <w:r>
        <w:rPr>
          <w:rFonts w:ascii="Verdana" w:hAnsi="Verdana"/>
          <w:sz w:val="16"/>
          <w:szCs w:val="16"/>
        </w:rPr>
        <w:t xml:space="preserve"> Auto AI.002 de 2018 del Tribunal para la Paz, </w:t>
      </w:r>
      <w:r>
        <w:rPr>
          <w:rFonts w:ascii="Verdana" w:hAnsi="Verdana" w:cs="Verdana"/>
          <w:sz w:val="16"/>
          <w:szCs w:val="16"/>
        </w:rPr>
        <w:t xml:space="preserve">Jurisdicción Especial para la Paz, Sección de primera instancia para casos de ausencia de reconocimiento de verdad y responsabilidad, de 11 de agosto de 2020 (expediente de prueba, </w:t>
      </w:r>
      <w:r w:rsidR="00CA6E93">
        <w:rPr>
          <w:rFonts w:ascii="Verdana" w:hAnsi="Verdana" w:cs="Verdana"/>
          <w:sz w:val="16"/>
          <w:szCs w:val="16"/>
        </w:rPr>
        <w:t xml:space="preserve">folios </w:t>
      </w:r>
      <w:r>
        <w:rPr>
          <w:rFonts w:ascii="Verdana" w:hAnsi="Verdana" w:cs="Verdana"/>
          <w:sz w:val="16"/>
          <w:szCs w:val="16"/>
        </w:rPr>
        <w:t xml:space="preserve">7383 a 7393). En el mismo sentido se pronunció el Estado de Colombia durante la </w:t>
      </w:r>
      <w:r>
        <w:rPr>
          <w:rFonts w:ascii="Verdana" w:hAnsi="Verdana"/>
          <w:sz w:val="16"/>
          <w:szCs w:val="16"/>
          <w:lang w:val="es-ES"/>
        </w:rPr>
        <w:t>audiencia pública del presente caso.</w:t>
      </w:r>
    </w:p>
  </w:footnote>
  <w:footnote w:id="65">
    <w:p w14:paraId="6E5AAC07" w14:textId="271F60CF" w:rsidR="009E68FF" w:rsidRDefault="009E68FF" w:rsidP="00557EDE">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sidR="00437A58" w:rsidRPr="001B041F">
        <w:rPr>
          <w:rFonts w:ascii="Verdana" w:hAnsi="Verdana"/>
          <w:i/>
          <w:iCs/>
          <w:sz w:val="16"/>
          <w:szCs w:val="16"/>
        </w:rPr>
        <w:t>Cfr</w:t>
      </w:r>
      <w:r w:rsidR="00437A58">
        <w:rPr>
          <w:rFonts w:ascii="Verdana" w:hAnsi="Verdana"/>
          <w:sz w:val="16"/>
          <w:szCs w:val="16"/>
        </w:rPr>
        <w:t xml:space="preserve">. </w:t>
      </w:r>
      <w:r>
        <w:rPr>
          <w:rFonts w:ascii="Verdana" w:hAnsi="Verdana"/>
          <w:sz w:val="16"/>
          <w:szCs w:val="16"/>
        </w:rPr>
        <w:t>Oficio No. 518108, Fiscal 108 Seccional, 4 de febrero de 2004 (expediente de prueba</w:t>
      </w:r>
      <w:r>
        <w:rPr>
          <w:rFonts w:ascii="Verdana" w:hAnsi="Verdana"/>
          <w:bCs/>
          <w:sz w:val="16"/>
          <w:szCs w:val="16"/>
        </w:rPr>
        <w:t xml:space="preserve">, </w:t>
      </w:r>
      <w:r>
        <w:rPr>
          <w:rFonts w:ascii="Verdana" w:hAnsi="Verdana"/>
          <w:sz w:val="16"/>
          <w:szCs w:val="16"/>
        </w:rPr>
        <w:t>folio 7359).</w:t>
      </w:r>
    </w:p>
  </w:footnote>
  <w:footnote w:id="66">
    <w:p w14:paraId="278683A7" w14:textId="2033444B" w:rsidR="009E68FF" w:rsidRDefault="009E68FF" w:rsidP="00557EDE">
      <w:pPr>
        <w:pStyle w:val="Textonotapie"/>
        <w:jc w:val="both"/>
        <w:rPr>
          <w:rFonts w:ascii="Verdana" w:hAnsi="Verdana"/>
          <w:sz w:val="16"/>
          <w:szCs w:val="16"/>
          <w:lang w:val="es-ES"/>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lang w:val="es-ES"/>
        </w:rPr>
        <w:tab/>
      </w:r>
      <w:r w:rsidR="00437A58" w:rsidRPr="001B041F">
        <w:rPr>
          <w:rFonts w:ascii="Verdana" w:hAnsi="Verdana"/>
          <w:i/>
          <w:iCs/>
          <w:sz w:val="16"/>
          <w:szCs w:val="16"/>
          <w:lang w:val="es-ES"/>
        </w:rPr>
        <w:t>Cfr</w:t>
      </w:r>
      <w:r w:rsidR="00437A58">
        <w:rPr>
          <w:rFonts w:ascii="Verdana" w:hAnsi="Verdana"/>
          <w:sz w:val="16"/>
          <w:szCs w:val="16"/>
          <w:lang w:val="es-ES"/>
        </w:rPr>
        <w:t xml:space="preserve">. </w:t>
      </w:r>
      <w:r>
        <w:rPr>
          <w:rFonts w:ascii="Verdana" w:hAnsi="Verdana"/>
          <w:sz w:val="16"/>
          <w:szCs w:val="16"/>
        </w:rPr>
        <w:t>Oficio No. 6180 – Radicado 644.804-114, Fiscal 83 Delegada, 3 de diciembre de 2003 (expediente de prueba folio 6988).</w:t>
      </w:r>
    </w:p>
  </w:footnote>
  <w:footnote w:id="67">
    <w:p w14:paraId="6E7561ED" w14:textId="0E0F509C" w:rsidR="009E68FF" w:rsidRDefault="009E68FF" w:rsidP="00557EDE">
      <w:pPr>
        <w:pStyle w:val="Textonotapie"/>
        <w:jc w:val="both"/>
        <w:rPr>
          <w:rFonts w:ascii="Verdana" w:hAnsi="Verdana"/>
          <w:sz w:val="16"/>
          <w:szCs w:val="16"/>
          <w:lang w:val="es-ES"/>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lang w:val="es-ES"/>
        </w:rPr>
        <w:tab/>
      </w:r>
      <w:r>
        <w:rPr>
          <w:rFonts w:ascii="Verdana" w:hAnsi="Verdana"/>
          <w:i/>
          <w:iCs/>
          <w:sz w:val="16"/>
          <w:szCs w:val="16"/>
          <w:lang w:val="es-ES"/>
        </w:rPr>
        <w:t>Cfr</w:t>
      </w:r>
      <w:r>
        <w:rPr>
          <w:rFonts w:ascii="Verdana" w:hAnsi="Verdana"/>
          <w:sz w:val="16"/>
          <w:szCs w:val="16"/>
          <w:lang w:val="es-ES"/>
        </w:rPr>
        <w:t>. Solicitud de medidas de protección de 23 de octubre de 2008,</w:t>
      </w:r>
      <w:r>
        <w:rPr>
          <w:rFonts w:ascii="Verdana" w:hAnsi="Verdana"/>
          <w:b/>
          <w:sz w:val="16"/>
          <w:szCs w:val="16"/>
          <w:lang w:val="es-ES"/>
        </w:rPr>
        <w:t xml:space="preserve"> </w:t>
      </w:r>
      <w:r w:rsidRPr="00096B79">
        <w:rPr>
          <w:rFonts w:ascii="Verdana" w:hAnsi="Verdana"/>
          <w:bCs/>
          <w:sz w:val="16"/>
          <w:szCs w:val="16"/>
          <w:lang w:val="es-ES"/>
        </w:rPr>
        <w:t>Radicado 23-02</w:t>
      </w:r>
      <w:r>
        <w:rPr>
          <w:rFonts w:ascii="Verdana" w:hAnsi="Verdana"/>
          <w:sz w:val="16"/>
          <w:szCs w:val="16"/>
          <w:lang w:val="es-ES"/>
        </w:rPr>
        <w:t xml:space="preserve"> (expediente de prueba, </w:t>
      </w:r>
      <w:r w:rsidR="00CA6E93">
        <w:rPr>
          <w:rFonts w:ascii="Verdana" w:hAnsi="Verdana"/>
          <w:sz w:val="16"/>
          <w:szCs w:val="16"/>
          <w:lang w:val="es-ES"/>
        </w:rPr>
        <w:t xml:space="preserve">folios </w:t>
      </w:r>
      <w:r>
        <w:rPr>
          <w:rFonts w:ascii="Verdana" w:hAnsi="Verdana"/>
          <w:sz w:val="16"/>
          <w:szCs w:val="16"/>
          <w:lang w:val="es-ES"/>
        </w:rPr>
        <w:t>6003 a 6006).</w:t>
      </w:r>
    </w:p>
  </w:footnote>
  <w:footnote w:id="68">
    <w:p w14:paraId="283AAD25" w14:textId="5B01EE8D" w:rsidR="009E68FF" w:rsidRDefault="009E68FF" w:rsidP="00557EDE">
      <w:pPr>
        <w:pStyle w:val="Textonotapie"/>
        <w:jc w:val="both"/>
        <w:rPr>
          <w:rFonts w:ascii="Verdana" w:hAnsi="Verdana"/>
          <w:sz w:val="16"/>
          <w:szCs w:val="16"/>
          <w:lang w:val="es-ES"/>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lang w:val="es-ES"/>
        </w:rPr>
        <w:tab/>
      </w:r>
      <w:r>
        <w:rPr>
          <w:rFonts w:ascii="Verdana" w:hAnsi="Verdana"/>
          <w:i/>
          <w:iCs/>
          <w:sz w:val="16"/>
          <w:szCs w:val="16"/>
          <w:lang w:val="es-ES"/>
        </w:rPr>
        <w:t>Cfr</w:t>
      </w:r>
      <w:r>
        <w:rPr>
          <w:rFonts w:ascii="Verdana" w:hAnsi="Verdana"/>
          <w:sz w:val="16"/>
          <w:szCs w:val="16"/>
          <w:lang w:val="es-ES"/>
        </w:rPr>
        <w:t xml:space="preserve">. Escrito de la Fiscalía 9 Especializada de la Unidad Nacional de Fiscalías de Derechos Humanos y Derecho Internacional Humanitario, de 28 de noviembre de 2008 (expediente de prueba, </w:t>
      </w:r>
      <w:r w:rsidR="00CA6E93">
        <w:rPr>
          <w:rFonts w:ascii="Verdana" w:hAnsi="Verdana"/>
          <w:sz w:val="16"/>
          <w:szCs w:val="16"/>
          <w:lang w:val="es-ES"/>
        </w:rPr>
        <w:t xml:space="preserve">folios </w:t>
      </w:r>
      <w:r>
        <w:rPr>
          <w:rFonts w:ascii="Verdana" w:hAnsi="Verdana"/>
          <w:sz w:val="16"/>
          <w:szCs w:val="16"/>
          <w:lang w:val="es-ES"/>
        </w:rPr>
        <w:t xml:space="preserve">6007 a 6009). </w:t>
      </w:r>
    </w:p>
  </w:footnote>
  <w:footnote w:id="69">
    <w:p w14:paraId="6E113B95" w14:textId="77777777" w:rsidR="009E68FF" w:rsidRDefault="009E68FF" w:rsidP="00557EDE">
      <w:pPr>
        <w:pStyle w:val="Textonotapie"/>
        <w:jc w:val="both"/>
        <w:rPr>
          <w:rFonts w:ascii="Verdana" w:hAnsi="Verdana"/>
          <w:sz w:val="16"/>
          <w:szCs w:val="16"/>
          <w:lang w:val="es-ES"/>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sz w:val="16"/>
          <w:szCs w:val="16"/>
          <w:lang w:val="es-ES"/>
        </w:rPr>
        <w:t xml:space="preserve">De conformidad con lo indicado por las representantes, lo cual no fue controvertido por el Estado. </w:t>
      </w:r>
    </w:p>
  </w:footnote>
  <w:footnote w:id="70">
    <w:p w14:paraId="2627A67C" w14:textId="05DAA23F" w:rsidR="009E68FF" w:rsidRPr="006977C8" w:rsidRDefault="009E68FF" w:rsidP="00557EDE">
      <w:pPr>
        <w:pStyle w:val="Textonotapie"/>
        <w:jc w:val="both"/>
        <w:rPr>
          <w:rFonts w:ascii="Verdana" w:hAnsi="Verdana"/>
          <w:i/>
          <w:color w:val="FF0000"/>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iCs/>
          <w:sz w:val="16"/>
          <w:szCs w:val="16"/>
        </w:rPr>
        <w:t>Cfr</w:t>
      </w:r>
      <w:r>
        <w:rPr>
          <w:rFonts w:ascii="Verdana" w:hAnsi="Verdana"/>
          <w:sz w:val="16"/>
          <w:szCs w:val="16"/>
        </w:rPr>
        <w:t xml:space="preserve">. Tribunal Superior del Distrito Judicial de Medellín, Sala de Justicia y Paz, de 4 septiembre de 2013, </w:t>
      </w:r>
      <w:r w:rsidR="002062E3" w:rsidRPr="006977C8">
        <w:rPr>
          <w:rFonts w:ascii="Verdana" w:hAnsi="Verdana"/>
          <w:bCs/>
          <w:i/>
          <w:sz w:val="16"/>
          <w:szCs w:val="16"/>
        </w:rPr>
        <w:t>supra.</w:t>
      </w:r>
    </w:p>
  </w:footnote>
  <w:footnote w:id="71">
    <w:p w14:paraId="5A2AB77D" w14:textId="4EC0A3E0" w:rsidR="009E68FF" w:rsidRDefault="009E68FF" w:rsidP="00557EDE">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t xml:space="preserve">El informe técnico señaló que el costo estimado de intervención de dos puntos sería de COP $4.300.000.000, el tercer punto requeriría más estudios geotécnicos con un costo aproximado de COP $300.000.000. </w:t>
      </w:r>
      <w:r w:rsidRPr="00096B79">
        <w:rPr>
          <w:rFonts w:ascii="Verdana" w:hAnsi="Verdana"/>
          <w:bCs/>
          <w:sz w:val="16"/>
          <w:szCs w:val="16"/>
        </w:rPr>
        <w:t>Para un total de: COP$4.600.000.000. Adicionalmente, se debía considerar un monto de COP $600.000.000 para los componentes</w:t>
      </w:r>
      <w:r>
        <w:rPr>
          <w:rFonts w:ascii="Verdana" w:hAnsi="Verdana"/>
          <w:sz w:val="16"/>
          <w:szCs w:val="16"/>
        </w:rPr>
        <w:t xml:space="preserve"> de memoria y atención psicosocial.</w:t>
      </w:r>
    </w:p>
  </w:footnote>
  <w:footnote w:id="72">
    <w:p w14:paraId="33CE2B73" w14:textId="78361E33" w:rsidR="009E68FF" w:rsidRPr="00096B79" w:rsidRDefault="009E68FF" w:rsidP="00557EDE">
      <w:pPr>
        <w:autoSpaceDE w:val="0"/>
        <w:autoSpaceDN w:val="0"/>
        <w:adjustRightInd w:val="0"/>
        <w:spacing w:after="0" w:line="240" w:lineRule="auto"/>
        <w:jc w:val="both"/>
        <w:rPr>
          <w:rFonts w:ascii="Verdana" w:hAnsi="Verdana" w:cs="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iCs/>
          <w:sz w:val="16"/>
          <w:szCs w:val="16"/>
        </w:rPr>
        <w:t>Cfr</w:t>
      </w:r>
      <w:r>
        <w:rPr>
          <w:rFonts w:ascii="Verdana" w:hAnsi="Verdana"/>
          <w:sz w:val="16"/>
          <w:szCs w:val="16"/>
        </w:rPr>
        <w:t>. Auto AT</w:t>
      </w:r>
      <w:r>
        <w:rPr>
          <w:rFonts w:ascii="Verdana" w:hAnsi="Verdana"/>
          <w:b/>
          <w:sz w:val="16"/>
          <w:szCs w:val="16"/>
        </w:rPr>
        <w:t>-</w:t>
      </w:r>
      <w:r>
        <w:rPr>
          <w:rFonts w:ascii="Verdana" w:hAnsi="Verdana"/>
          <w:sz w:val="16"/>
          <w:szCs w:val="16"/>
        </w:rPr>
        <w:t xml:space="preserve">001 del </w:t>
      </w:r>
      <w:r>
        <w:rPr>
          <w:rFonts w:ascii="Verdana" w:hAnsi="Verdana" w:cs="Verdana"/>
          <w:sz w:val="16"/>
          <w:szCs w:val="16"/>
        </w:rPr>
        <w:t xml:space="preserve">Tribunal Especial para </w:t>
      </w:r>
      <w:r w:rsidRPr="00096B79">
        <w:rPr>
          <w:rFonts w:ascii="Verdana" w:hAnsi="Verdana" w:cs="Verdana"/>
          <w:sz w:val="16"/>
          <w:szCs w:val="16"/>
        </w:rPr>
        <w:t xml:space="preserve">la Paz, Jurisdicción Especial para la Paz, Sección de primera instancia para casos de ausencia de reconocimiento de verdad y responsabilidad, de 14 de septiembre de 2018 (expediente de prueba, </w:t>
      </w:r>
      <w:r w:rsidR="00CA6E93">
        <w:rPr>
          <w:rFonts w:ascii="Verdana" w:hAnsi="Verdana" w:cs="Verdana"/>
          <w:sz w:val="16"/>
          <w:szCs w:val="16"/>
        </w:rPr>
        <w:t xml:space="preserve">folios </w:t>
      </w:r>
      <w:r w:rsidRPr="00096B79">
        <w:rPr>
          <w:rFonts w:ascii="Verdana" w:hAnsi="Verdana" w:cs="Verdana"/>
          <w:sz w:val="16"/>
          <w:szCs w:val="16"/>
        </w:rPr>
        <w:t>6523 a 6550).</w:t>
      </w:r>
    </w:p>
  </w:footnote>
  <w:footnote w:id="73">
    <w:p w14:paraId="0765A9FB" w14:textId="77777777" w:rsidR="009E68FF" w:rsidRDefault="009E68FF" w:rsidP="00557EDE">
      <w:pPr>
        <w:autoSpaceDE w:val="0"/>
        <w:autoSpaceDN w:val="0"/>
        <w:adjustRightInd w:val="0"/>
        <w:spacing w:after="0" w:line="240" w:lineRule="auto"/>
        <w:jc w:val="both"/>
        <w:rPr>
          <w:rFonts w:ascii="Verdana" w:hAnsi="Verdana" w:cs="Verdana"/>
          <w:sz w:val="16"/>
          <w:szCs w:val="16"/>
        </w:rPr>
      </w:pPr>
      <w:r w:rsidRPr="00096B79">
        <w:rPr>
          <w:rStyle w:val="Refdenotaalpie"/>
          <w:rFonts w:ascii="Verdana" w:hAnsi="Verdana"/>
          <w:sz w:val="16"/>
          <w:szCs w:val="16"/>
        </w:rPr>
        <w:footnoteRef/>
      </w:r>
      <w:r w:rsidRPr="00096B79">
        <w:rPr>
          <w:rFonts w:ascii="Verdana" w:hAnsi="Verdana"/>
          <w:sz w:val="16"/>
          <w:szCs w:val="16"/>
        </w:rPr>
        <w:t xml:space="preserve"> </w:t>
      </w:r>
      <w:r w:rsidRPr="00096B79">
        <w:rPr>
          <w:rFonts w:ascii="Verdana" w:hAnsi="Verdana"/>
          <w:sz w:val="16"/>
          <w:szCs w:val="16"/>
        </w:rPr>
        <w:tab/>
        <w:t>El Movimiento Nacional de Víctimas de Estado era una coalición que, según indicaban, reunía</w:t>
      </w:r>
      <w:r>
        <w:rPr>
          <w:rFonts w:ascii="Verdana" w:hAnsi="Verdana"/>
          <w:sz w:val="16"/>
          <w:szCs w:val="16"/>
        </w:rPr>
        <w:t xml:space="preserve"> a más de 200 organizaciones de víctimas. </w:t>
      </w:r>
      <w:r>
        <w:rPr>
          <w:rFonts w:ascii="Verdana" w:hAnsi="Verdana"/>
          <w:i/>
          <w:iCs/>
          <w:sz w:val="16"/>
          <w:szCs w:val="16"/>
        </w:rPr>
        <w:t>Cfr</w:t>
      </w:r>
      <w:r>
        <w:rPr>
          <w:rFonts w:ascii="Verdana" w:hAnsi="Verdana"/>
          <w:sz w:val="16"/>
          <w:szCs w:val="16"/>
        </w:rPr>
        <w:t xml:space="preserve">. Auto AT.001 del </w:t>
      </w:r>
      <w:r>
        <w:rPr>
          <w:rFonts w:ascii="Verdana" w:hAnsi="Verdana" w:cs="Verdana"/>
          <w:sz w:val="16"/>
          <w:szCs w:val="16"/>
        </w:rPr>
        <w:t xml:space="preserve">Tribunal para la Paz, Jurisdicción Especial para la Paz, de 14 de septiembre de 2018, </w:t>
      </w:r>
      <w:r>
        <w:rPr>
          <w:rFonts w:ascii="Verdana" w:hAnsi="Verdana" w:cs="Verdana"/>
          <w:i/>
          <w:iCs/>
          <w:sz w:val="16"/>
          <w:szCs w:val="16"/>
        </w:rPr>
        <w:t>supra</w:t>
      </w:r>
      <w:r>
        <w:rPr>
          <w:rFonts w:ascii="Verdana" w:hAnsi="Verdana" w:cs="Verdana"/>
          <w:sz w:val="16"/>
          <w:szCs w:val="16"/>
        </w:rPr>
        <w:t xml:space="preserve">. </w:t>
      </w:r>
    </w:p>
  </w:footnote>
  <w:footnote w:id="74">
    <w:p w14:paraId="6236B56F" w14:textId="77777777" w:rsidR="009E68FF" w:rsidRDefault="009E68FF" w:rsidP="00557EDE">
      <w:pPr>
        <w:autoSpaceDE w:val="0"/>
        <w:autoSpaceDN w:val="0"/>
        <w:adjustRightInd w:val="0"/>
        <w:spacing w:after="0" w:line="240" w:lineRule="auto"/>
        <w:jc w:val="both"/>
        <w:rPr>
          <w:rFonts w:ascii="Verdana" w:hAnsi="Verdana" w:cs="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iCs/>
          <w:sz w:val="16"/>
          <w:szCs w:val="16"/>
        </w:rPr>
        <w:t>Cfr</w:t>
      </w:r>
      <w:r>
        <w:rPr>
          <w:rFonts w:ascii="Verdana" w:hAnsi="Verdana"/>
          <w:sz w:val="16"/>
          <w:szCs w:val="16"/>
        </w:rPr>
        <w:t>. Auto AT</w:t>
      </w:r>
      <w:r>
        <w:rPr>
          <w:rFonts w:ascii="Verdana" w:hAnsi="Verdana"/>
          <w:b/>
          <w:sz w:val="16"/>
          <w:szCs w:val="16"/>
        </w:rPr>
        <w:t>-</w:t>
      </w:r>
      <w:r>
        <w:rPr>
          <w:rFonts w:ascii="Verdana" w:hAnsi="Verdana"/>
          <w:sz w:val="16"/>
          <w:szCs w:val="16"/>
        </w:rPr>
        <w:t xml:space="preserve">001 del </w:t>
      </w:r>
      <w:r>
        <w:rPr>
          <w:rFonts w:ascii="Verdana" w:hAnsi="Verdana" w:cs="Verdana"/>
          <w:sz w:val="16"/>
          <w:szCs w:val="16"/>
        </w:rPr>
        <w:t xml:space="preserve">Tribunal Especial para la Paz, Jurisdicción Especial para la Paz, de 14 de septiembre de 2018, </w:t>
      </w:r>
      <w:r>
        <w:rPr>
          <w:rFonts w:ascii="Verdana" w:hAnsi="Verdana" w:cs="Verdana"/>
          <w:i/>
          <w:iCs/>
          <w:sz w:val="16"/>
          <w:szCs w:val="16"/>
        </w:rPr>
        <w:t>supra.</w:t>
      </w:r>
      <w:r>
        <w:rPr>
          <w:rFonts w:ascii="Verdana" w:hAnsi="Verdana" w:cs="Verdana"/>
          <w:sz w:val="16"/>
          <w:szCs w:val="16"/>
        </w:rPr>
        <w:t xml:space="preserve"> </w:t>
      </w:r>
    </w:p>
  </w:footnote>
  <w:footnote w:id="75">
    <w:p w14:paraId="67DB4674" w14:textId="77777777" w:rsidR="009E68FF" w:rsidRDefault="009E68FF" w:rsidP="00557EDE">
      <w:pPr>
        <w:autoSpaceDE w:val="0"/>
        <w:autoSpaceDN w:val="0"/>
        <w:adjustRightInd w:val="0"/>
        <w:spacing w:after="0" w:line="240" w:lineRule="auto"/>
        <w:jc w:val="both"/>
        <w:rPr>
          <w:rFonts w:ascii="Verdana" w:hAnsi="Verdana" w:cs="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iCs/>
          <w:sz w:val="16"/>
          <w:szCs w:val="16"/>
        </w:rPr>
        <w:t>Cfr</w:t>
      </w:r>
      <w:r>
        <w:rPr>
          <w:rFonts w:ascii="Verdana" w:hAnsi="Verdana"/>
          <w:sz w:val="16"/>
          <w:szCs w:val="16"/>
        </w:rPr>
        <w:t>. Auto AT</w:t>
      </w:r>
      <w:r>
        <w:rPr>
          <w:rFonts w:ascii="Verdana" w:hAnsi="Verdana"/>
          <w:b/>
          <w:sz w:val="16"/>
          <w:szCs w:val="16"/>
        </w:rPr>
        <w:t>-</w:t>
      </w:r>
      <w:r>
        <w:rPr>
          <w:rFonts w:ascii="Verdana" w:hAnsi="Verdana"/>
          <w:sz w:val="16"/>
          <w:szCs w:val="16"/>
        </w:rPr>
        <w:t xml:space="preserve">001 del </w:t>
      </w:r>
      <w:r>
        <w:rPr>
          <w:rFonts w:ascii="Verdana" w:hAnsi="Verdana" w:cs="Verdana"/>
          <w:sz w:val="16"/>
          <w:szCs w:val="16"/>
        </w:rPr>
        <w:t xml:space="preserve">Tribunal Especial para la Paz, Jurisdicción Especial para la Paz, de 14 de septiembre de 2018, </w:t>
      </w:r>
      <w:r>
        <w:rPr>
          <w:rFonts w:ascii="Verdana" w:hAnsi="Verdana" w:cs="Verdana"/>
          <w:i/>
          <w:iCs/>
          <w:sz w:val="16"/>
          <w:szCs w:val="16"/>
        </w:rPr>
        <w:t>supra</w:t>
      </w:r>
      <w:r>
        <w:rPr>
          <w:rFonts w:ascii="Verdana" w:hAnsi="Verdana" w:cs="Verdana"/>
          <w:sz w:val="16"/>
          <w:szCs w:val="16"/>
        </w:rPr>
        <w:t xml:space="preserve">. </w:t>
      </w:r>
    </w:p>
  </w:footnote>
  <w:footnote w:id="76">
    <w:p w14:paraId="622AB5E4" w14:textId="3BC36CC0" w:rsidR="009E68FF" w:rsidRDefault="009E68FF" w:rsidP="00557EDE">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iCs/>
          <w:sz w:val="16"/>
          <w:szCs w:val="16"/>
        </w:rPr>
        <w:t>Cfr</w:t>
      </w:r>
      <w:r>
        <w:rPr>
          <w:rFonts w:ascii="Verdana" w:hAnsi="Verdana"/>
          <w:sz w:val="16"/>
          <w:szCs w:val="16"/>
        </w:rPr>
        <w:t xml:space="preserve">. Auto AI-010 del Tribunal Especial para la Paz, Jurisdicción Especial para la Paz, Sección de primera instancia para casos de ausencia de reconocimiento de verdad y responsabilidad, de 11 de agosto de 2020 (expediente de prueba, </w:t>
      </w:r>
      <w:r w:rsidR="00CA6E93">
        <w:rPr>
          <w:rFonts w:ascii="Verdana" w:hAnsi="Verdana"/>
          <w:sz w:val="16"/>
          <w:szCs w:val="16"/>
        </w:rPr>
        <w:t xml:space="preserve">folios </w:t>
      </w:r>
      <w:r>
        <w:rPr>
          <w:rFonts w:ascii="Verdana" w:hAnsi="Verdana"/>
          <w:sz w:val="16"/>
          <w:szCs w:val="16"/>
        </w:rPr>
        <w:t xml:space="preserve">6552 a 6590). </w:t>
      </w:r>
    </w:p>
  </w:footnote>
  <w:footnote w:id="77">
    <w:p w14:paraId="1B90DF4C" w14:textId="6ABDC76B" w:rsidR="009E68FF" w:rsidRDefault="009E68FF" w:rsidP="00557EDE">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iCs/>
          <w:sz w:val="16"/>
          <w:szCs w:val="16"/>
        </w:rPr>
        <w:t>Cfr</w:t>
      </w:r>
      <w:r>
        <w:rPr>
          <w:rFonts w:ascii="Verdana" w:hAnsi="Verdana"/>
          <w:sz w:val="16"/>
          <w:szCs w:val="16"/>
        </w:rPr>
        <w:t xml:space="preserve">. Autos de la Jurisdicción Especial para la Paz No. AI-010 del 11 de agosto de 2020, AI-011 del 11 de febrero de 2021, AI-041 del 9 de agosto de 2021 y AI-046 del 4 de agosto del 2022 (expediente de prueba, </w:t>
      </w:r>
      <w:r w:rsidR="00CA6E93">
        <w:rPr>
          <w:rFonts w:ascii="Verdana" w:hAnsi="Verdana"/>
          <w:sz w:val="16"/>
          <w:szCs w:val="16"/>
        </w:rPr>
        <w:t xml:space="preserve">folios </w:t>
      </w:r>
      <w:r>
        <w:rPr>
          <w:rFonts w:ascii="Verdana" w:hAnsi="Verdana"/>
          <w:sz w:val="16"/>
          <w:szCs w:val="16"/>
        </w:rPr>
        <w:t xml:space="preserve">7890 a 7989). </w:t>
      </w:r>
    </w:p>
  </w:footnote>
  <w:footnote w:id="78">
    <w:p w14:paraId="1FD31691" w14:textId="24C7B224" w:rsidR="009E68FF" w:rsidRDefault="009E68FF" w:rsidP="00557EDE">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iCs/>
          <w:sz w:val="16"/>
          <w:szCs w:val="16"/>
        </w:rPr>
        <w:t>Cfr</w:t>
      </w:r>
      <w:r>
        <w:rPr>
          <w:rFonts w:ascii="Verdana" w:hAnsi="Verdana"/>
          <w:sz w:val="16"/>
          <w:szCs w:val="16"/>
        </w:rPr>
        <w:t xml:space="preserve">. Informe conjunto de Propuesta Técnico Forense </w:t>
      </w:r>
      <w:r w:rsidR="00CD0B2C">
        <w:rPr>
          <w:rFonts w:ascii="Verdana" w:hAnsi="Verdana"/>
          <w:sz w:val="16"/>
          <w:szCs w:val="16"/>
        </w:rPr>
        <w:t>[“]</w:t>
      </w:r>
      <w:r>
        <w:rPr>
          <w:rFonts w:ascii="Verdana" w:hAnsi="Verdana"/>
          <w:sz w:val="16"/>
          <w:szCs w:val="16"/>
        </w:rPr>
        <w:t>La Escombrera</w:t>
      </w:r>
      <w:r w:rsidR="00CD0B2C" w:rsidRPr="00CD0B2C">
        <w:rPr>
          <w:rFonts w:ascii="Verdana" w:hAnsi="Verdana"/>
          <w:sz w:val="16"/>
          <w:szCs w:val="16"/>
        </w:rPr>
        <w:t>[”]</w:t>
      </w:r>
      <w:r w:rsidR="00CD0B2C">
        <w:rPr>
          <w:rFonts w:ascii="Verdana" w:hAnsi="Verdana"/>
        </w:rPr>
        <w:t xml:space="preserve"> </w:t>
      </w:r>
      <w:r>
        <w:rPr>
          <w:rFonts w:ascii="Verdana" w:hAnsi="Verdana"/>
          <w:sz w:val="16"/>
          <w:szCs w:val="16"/>
        </w:rPr>
        <w:t xml:space="preserve">Fase 4, de la Unidad de Investigación y Acusación, Jurisdicción Especial para la Paz, y la Unidad de Búsqueda de Personas dadas por Desaparecidas, de fecha julio 2021 (expediente de prueba, </w:t>
      </w:r>
      <w:r w:rsidR="00CA6E93">
        <w:rPr>
          <w:rFonts w:ascii="Verdana" w:hAnsi="Verdana"/>
          <w:sz w:val="16"/>
          <w:szCs w:val="16"/>
        </w:rPr>
        <w:t xml:space="preserve">folios </w:t>
      </w:r>
      <w:r>
        <w:rPr>
          <w:rFonts w:ascii="Verdana" w:hAnsi="Verdana"/>
          <w:sz w:val="16"/>
          <w:szCs w:val="16"/>
        </w:rPr>
        <w:t xml:space="preserve">6592 a 6605). </w:t>
      </w:r>
    </w:p>
  </w:footnote>
  <w:footnote w:id="79">
    <w:p w14:paraId="001575BF" w14:textId="40849036" w:rsidR="009E68FF" w:rsidRDefault="009E68FF" w:rsidP="00557EDE">
      <w:pPr>
        <w:pStyle w:val="Textonotapie"/>
        <w:jc w:val="both"/>
        <w:rPr>
          <w:rFonts w:ascii="Verdana" w:hAnsi="Verdana"/>
          <w:sz w:val="16"/>
          <w:szCs w:val="16"/>
        </w:rPr>
      </w:pPr>
      <w:r>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r>
      <w:r>
        <w:rPr>
          <w:rFonts w:ascii="Verdana" w:hAnsi="Verdana"/>
          <w:i/>
          <w:iCs/>
          <w:sz w:val="16"/>
          <w:szCs w:val="16"/>
        </w:rPr>
        <w:t>Cfr</w:t>
      </w:r>
      <w:r>
        <w:rPr>
          <w:rFonts w:ascii="Verdana" w:hAnsi="Verdana"/>
          <w:sz w:val="16"/>
          <w:szCs w:val="16"/>
        </w:rPr>
        <w:t>. Ampliación respuesta solicitud en relación con la búsqueda de Arles Edis</w:t>
      </w:r>
      <w:r w:rsidR="000336C3">
        <w:rPr>
          <w:rFonts w:ascii="Verdana" w:hAnsi="Verdana"/>
          <w:sz w:val="16"/>
          <w:szCs w:val="16"/>
        </w:rPr>
        <w:t>s</w:t>
      </w:r>
      <w:r>
        <w:rPr>
          <w:rFonts w:ascii="Verdana" w:hAnsi="Verdana"/>
          <w:sz w:val="16"/>
          <w:szCs w:val="16"/>
        </w:rPr>
        <w:t xml:space="preserve">on Guzmán Medina, Radicado UBPD 2130-2-202102574, de la Dirección Técnica de Prospección, Recuperación e Identificación de la Unidad de Búsqueda de Personas dadas por Desaparecidas, de 19 de noviembre de 2021 (expediente de prueba, </w:t>
      </w:r>
      <w:r w:rsidR="00CA6E93">
        <w:rPr>
          <w:rFonts w:ascii="Verdana" w:hAnsi="Verdana"/>
          <w:sz w:val="16"/>
          <w:szCs w:val="16"/>
        </w:rPr>
        <w:t xml:space="preserve">folios </w:t>
      </w:r>
      <w:r>
        <w:rPr>
          <w:rFonts w:ascii="Verdana" w:hAnsi="Verdana"/>
          <w:sz w:val="16"/>
          <w:szCs w:val="16"/>
        </w:rPr>
        <w:t xml:space="preserve">6607 a 6613). </w:t>
      </w:r>
    </w:p>
  </w:footnote>
  <w:footnote w:id="80">
    <w:p w14:paraId="5252D549" w14:textId="032FDF54" w:rsidR="009E68FF" w:rsidRPr="00CA6E93" w:rsidRDefault="009E68FF" w:rsidP="00CA6E93">
      <w:pPr>
        <w:pStyle w:val="Textonotapie"/>
        <w:jc w:val="both"/>
        <w:rPr>
          <w:rFonts w:ascii="Verdana" w:hAnsi="Verdana"/>
          <w:bCs/>
          <w:sz w:val="16"/>
          <w:szCs w:val="16"/>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rPr>
        <w:tab/>
      </w:r>
      <w:r w:rsidRPr="00CA6E93">
        <w:rPr>
          <w:rFonts w:ascii="Verdana" w:hAnsi="Verdana"/>
          <w:b/>
          <w:bCs/>
          <w:sz w:val="16"/>
          <w:szCs w:val="16"/>
        </w:rPr>
        <w:t xml:space="preserve"> </w:t>
      </w:r>
      <w:r w:rsidRPr="00CA6E93">
        <w:rPr>
          <w:rFonts w:ascii="Verdana" w:hAnsi="Verdana"/>
          <w:bCs/>
          <w:i/>
          <w:iCs/>
          <w:sz w:val="16"/>
          <w:szCs w:val="16"/>
        </w:rPr>
        <w:t>Cfr</w:t>
      </w:r>
      <w:r w:rsidRPr="00CA6E93">
        <w:rPr>
          <w:rFonts w:ascii="Verdana" w:hAnsi="Verdana"/>
          <w:bCs/>
          <w:sz w:val="16"/>
          <w:szCs w:val="16"/>
        </w:rPr>
        <w:t xml:space="preserve">. Comunicación UBPD-1-2023-002256 de la Unidad de Búsqueda de Personas Dadas por Desaparecidas, de 28 de febrero de 2023 (expediente de prueba, </w:t>
      </w:r>
      <w:r w:rsidR="00CA6E93" w:rsidRPr="00CA6E93">
        <w:rPr>
          <w:rFonts w:ascii="Verdana" w:hAnsi="Verdana"/>
          <w:bCs/>
          <w:sz w:val="16"/>
          <w:szCs w:val="16"/>
        </w:rPr>
        <w:t xml:space="preserve">folios </w:t>
      </w:r>
      <w:r w:rsidRPr="00CA6E93">
        <w:rPr>
          <w:rFonts w:ascii="Verdana" w:hAnsi="Verdana"/>
          <w:bCs/>
          <w:sz w:val="16"/>
          <w:szCs w:val="16"/>
        </w:rPr>
        <w:t>8126 a 8142).</w:t>
      </w:r>
    </w:p>
  </w:footnote>
  <w:footnote w:id="81">
    <w:p w14:paraId="4ECD3480" w14:textId="6C0A2E1C" w:rsidR="009E68FF" w:rsidRPr="00CA6E93" w:rsidRDefault="009E68FF" w:rsidP="00CA6E93">
      <w:pPr>
        <w:pStyle w:val="Textonotapie"/>
        <w:jc w:val="both"/>
        <w:rPr>
          <w:rFonts w:ascii="Verdana" w:hAnsi="Verdana"/>
          <w:color w:val="00B050"/>
          <w:sz w:val="16"/>
          <w:szCs w:val="16"/>
          <w:u w:val="single"/>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rPr>
        <w:tab/>
      </w:r>
      <w:r w:rsidRPr="00CA6E93">
        <w:rPr>
          <w:rFonts w:ascii="Verdana" w:hAnsi="Verdana"/>
          <w:i/>
          <w:iCs/>
          <w:sz w:val="16"/>
          <w:szCs w:val="16"/>
        </w:rPr>
        <w:t>Cfr</w:t>
      </w:r>
      <w:r w:rsidRPr="00CA6E93">
        <w:rPr>
          <w:rFonts w:ascii="Verdana" w:hAnsi="Verdana"/>
          <w:sz w:val="16"/>
          <w:szCs w:val="16"/>
        </w:rPr>
        <w:t xml:space="preserve">. Decreto-ley 589 de 2017, incluido de oficio por Secretaría. Disponible en: </w:t>
      </w:r>
      <w:hyperlink r:id="rId2" w:history="1">
        <w:r w:rsidRPr="00CA6E93">
          <w:rPr>
            <w:rStyle w:val="Hipervnculo"/>
            <w:rFonts w:ascii="Verdana" w:hAnsi="Verdana"/>
            <w:sz w:val="16"/>
            <w:szCs w:val="16"/>
          </w:rPr>
          <w:t>http://www.secretariasenado.gov.co/senado/basedoc/decreto_0589_2017.html</w:t>
        </w:r>
      </w:hyperlink>
      <w:r w:rsidRPr="00CA6E93">
        <w:rPr>
          <w:rFonts w:ascii="Verdana" w:hAnsi="Verdana"/>
          <w:sz w:val="16"/>
          <w:szCs w:val="16"/>
        </w:rPr>
        <w:t xml:space="preserve">, y Comunicación UBPD-1-2023-002256 de la Unidad de Búsqueda de Personas Dadas por Desaparecidas, de 28 de febrero de 2023 (expediente de prueba, </w:t>
      </w:r>
      <w:r w:rsidR="00CA6E93" w:rsidRPr="00CA6E93">
        <w:rPr>
          <w:rFonts w:ascii="Verdana" w:hAnsi="Verdana"/>
          <w:sz w:val="16"/>
          <w:szCs w:val="16"/>
        </w:rPr>
        <w:t xml:space="preserve">folios </w:t>
      </w:r>
      <w:r w:rsidRPr="00CA6E93">
        <w:rPr>
          <w:rFonts w:ascii="Verdana" w:hAnsi="Verdana"/>
          <w:sz w:val="16"/>
          <w:szCs w:val="16"/>
        </w:rPr>
        <w:t xml:space="preserve">8126 a 8142). </w:t>
      </w:r>
      <w:r w:rsidRPr="00CA6E93">
        <w:rPr>
          <w:rFonts w:ascii="Verdana" w:hAnsi="Verdana"/>
          <w:color w:val="00B050"/>
          <w:sz w:val="16"/>
          <w:szCs w:val="16"/>
          <w:u w:val="single"/>
        </w:rPr>
        <w:t xml:space="preserve"> </w:t>
      </w:r>
    </w:p>
  </w:footnote>
  <w:footnote w:id="82">
    <w:p w14:paraId="3163F7F4" w14:textId="77777777" w:rsidR="009E68FF" w:rsidRPr="00CA6E93" w:rsidRDefault="009E68FF" w:rsidP="00CA6E93">
      <w:pPr>
        <w:pStyle w:val="Textonotapie"/>
        <w:jc w:val="both"/>
        <w:rPr>
          <w:rFonts w:ascii="Verdana" w:hAnsi="Verdana"/>
          <w:color w:val="00B050"/>
          <w:sz w:val="16"/>
          <w:szCs w:val="16"/>
          <w:u w:val="single"/>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rPr>
        <w:tab/>
      </w:r>
      <w:r w:rsidRPr="00CA6E93">
        <w:rPr>
          <w:rFonts w:ascii="Verdana" w:hAnsi="Verdana"/>
          <w:i/>
          <w:iCs/>
          <w:sz w:val="16"/>
          <w:szCs w:val="16"/>
        </w:rPr>
        <w:t>Cfr</w:t>
      </w:r>
      <w:r w:rsidRPr="00CA6E93">
        <w:rPr>
          <w:rFonts w:ascii="Verdana" w:hAnsi="Verdana"/>
          <w:sz w:val="16"/>
          <w:szCs w:val="16"/>
        </w:rPr>
        <w:t xml:space="preserve">. Comunicación UBPD-1-2023-002256 de la Unidad de Búsqueda de Personas Dadas por Desaparecidas, de 28 de febrero de 2023, </w:t>
      </w:r>
      <w:r w:rsidRPr="00CA6E93">
        <w:rPr>
          <w:rFonts w:ascii="Verdana" w:hAnsi="Verdana"/>
          <w:i/>
          <w:iCs/>
          <w:sz w:val="16"/>
          <w:szCs w:val="16"/>
        </w:rPr>
        <w:t>supra</w:t>
      </w:r>
      <w:r w:rsidRPr="00CA6E93">
        <w:rPr>
          <w:rFonts w:ascii="Verdana" w:hAnsi="Verdana"/>
          <w:sz w:val="16"/>
          <w:szCs w:val="16"/>
        </w:rPr>
        <w:t xml:space="preserve">. </w:t>
      </w:r>
    </w:p>
  </w:footnote>
  <w:footnote w:id="83">
    <w:p w14:paraId="632C233B" w14:textId="77777777" w:rsidR="009E68FF" w:rsidRPr="00CA6E93" w:rsidRDefault="009E68FF" w:rsidP="00CA6E93">
      <w:pPr>
        <w:pStyle w:val="Textonotapie"/>
        <w:jc w:val="both"/>
        <w:rPr>
          <w:rFonts w:ascii="Verdana" w:hAnsi="Verdana"/>
          <w:color w:val="00B050"/>
          <w:sz w:val="16"/>
          <w:szCs w:val="16"/>
          <w:u w:val="single"/>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rPr>
        <w:tab/>
      </w:r>
      <w:r w:rsidRPr="00CA6E93">
        <w:rPr>
          <w:rFonts w:ascii="Verdana" w:hAnsi="Verdana"/>
          <w:i/>
          <w:iCs/>
          <w:sz w:val="16"/>
          <w:szCs w:val="16"/>
        </w:rPr>
        <w:t>Cfr</w:t>
      </w:r>
      <w:r w:rsidRPr="00CA6E93">
        <w:rPr>
          <w:rFonts w:ascii="Verdana" w:hAnsi="Verdana"/>
          <w:sz w:val="16"/>
          <w:szCs w:val="16"/>
        </w:rPr>
        <w:t xml:space="preserve">. Comunicación UBPD-1-2023-002256 de la Unidad de Búsqueda de Personas Dadas por Desaparecidas, de 28 de febrero de 2023, </w:t>
      </w:r>
      <w:r w:rsidRPr="00CA6E93">
        <w:rPr>
          <w:rFonts w:ascii="Verdana" w:hAnsi="Verdana"/>
          <w:i/>
          <w:iCs/>
          <w:sz w:val="16"/>
          <w:szCs w:val="16"/>
        </w:rPr>
        <w:t>supra.</w:t>
      </w:r>
      <w:r w:rsidRPr="00CA6E93">
        <w:rPr>
          <w:rFonts w:ascii="Verdana" w:hAnsi="Verdana"/>
          <w:sz w:val="16"/>
          <w:szCs w:val="16"/>
        </w:rPr>
        <w:t xml:space="preserve"> </w:t>
      </w:r>
    </w:p>
  </w:footnote>
  <w:footnote w:id="84">
    <w:p w14:paraId="2F50753D" w14:textId="77777777" w:rsidR="009E68FF" w:rsidRPr="00CA6E93" w:rsidRDefault="009E68FF" w:rsidP="00CA6E93">
      <w:pPr>
        <w:pStyle w:val="Textonotapie"/>
        <w:jc w:val="both"/>
        <w:rPr>
          <w:rFonts w:ascii="Verdana" w:hAnsi="Verdana"/>
          <w:color w:val="00B050"/>
          <w:sz w:val="16"/>
          <w:szCs w:val="16"/>
          <w:u w:val="single"/>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rPr>
        <w:tab/>
      </w:r>
      <w:r w:rsidRPr="00CA6E93">
        <w:rPr>
          <w:rFonts w:ascii="Verdana" w:hAnsi="Verdana"/>
          <w:i/>
          <w:iCs/>
          <w:sz w:val="16"/>
          <w:szCs w:val="16"/>
        </w:rPr>
        <w:t>Cfr</w:t>
      </w:r>
      <w:r w:rsidRPr="00CA6E93">
        <w:rPr>
          <w:rFonts w:ascii="Verdana" w:hAnsi="Verdana"/>
          <w:sz w:val="16"/>
          <w:szCs w:val="16"/>
        </w:rPr>
        <w:t xml:space="preserve">. Comunicación UBPD-1-2023-002256 de la Unidad de Búsqueda de Personas Dadas por Desaparecidas, de 28 de febrero de 2023, </w:t>
      </w:r>
      <w:r w:rsidRPr="00CA6E93">
        <w:rPr>
          <w:rFonts w:ascii="Verdana" w:hAnsi="Verdana"/>
          <w:i/>
          <w:iCs/>
          <w:sz w:val="16"/>
          <w:szCs w:val="16"/>
        </w:rPr>
        <w:t>supra</w:t>
      </w:r>
      <w:r w:rsidRPr="00CA6E93">
        <w:rPr>
          <w:rFonts w:ascii="Verdana" w:hAnsi="Verdana"/>
          <w:sz w:val="16"/>
          <w:szCs w:val="16"/>
        </w:rPr>
        <w:t xml:space="preserve">. </w:t>
      </w:r>
    </w:p>
  </w:footnote>
  <w:footnote w:id="85">
    <w:p w14:paraId="3CAE60BB" w14:textId="77777777" w:rsidR="009E68FF" w:rsidRPr="00CA6E93" w:rsidRDefault="009E68FF" w:rsidP="00CA6E93">
      <w:pPr>
        <w:pStyle w:val="Textonotapie"/>
        <w:jc w:val="both"/>
        <w:rPr>
          <w:rFonts w:ascii="Verdana" w:hAnsi="Verdana"/>
          <w:b/>
          <w:color w:val="00B050"/>
          <w:sz w:val="16"/>
          <w:szCs w:val="16"/>
          <w:highlight w:val="yellow"/>
          <w:u w:val="single"/>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rPr>
        <w:tab/>
      </w:r>
      <w:r w:rsidRPr="00CA6E93">
        <w:rPr>
          <w:rFonts w:ascii="Verdana" w:hAnsi="Verdana"/>
          <w:i/>
          <w:iCs/>
          <w:sz w:val="16"/>
          <w:szCs w:val="16"/>
        </w:rPr>
        <w:t>Cfr</w:t>
      </w:r>
      <w:r w:rsidRPr="00CA6E93">
        <w:rPr>
          <w:rFonts w:ascii="Verdana" w:hAnsi="Verdana"/>
          <w:sz w:val="16"/>
          <w:szCs w:val="16"/>
        </w:rPr>
        <w:t xml:space="preserve">. Comunicación UBPD-1-2023-002256 de la Unidad de Búsqueda de Personas Dadas por Desaparecidas, de 28 de febrero de 2023, </w:t>
      </w:r>
      <w:r w:rsidRPr="00CA6E93">
        <w:rPr>
          <w:rFonts w:ascii="Verdana" w:hAnsi="Verdana"/>
          <w:i/>
          <w:iCs/>
          <w:sz w:val="16"/>
          <w:szCs w:val="16"/>
        </w:rPr>
        <w:t>supra</w:t>
      </w:r>
      <w:r w:rsidRPr="00CA6E93">
        <w:rPr>
          <w:rFonts w:ascii="Verdana" w:hAnsi="Verdana"/>
          <w:sz w:val="16"/>
          <w:szCs w:val="16"/>
        </w:rPr>
        <w:t xml:space="preserve">.  </w:t>
      </w:r>
    </w:p>
  </w:footnote>
  <w:footnote w:id="86">
    <w:p w14:paraId="08C1A8EC" w14:textId="77777777" w:rsidR="009E68FF" w:rsidRPr="00CA6E93" w:rsidRDefault="009E68FF" w:rsidP="00CA6E93">
      <w:pPr>
        <w:pStyle w:val="pf0"/>
        <w:spacing w:before="0" w:beforeAutospacing="0" w:after="0" w:afterAutospacing="0"/>
        <w:jc w:val="both"/>
        <w:rPr>
          <w:rFonts w:ascii="Verdana" w:hAnsi="Verdana" w:cs="Arial"/>
          <w:sz w:val="16"/>
          <w:szCs w:val="16"/>
          <w:lang w:val="es-CR" w:eastAsia="es-CR"/>
        </w:rPr>
      </w:pPr>
      <w:r w:rsidRPr="00CA6E93">
        <w:rPr>
          <w:rStyle w:val="Refdenotaalpie"/>
          <w:rFonts w:ascii="Verdana" w:hAnsi="Verdana"/>
          <w:sz w:val="16"/>
          <w:szCs w:val="16"/>
        </w:rPr>
        <w:footnoteRef/>
      </w:r>
      <w:r w:rsidRPr="00CA6E93">
        <w:rPr>
          <w:rFonts w:ascii="Verdana" w:hAnsi="Verdana"/>
          <w:sz w:val="16"/>
          <w:szCs w:val="16"/>
          <w:lang w:val="es-CR"/>
        </w:rPr>
        <w:t xml:space="preserve"> </w:t>
      </w:r>
      <w:r w:rsidRPr="00CA6E93">
        <w:rPr>
          <w:rFonts w:ascii="Verdana" w:hAnsi="Verdana"/>
          <w:sz w:val="16"/>
          <w:szCs w:val="16"/>
          <w:lang w:val="es-CR"/>
        </w:rPr>
        <w:tab/>
      </w:r>
      <w:r w:rsidRPr="00CA6E93">
        <w:rPr>
          <w:rFonts w:ascii="Verdana" w:hAnsi="Verdana"/>
          <w:i/>
          <w:iCs/>
          <w:sz w:val="16"/>
          <w:szCs w:val="16"/>
          <w:lang w:val="es-CR"/>
        </w:rPr>
        <w:t>Cfr</w:t>
      </w:r>
      <w:r w:rsidRPr="00CA6E93">
        <w:rPr>
          <w:rFonts w:ascii="Verdana" w:hAnsi="Verdana"/>
          <w:sz w:val="16"/>
          <w:szCs w:val="16"/>
          <w:lang w:val="es-CR"/>
        </w:rPr>
        <w:t xml:space="preserve">. Comunicación UBPD-1-2023-002256 de la Unidad de Búsqueda de Personas Dadas por Desaparecidas, de 28 de febrero de 2023, </w:t>
      </w:r>
      <w:r w:rsidRPr="00CA6E93">
        <w:rPr>
          <w:rFonts w:ascii="Verdana" w:hAnsi="Verdana"/>
          <w:i/>
          <w:iCs/>
          <w:sz w:val="16"/>
          <w:szCs w:val="16"/>
          <w:lang w:val="es-CR"/>
        </w:rPr>
        <w:t>supra</w:t>
      </w:r>
      <w:r w:rsidRPr="00CA6E93">
        <w:rPr>
          <w:rFonts w:ascii="Verdana" w:hAnsi="Verdana"/>
          <w:sz w:val="16"/>
          <w:szCs w:val="16"/>
          <w:lang w:val="es-CR"/>
        </w:rPr>
        <w:t xml:space="preserve">.  </w:t>
      </w:r>
    </w:p>
  </w:footnote>
  <w:footnote w:id="87">
    <w:p w14:paraId="087A280D" w14:textId="77777777" w:rsidR="009E68FF" w:rsidRPr="00CA6E93" w:rsidRDefault="009E68FF" w:rsidP="00CA6E93">
      <w:pPr>
        <w:pStyle w:val="Textonotapie"/>
        <w:jc w:val="both"/>
        <w:rPr>
          <w:rFonts w:ascii="Verdana" w:hAnsi="Verdana"/>
          <w:sz w:val="16"/>
          <w:szCs w:val="16"/>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rPr>
        <w:tab/>
        <w:t xml:space="preserve">Entiéndese por “apiques” como las “excavaciones realizadas mediante métodos manuales, que permiten la observación directa del terreno a cierta profundidad, así como la toma de muestras alteradas o inalteradas.”  </w:t>
      </w:r>
      <w:r w:rsidRPr="00CA6E93">
        <w:rPr>
          <w:rFonts w:ascii="Verdana" w:hAnsi="Verdana"/>
          <w:i/>
          <w:iCs/>
          <w:sz w:val="16"/>
          <w:szCs w:val="16"/>
        </w:rPr>
        <w:t xml:space="preserve">Cfr. </w:t>
      </w:r>
      <w:hyperlink r:id="rId3" w:history="1">
        <w:r w:rsidRPr="00CA6E93">
          <w:rPr>
            <w:rStyle w:val="Hipervnculo"/>
            <w:rFonts w:ascii="Verdana" w:hAnsi="Verdana"/>
            <w:sz w:val="16"/>
            <w:szCs w:val="16"/>
            <w:shd w:val="clear" w:color="auto" w:fill="FFFFFF"/>
          </w:rPr>
          <w:t>https://www.geoanalisis.co/apiques-2/</w:t>
        </w:r>
      </w:hyperlink>
    </w:p>
  </w:footnote>
  <w:footnote w:id="88">
    <w:p w14:paraId="515F24AF" w14:textId="77777777" w:rsidR="009E68FF" w:rsidRPr="00CA6E93" w:rsidRDefault="009E68FF" w:rsidP="00CA6E93">
      <w:pPr>
        <w:pStyle w:val="Textonotapie"/>
        <w:jc w:val="both"/>
        <w:rPr>
          <w:rFonts w:ascii="Verdana" w:hAnsi="Verdana"/>
          <w:b/>
          <w:sz w:val="16"/>
          <w:szCs w:val="16"/>
          <w:lang w:val="es-ES"/>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rPr>
        <w:tab/>
      </w:r>
      <w:r w:rsidRPr="00CA6E93">
        <w:rPr>
          <w:rFonts w:ascii="Verdana" w:hAnsi="Verdana"/>
          <w:i/>
          <w:iCs/>
          <w:sz w:val="16"/>
          <w:szCs w:val="16"/>
        </w:rPr>
        <w:t>Cfr</w:t>
      </w:r>
      <w:r w:rsidRPr="00CA6E93">
        <w:rPr>
          <w:rFonts w:ascii="Verdana" w:hAnsi="Verdana"/>
          <w:sz w:val="16"/>
          <w:szCs w:val="16"/>
        </w:rPr>
        <w:t xml:space="preserve">. Comunicación UBPD-1-2023-002256 de la Unidad de Búsqueda de Personas Dadas por Desaparecidas, de 28 de febrero de 2023, </w:t>
      </w:r>
      <w:r w:rsidRPr="00CA6E93">
        <w:rPr>
          <w:rFonts w:ascii="Verdana" w:hAnsi="Verdana"/>
          <w:i/>
          <w:iCs/>
          <w:sz w:val="16"/>
          <w:szCs w:val="16"/>
        </w:rPr>
        <w:t>supra</w:t>
      </w:r>
      <w:r w:rsidRPr="00CA6E93">
        <w:rPr>
          <w:rFonts w:ascii="Verdana" w:hAnsi="Verdana"/>
          <w:sz w:val="16"/>
          <w:szCs w:val="16"/>
        </w:rPr>
        <w:t xml:space="preserve">.  </w:t>
      </w:r>
    </w:p>
  </w:footnote>
  <w:footnote w:id="89">
    <w:p w14:paraId="4A0F1CA0" w14:textId="77777777" w:rsidR="009E68FF" w:rsidRPr="00CA6E93" w:rsidRDefault="009E68FF" w:rsidP="00CA6E93">
      <w:pPr>
        <w:pStyle w:val="Textonotapie"/>
        <w:jc w:val="both"/>
        <w:rPr>
          <w:rFonts w:ascii="Verdana" w:hAnsi="Verdana"/>
          <w:b/>
          <w:sz w:val="16"/>
          <w:szCs w:val="16"/>
          <w:lang w:val="es-ES"/>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rPr>
        <w:tab/>
      </w:r>
      <w:r w:rsidRPr="00CA6E93">
        <w:rPr>
          <w:rFonts w:ascii="Verdana" w:hAnsi="Verdana"/>
          <w:i/>
          <w:iCs/>
          <w:sz w:val="16"/>
          <w:szCs w:val="16"/>
        </w:rPr>
        <w:t>Cfr</w:t>
      </w:r>
      <w:r w:rsidRPr="00CA6E93">
        <w:rPr>
          <w:rFonts w:ascii="Verdana" w:hAnsi="Verdana"/>
          <w:sz w:val="16"/>
          <w:szCs w:val="16"/>
        </w:rPr>
        <w:t>. Comunicación UBPD-1-2023-002256 de la Unidad de Búsqueda de Personas Dadas por Desaparecidas, de 28 de febrero de 2023,</w:t>
      </w:r>
      <w:r w:rsidRPr="00CA6E93">
        <w:rPr>
          <w:rFonts w:ascii="Verdana" w:hAnsi="Verdana"/>
          <w:i/>
          <w:iCs/>
          <w:sz w:val="16"/>
          <w:szCs w:val="16"/>
        </w:rPr>
        <w:t xml:space="preserve"> supra</w:t>
      </w:r>
      <w:r w:rsidRPr="00CA6E93">
        <w:rPr>
          <w:rFonts w:ascii="Verdana" w:hAnsi="Verdana"/>
          <w:sz w:val="16"/>
          <w:szCs w:val="16"/>
        </w:rPr>
        <w:t xml:space="preserve">.  </w:t>
      </w:r>
    </w:p>
  </w:footnote>
  <w:footnote w:id="90">
    <w:p w14:paraId="3B596037" w14:textId="46217A9D" w:rsidR="009E68FF" w:rsidRPr="00CA6E93" w:rsidRDefault="009E68FF" w:rsidP="00CA6E93">
      <w:pPr>
        <w:pStyle w:val="Textonotapie"/>
        <w:jc w:val="both"/>
        <w:rPr>
          <w:rFonts w:ascii="Verdana" w:hAnsi="Verdana"/>
          <w:sz w:val="16"/>
          <w:szCs w:val="16"/>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rPr>
        <w:tab/>
        <w:t>Artículos 3, 4, 5, 7, y 1.1 de la Convención Americana, respectivamente. También se examinan alegatos sobre las obligaciones contenidas en el artículo I.a) de la CIDFP.</w:t>
      </w:r>
    </w:p>
  </w:footnote>
  <w:footnote w:id="91">
    <w:p w14:paraId="57F7535E" w14:textId="78429523" w:rsidR="009E68FF" w:rsidRPr="00CA6E93" w:rsidRDefault="009E68FF" w:rsidP="00CA6E93">
      <w:pPr>
        <w:pStyle w:val="Textonotapie"/>
        <w:jc w:val="both"/>
        <w:rPr>
          <w:rFonts w:ascii="Verdana" w:hAnsi="Verdana"/>
          <w:bCs/>
          <w:sz w:val="16"/>
          <w:szCs w:val="16"/>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rPr>
        <w:tab/>
      </w:r>
      <w:r w:rsidRPr="00CA6E93">
        <w:rPr>
          <w:rFonts w:ascii="Verdana" w:hAnsi="Verdana" w:cs="Arial"/>
          <w:i/>
          <w:sz w:val="16"/>
          <w:szCs w:val="16"/>
        </w:rPr>
        <w:t xml:space="preserve">Cfr. </w:t>
      </w:r>
      <w:r w:rsidRPr="00CA6E93">
        <w:rPr>
          <w:rFonts w:ascii="Verdana" w:hAnsi="Verdana"/>
          <w:sz w:val="16"/>
          <w:szCs w:val="16"/>
        </w:rPr>
        <w:t xml:space="preserve">Convención Interamericana sobre Desaparición Forzada de Personas. Artículo III; </w:t>
      </w:r>
      <w:r w:rsidRPr="00CA6E93">
        <w:rPr>
          <w:rFonts w:ascii="Verdana" w:hAnsi="Verdana"/>
          <w:i/>
          <w:sz w:val="16"/>
          <w:szCs w:val="16"/>
        </w:rPr>
        <w:t xml:space="preserve">Caso Velásquez Rodríguez Vs. Honduras. Fondo. </w:t>
      </w:r>
      <w:r w:rsidRPr="00CA6E93">
        <w:rPr>
          <w:rFonts w:ascii="Verdana" w:hAnsi="Verdana"/>
          <w:iCs/>
          <w:sz w:val="16"/>
          <w:szCs w:val="16"/>
        </w:rPr>
        <w:t>Sentencia de 29 de julio de 1988. Serie C No. 4</w:t>
      </w:r>
      <w:r w:rsidRPr="00CA6E93">
        <w:rPr>
          <w:rFonts w:ascii="Verdana" w:hAnsi="Verdana"/>
          <w:sz w:val="16"/>
          <w:szCs w:val="16"/>
        </w:rPr>
        <w:t>, párrs. 155 a 157</w:t>
      </w:r>
      <w:r w:rsidR="00465F3E" w:rsidRPr="00CA6E93">
        <w:rPr>
          <w:rFonts w:ascii="Verdana" w:hAnsi="Verdana"/>
          <w:sz w:val="16"/>
          <w:szCs w:val="16"/>
        </w:rPr>
        <w:t>,</w:t>
      </w:r>
      <w:r w:rsidRPr="00CA6E93">
        <w:rPr>
          <w:rFonts w:ascii="Verdana" w:hAnsi="Verdana"/>
          <w:sz w:val="16"/>
          <w:szCs w:val="16"/>
        </w:rPr>
        <w:t xml:space="preserve"> y </w:t>
      </w:r>
      <w:r w:rsidRPr="00CA6E93">
        <w:rPr>
          <w:rFonts w:ascii="Verdana" w:hAnsi="Verdana"/>
          <w:i/>
          <w:iCs/>
          <w:sz w:val="16"/>
          <w:szCs w:val="16"/>
        </w:rPr>
        <w:t>Caso Tabares Toro y otros Vs. Colombia</w:t>
      </w:r>
      <w:r w:rsidR="003448C2" w:rsidRPr="00CA6E93">
        <w:rPr>
          <w:rFonts w:ascii="Verdana" w:hAnsi="Verdana"/>
          <w:i/>
          <w:iCs/>
          <w:sz w:val="16"/>
          <w:szCs w:val="16"/>
        </w:rPr>
        <w:t>, supra</w:t>
      </w:r>
      <w:r w:rsidRPr="00CA6E93">
        <w:rPr>
          <w:rFonts w:ascii="Verdana" w:hAnsi="Verdana"/>
          <w:sz w:val="16"/>
          <w:szCs w:val="16"/>
        </w:rPr>
        <w:t xml:space="preserve">, párr. 71.  </w:t>
      </w:r>
    </w:p>
  </w:footnote>
  <w:footnote w:id="92">
    <w:p w14:paraId="46461FE7" w14:textId="2D605B93" w:rsidR="009E68FF" w:rsidRPr="00CA6E93" w:rsidRDefault="009E68FF" w:rsidP="00CA6E93">
      <w:pPr>
        <w:pStyle w:val="Textonotapie"/>
        <w:jc w:val="both"/>
        <w:rPr>
          <w:rFonts w:ascii="Verdana" w:hAnsi="Verdana"/>
          <w:sz w:val="16"/>
          <w:szCs w:val="16"/>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rPr>
        <w:tab/>
      </w:r>
      <w:r w:rsidRPr="00CA6E93">
        <w:rPr>
          <w:rFonts w:ascii="Verdana" w:hAnsi="Verdana"/>
          <w:i/>
          <w:sz w:val="16"/>
          <w:szCs w:val="16"/>
        </w:rPr>
        <w:t>Cfr. Caso Gómez Palomino Vs. Perú. Fondo, Reparaciones y Costas.</w:t>
      </w:r>
      <w:r w:rsidRPr="00CA6E93">
        <w:rPr>
          <w:rFonts w:ascii="Verdana" w:hAnsi="Verdana"/>
          <w:sz w:val="16"/>
          <w:szCs w:val="16"/>
        </w:rPr>
        <w:t xml:space="preserve"> Sentencia de 22 de noviembre de 2005. Serie C No. 136, párr. 97</w:t>
      </w:r>
      <w:r w:rsidR="00465F3E" w:rsidRPr="00CA6E93">
        <w:rPr>
          <w:rFonts w:ascii="Verdana" w:hAnsi="Verdana"/>
          <w:sz w:val="16"/>
          <w:szCs w:val="16"/>
        </w:rPr>
        <w:t>,</w:t>
      </w:r>
      <w:r w:rsidRPr="00CA6E93">
        <w:rPr>
          <w:rFonts w:ascii="Verdana" w:hAnsi="Verdana"/>
          <w:sz w:val="16"/>
          <w:szCs w:val="16"/>
        </w:rPr>
        <w:t xml:space="preserve"> y </w:t>
      </w:r>
      <w:r w:rsidRPr="00CA6E93">
        <w:rPr>
          <w:rFonts w:ascii="Verdana" w:hAnsi="Verdana"/>
          <w:i/>
          <w:iCs/>
          <w:sz w:val="16"/>
          <w:szCs w:val="16"/>
        </w:rPr>
        <w:t>Caso Tabares Toro y otros Vs. Colombia, supra</w:t>
      </w:r>
      <w:r w:rsidRPr="00CA6E93">
        <w:rPr>
          <w:rFonts w:ascii="Verdana" w:hAnsi="Verdana"/>
          <w:sz w:val="16"/>
          <w:szCs w:val="16"/>
        </w:rPr>
        <w:t>, párr. 71.</w:t>
      </w:r>
    </w:p>
  </w:footnote>
  <w:footnote w:id="93">
    <w:p w14:paraId="0B42CA32" w14:textId="77777777" w:rsidR="009E68FF" w:rsidRPr="00CA6E93" w:rsidRDefault="009E68FF" w:rsidP="00CA6E93">
      <w:pPr>
        <w:pStyle w:val="Textonotapie"/>
        <w:jc w:val="both"/>
        <w:rPr>
          <w:rFonts w:ascii="Verdana" w:hAnsi="Verdana"/>
          <w:sz w:val="16"/>
          <w:szCs w:val="16"/>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rPr>
        <w:tab/>
      </w:r>
      <w:r w:rsidRPr="00CA6E93">
        <w:rPr>
          <w:rFonts w:ascii="Verdana" w:hAnsi="Verdana"/>
          <w:i/>
          <w:sz w:val="16"/>
          <w:szCs w:val="16"/>
        </w:rPr>
        <w:t xml:space="preserve">Cfr. </w:t>
      </w:r>
      <w:r w:rsidRPr="00CA6E93">
        <w:rPr>
          <w:rFonts w:ascii="Verdana" w:hAnsi="Verdana"/>
          <w:sz w:val="16"/>
          <w:szCs w:val="16"/>
        </w:rPr>
        <w:t>Convención Interamericana sobre Desaparición Forzada de Personas. Artículo II.</w:t>
      </w:r>
    </w:p>
  </w:footnote>
  <w:footnote w:id="94">
    <w:p w14:paraId="081EA203" w14:textId="77777777" w:rsidR="009E68FF" w:rsidRPr="00CA6E93" w:rsidRDefault="009E68FF" w:rsidP="00CA6E93">
      <w:pPr>
        <w:pStyle w:val="Textonotapie"/>
        <w:jc w:val="both"/>
        <w:rPr>
          <w:rFonts w:ascii="Verdana" w:hAnsi="Verdana"/>
          <w:sz w:val="16"/>
          <w:szCs w:val="16"/>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rPr>
        <w:tab/>
      </w:r>
      <w:r w:rsidRPr="00CA6E93">
        <w:rPr>
          <w:rFonts w:ascii="Verdana" w:hAnsi="Verdana"/>
          <w:i/>
          <w:sz w:val="16"/>
          <w:szCs w:val="16"/>
        </w:rPr>
        <w:t xml:space="preserve">Cfr. </w:t>
      </w:r>
      <w:r w:rsidRPr="00CA6E93">
        <w:rPr>
          <w:rFonts w:ascii="Verdana" w:hAnsi="Verdana"/>
          <w:sz w:val="16"/>
          <w:szCs w:val="16"/>
        </w:rPr>
        <w:t>Estatuto de Roma. Artículo 7.1.i.</w:t>
      </w:r>
    </w:p>
  </w:footnote>
  <w:footnote w:id="95">
    <w:p w14:paraId="5D408DF6" w14:textId="24DC0F24" w:rsidR="009E68FF" w:rsidRPr="00CA6E93" w:rsidRDefault="009E68FF" w:rsidP="00CA6E93">
      <w:pPr>
        <w:pStyle w:val="Textonotapie"/>
        <w:jc w:val="both"/>
        <w:rPr>
          <w:rFonts w:ascii="Verdana" w:hAnsi="Verdana"/>
          <w:sz w:val="16"/>
          <w:szCs w:val="16"/>
          <w:lang w:val="es-ES"/>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rPr>
        <w:tab/>
      </w:r>
      <w:r w:rsidRPr="00CA6E93">
        <w:rPr>
          <w:rFonts w:ascii="Verdana" w:hAnsi="Verdana"/>
          <w:i/>
          <w:iCs/>
          <w:sz w:val="16"/>
          <w:szCs w:val="16"/>
        </w:rPr>
        <w:t>Cfr.</w:t>
      </w:r>
      <w:r w:rsidRPr="00CA6E93">
        <w:rPr>
          <w:rFonts w:ascii="Verdana" w:hAnsi="Verdana"/>
          <w:sz w:val="16"/>
          <w:szCs w:val="16"/>
        </w:rPr>
        <w:t xml:space="preserve"> Convención </w:t>
      </w:r>
      <w:r w:rsidR="00465F3E" w:rsidRPr="00CA6E93">
        <w:rPr>
          <w:rFonts w:ascii="Verdana" w:hAnsi="Verdana"/>
          <w:sz w:val="16"/>
          <w:szCs w:val="16"/>
        </w:rPr>
        <w:t>I</w:t>
      </w:r>
      <w:r w:rsidRPr="00CA6E93">
        <w:rPr>
          <w:rFonts w:ascii="Verdana" w:hAnsi="Verdana"/>
          <w:sz w:val="16"/>
          <w:szCs w:val="16"/>
        </w:rPr>
        <w:t xml:space="preserve">nternacional para la </w:t>
      </w:r>
      <w:r w:rsidR="00465F3E" w:rsidRPr="00CA6E93">
        <w:rPr>
          <w:rFonts w:ascii="Verdana" w:hAnsi="Verdana"/>
          <w:sz w:val="16"/>
          <w:szCs w:val="16"/>
        </w:rPr>
        <w:t>P</w:t>
      </w:r>
      <w:r w:rsidRPr="00CA6E93">
        <w:rPr>
          <w:rFonts w:ascii="Verdana" w:hAnsi="Verdana"/>
          <w:sz w:val="16"/>
          <w:szCs w:val="16"/>
        </w:rPr>
        <w:t xml:space="preserve">rotección de </w:t>
      </w:r>
      <w:r w:rsidR="00465F3E" w:rsidRPr="00CA6E93">
        <w:rPr>
          <w:rFonts w:ascii="Verdana" w:hAnsi="Verdana"/>
          <w:sz w:val="16"/>
          <w:szCs w:val="16"/>
        </w:rPr>
        <w:t>T</w:t>
      </w:r>
      <w:r w:rsidRPr="00CA6E93">
        <w:rPr>
          <w:rFonts w:ascii="Verdana" w:hAnsi="Verdana"/>
          <w:sz w:val="16"/>
          <w:szCs w:val="16"/>
        </w:rPr>
        <w:t xml:space="preserve">odas las </w:t>
      </w:r>
      <w:r w:rsidR="00465F3E" w:rsidRPr="00CA6E93">
        <w:rPr>
          <w:rFonts w:ascii="Verdana" w:hAnsi="Verdana"/>
          <w:sz w:val="16"/>
          <w:szCs w:val="16"/>
        </w:rPr>
        <w:t>P</w:t>
      </w:r>
      <w:r w:rsidRPr="00CA6E93">
        <w:rPr>
          <w:rFonts w:ascii="Verdana" w:hAnsi="Verdana"/>
          <w:sz w:val="16"/>
          <w:szCs w:val="16"/>
        </w:rPr>
        <w:t xml:space="preserve">ersonas contra las </w:t>
      </w:r>
      <w:r w:rsidR="00465F3E" w:rsidRPr="00CA6E93">
        <w:rPr>
          <w:rFonts w:ascii="Verdana" w:hAnsi="Verdana"/>
          <w:sz w:val="16"/>
          <w:szCs w:val="16"/>
        </w:rPr>
        <w:t>D</w:t>
      </w:r>
      <w:r w:rsidRPr="00CA6E93">
        <w:rPr>
          <w:rFonts w:ascii="Verdana" w:hAnsi="Verdana"/>
          <w:sz w:val="16"/>
          <w:szCs w:val="16"/>
        </w:rPr>
        <w:t xml:space="preserve">esapariciones </w:t>
      </w:r>
      <w:r w:rsidR="00465F3E" w:rsidRPr="00CA6E93">
        <w:rPr>
          <w:rFonts w:ascii="Verdana" w:hAnsi="Verdana"/>
          <w:sz w:val="16"/>
          <w:szCs w:val="16"/>
        </w:rPr>
        <w:t>F</w:t>
      </w:r>
      <w:r w:rsidRPr="00CA6E93">
        <w:rPr>
          <w:rFonts w:ascii="Verdana" w:hAnsi="Verdana"/>
          <w:sz w:val="16"/>
          <w:szCs w:val="16"/>
        </w:rPr>
        <w:t>orzadas. Artículo 2.</w:t>
      </w:r>
    </w:p>
  </w:footnote>
  <w:footnote w:id="96">
    <w:p w14:paraId="4E819EAC" w14:textId="624FA443" w:rsidR="009E68FF" w:rsidRPr="00CA6E93" w:rsidRDefault="009E68FF" w:rsidP="00CA6E93">
      <w:pPr>
        <w:pStyle w:val="Textonotapie"/>
        <w:jc w:val="both"/>
        <w:rPr>
          <w:rFonts w:ascii="Verdana" w:hAnsi="Verdana"/>
          <w:sz w:val="16"/>
          <w:szCs w:val="16"/>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rPr>
        <w:tab/>
      </w:r>
      <w:r w:rsidRPr="00CA6E93">
        <w:rPr>
          <w:rFonts w:ascii="Verdana" w:hAnsi="Verdana"/>
          <w:i/>
          <w:sz w:val="16"/>
          <w:szCs w:val="16"/>
        </w:rPr>
        <w:t xml:space="preserve">Cfr. </w:t>
      </w:r>
      <w:r w:rsidRPr="00CA6E93">
        <w:rPr>
          <w:rFonts w:ascii="Verdana" w:hAnsi="Verdana"/>
          <w:sz w:val="16"/>
          <w:szCs w:val="16"/>
        </w:rPr>
        <w:t>Consejo de Derechos Humanos. Informe del Grupo de Trabajo sobre las Desapariciones Forzadas o Involuntarias. Mejores prácticas de la legislación penal nacional en materia de desapariciones forzadas. A/HRC/16/48/Add.3, 28 de diciembre de 2010, párrs. 21-32.</w:t>
      </w:r>
    </w:p>
  </w:footnote>
  <w:footnote w:id="97">
    <w:p w14:paraId="5DB0FB28" w14:textId="77EDC7CD" w:rsidR="009E68FF" w:rsidRPr="00CA6E93" w:rsidRDefault="009E68FF" w:rsidP="00CA6E93">
      <w:pPr>
        <w:pStyle w:val="Textonotapie"/>
        <w:jc w:val="both"/>
        <w:rPr>
          <w:rFonts w:ascii="Verdana" w:hAnsi="Verdana"/>
          <w:sz w:val="16"/>
          <w:szCs w:val="16"/>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rPr>
        <w:tab/>
      </w:r>
      <w:r w:rsidRPr="00CA6E93">
        <w:rPr>
          <w:rFonts w:ascii="Verdana" w:hAnsi="Verdana"/>
          <w:i/>
          <w:sz w:val="16"/>
          <w:szCs w:val="16"/>
        </w:rPr>
        <w:t xml:space="preserve">Cfr. </w:t>
      </w:r>
      <w:r w:rsidRPr="00CA6E93">
        <w:rPr>
          <w:rFonts w:ascii="Verdana" w:hAnsi="Verdana"/>
          <w:sz w:val="16"/>
          <w:szCs w:val="16"/>
        </w:rPr>
        <w:t>TEDH, Chipre vs. Turquía [GS], No 25781/94, Sentencia de 10 de mayo de 2001, párrs. 132 a 134 y 147 a 148, y TEDH, Varnava y otros vs. Turquía [GS], Nos. 16064/90, 16065/90, 16066/90, 16068/90, 16069/90, 16070/90, 16071/90, 16072/90 y 16073/90, 10 de enero de 2008.</w:t>
      </w:r>
    </w:p>
  </w:footnote>
  <w:footnote w:id="98">
    <w:p w14:paraId="69A02317" w14:textId="716532CC" w:rsidR="009E68FF" w:rsidRPr="00CA6E93" w:rsidRDefault="009E68FF" w:rsidP="00CA6E93">
      <w:pPr>
        <w:pStyle w:val="Textonotapie"/>
        <w:jc w:val="both"/>
        <w:rPr>
          <w:rFonts w:ascii="Verdana" w:hAnsi="Verdana"/>
          <w:sz w:val="16"/>
          <w:szCs w:val="16"/>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rPr>
        <w:tab/>
      </w:r>
      <w:r w:rsidRPr="00CA6E93">
        <w:rPr>
          <w:rFonts w:ascii="Verdana" w:hAnsi="Verdana"/>
          <w:i/>
          <w:sz w:val="16"/>
          <w:szCs w:val="16"/>
        </w:rPr>
        <w:t>Cfr.</w:t>
      </w:r>
      <w:r w:rsidRPr="00CA6E93">
        <w:rPr>
          <w:rFonts w:ascii="Verdana" w:hAnsi="Verdana"/>
          <w:sz w:val="16"/>
          <w:szCs w:val="16"/>
        </w:rPr>
        <w:t xml:space="preserve"> Comité de Derechos Humanos, </w:t>
      </w:r>
      <w:r w:rsidRPr="00CA6E93">
        <w:rPr>
          <w:rFonts w:ascii="Verdana" w:hAnsi="Verdana"/>
          <w:i/>
          <w:sz w:val="16"/>
          <w:szCs w:val="16"/>
        </w:rPr>
        <w:t xml:space="preserve">Nydia Erika Bautista de Arellana vs. Colombia </w:t>
      </w:r>
      <w:r w:rsidRPr="00CA6E93">
        <w:rPr>
          <w:rFonts w:ascii="Verdana" w:hAnsi="Verdana"/>
          <w:sz w:val="16"/>
          <w:szCs w:val="16"/>
        </w:rPr>
        <w:t>(Comunicación No. 563/1993)</w:t>
      </w:r>
      <w:r w:rsidRPr="00CA6E93">
        <w:rPr>
          <w:rFonts w:ascii="Verdana" w:hAnsi="Verdana"/>
          <w:i/>
          <w:sz w:val="16"/>
          <w:szCs w:val="16"/>
        </w:rPr>
        <w:t xml:space="preserve">, </w:t>
      </w:r>
      <w:r w:rsidRPr="00CA6E93">
        <w:rPr>
          <w:rFonts w:ascii="Verdana" w:hAnsi="Verdana"/>
          <w:sz w:val="16"/>
          <w:szCs w:val="16"/>
        </w:rPr>
        <w:t xml:space="preserve">UN. Doc. CCPR/C/55/D/563/1993, 13 de noviembre de 1995, párrs. 8.3 a 8.6, y Comité de Derechos Humanos, </w:t>
      </w:r>
      <w:r w:rsidRPr="00CA6E93">
        <w:rPr>
          <w:rFonts w:ascii="Verdana" w:hAnsi="Verdana"/>
          <w:i/>
          <w:sz w:val="16"/>
          <w:szCs w:val="16"/>
        </w:rPr>
        <w:t xml:space="preserve">Messaouda Grioua y Mohamed Grioua Vs. Algeria </w:t>
      </w:r>
      <w:r w:rsidRPr="00CA6E93">
        <w:rPr>
          <w:rFonts w:ascii="Verdana" w:hAnsi="Verdana"/>
          <w:sz w:val="16"/>
          <w:szCs w:val="16"/>
        </w:rPr>
        <w:t>(Comunicación No. 1327/2004), UN Doc. CCPR/C/90/D/1327/2004, 10 de julio de 2007, párr. 7.2, 7.5 a 7.9.</w:t>
      </w:r>
    </w:p>
  </w:footnote>
  <w:footnote w:id="99">
    <w:p w14:paraId="0706442C" w14:textId="63C757D0" w:rsidR="009E68FF" w:rsidRPr="00CA6E93" w:rsidRDefault="009E68FF" w:rsidP="00B87981">
      <w:pPr>
        <w:pStyle w:val="Textonotapie"/>
        <w:jc w:val="both"/>
        <w:rPr>
          <w:rFonts w:ascii="Verdana" w:hAnsi="Verdana"/>
          <w:sz w:val="16"/>
          <w:szCs w:val="16"/>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rPr>
        <w:tab/>
      </w:r>
      <w:r w:rsidRPr="00CA6E93">
        <w:rPr>
          <w:rFonts w:ascii="Verdana" w:hAnsi="Verdana"/>
          <w:i/>
          <w:iCs/>
          <w:sz w:val="16"/>
          <w:szCs w:val="16"/>
        </w:rPr>
        <w:t>Cfr.</w:t>
      </w:r>
      <w:r w:rsidRPr="00CA6E93">
        <w:rPr>
          <w:rFonts w:ascii="Verdana" w:hAnsi="Verdana"/>
          <w:sz w:val="16"/>
          <w:szCs w:val="16"/>
        </w:rPr>
        <w:t xml:space="preserve"> Declaración pericial del señor Bernard Duhaime rendida durante la audiencia pública del presente caso</w:t>
      </w:r>
      <w:r w:rsidR="00437A58" w:rsidRPr="00CA6E93">
        <w:rPr>
          <w:rFonts w:ascii="Verdana" w:hAnsi="Verdana"/>
          <w:sz w:val="16"/>
          <w:szCs w:val="16"/>
        </w:rPr>
        <w:t>,</w:t>
      </w:r>
      <w:r w:rsidRPr="00CA6E93">
        <w:rPr>
          <w:rFonts w:ascii="Verdana" w:hAnsi="Verdana"/>
          <w:sz w:val="16"/>
          <w:szCs w:val="16"/>
        </w:rPr>
        <w:t xml:space="preserve"> celebrada el 31 de enero de 2023. </w:t>
      </w:r>
    </w:p>
  </w:footnote>
  <w:footnote w:id="100">
    <w:p w14:paraId="56C8D2C9" w14:textId="4C86A343" w:rsidR="009E68FF" w:rsidRPr="00CA6E93" w:rsidRDefault="009E68FF" w:rsidP="00BF512D">
      <w:pPr>
        <w:pStyle w:val="Textonotapie"/>
        <w:jc w:val="both"/>
        <w:rPr>
          <w:rFonts w:ascii="Verdana" w:hAnsi="Verdana"/>
          <w:sz w:val="16"/>
          <w:szCs w:val="16"/>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rPr>
        <w:tab/>
        <w:t>El derecho a la verdad fue alegado en este caso con base en los artículos 8 y 25</w:t>
      </w:r>
      <w:r w:rsidRPr="00CA6E93">
        <w:rPr>
          <w:rFonts w:ascii="Verdana" w:hAnsi="Verdana"/>
          <w:b/>
          <w:bCs/>
          <w:sz w:val="16"/>
          <w:szCs w:val="16"/>
        </w:rPr>
        <w:t xml:space="preserve"> </w:t>
      </w:r>
      <w:r w:rsidRPr="00CA6E93">
        <w:rPr>
          <w:rFonts w:ascii="Verdana" w:hAnsi="Verdana"/>
          <w:sz w:val="16"/>
          <w:szCs w:val="16"/>
        </w:rPr>
        <w:t xml:space="preserve">de la Convención Americana. </w:t>
      </w:r>
    </w:p>
  </w:footnote>
  <w:footnote w:id="101">
    <w:p w14:paraId="714B3F56" w14:textId="0BDE3867" w:rsidR="009E68FF" w:rsidRPr="00CA6E93" w:rsidRDefault="009E68FF" w:rsidP="00BF512D">
      <w:pPr>
        <w:pStyle w:val="Textonotapie"/>
        <w:jc w:val="both"/>
        <w:rPr>
          <w:rFonts w:ascii="Verdana" w:hAnsi="Verdana"/>
          <w:sz w:val="16"/>
          <w:szCs w:val="16"/>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rPr>
        <w:tab/>
        <w:t xml:space="preserve">Artículos 8.1, </w:t>
      </w:r>
      <w:r w:rsidR="0095054A">
        <w:rPr>
          <w:rFonts w:ascii="Verdana" w:hAnsi="Verdana"/>
          <w:sz w:val="16"/>
          <w:szCs w:val="16"/>
        </w:rPr>
        <w:t xml:space="preserve">13.1, </w:t>
      </w:r>
      <w:r w:rsidRPr="00CA6E93">
        <w:rPr>
          <w:rFonts w:ascii="Verdana" w:hAnsi="Verdana"/>
          <w:sz w:val="16"/>
          <w:szCs w:val="16"/>
        </w:rPr>
        <w:t>25.1 y 1.1 de la Convención Americana, respectivamente. En este apartado también se abordan los alegatos sobre el artículo I.b) de la CIDFP.</w:t>
      </w:r>
    </w:p>
  </w:footnote>
  <w:footnote w:id="102">
    <w:p w14:paraId="5663FC21" w14:textId="6E9E3011" w:rsidR="009E68FF" w:rsidRPr="00CA6E93" w:rsidRDefault="009E68FF" w:rsidP="00BF512D">
      <w:pPr>
        <w:pStyle w:val="Textonotapie"/>
        <w:jc w:val="both"/>
        <w:rPr>
          <w:rFonts w:ascii="Verdana" w:hAnsi="Verdana"/>
          <w:sz w:val="16"/>
          <w:szCs w:val="16"/>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lang w:val="es-ES"/>
        </w:rPr>
        <w:tab/>
      </w:r>
      <w:r w:rsidRPr="00CA6E93">
        <w:rPr>
          <w:rFonts w:ascii="Verdana" w:hAnsi="Verdana"/>
          <w:i/>
          <w:iCs/>
          <w:sz w:val="16"/>
          <w:szCs w:val="16"/>
        </w:rPr>
        <w:t xml:space="preserve">Cfr. Caso Carpio </w:t>
      </w:r>
      <w:proofErr w:type="spellStart"/>
      <w:r w:rsidRPr="00CA6E93">
        <w:rPr>
          <w:rFonts w:ascii="Verdana" w:hAnsi="Verdana"/>
          <w:i/>
          <w:iCs/>
          <w:sz w:val="16"/>
          <w:szCs w:val="16"/>
        </w:rPr>
        <w:t>Nicolle</w:t>
      </w:r>
      <w:proofErr w:type="spellEnd"/>
      <w:r w:rsidRPr="00CA6E93">
        <w:rPr>
          <w:rFonts w:ascii="Verdana" w:hAnsi="Verdana"/>
          <w:i/>
          <w:iCs/>
          <w:sz w:val="16"/>
          <w:szCs w:val="16"/>
        </w:rPr>
        <w:t xml:space="preserve"> y otros Vs. Guatemala. Fondo, Reparaciones y Costas</w:t>
      </w:r>
      <w:r w:rsidRPr="00CA6E93">
        <w:rPr>
          <w:rFonts w:ascii="Verdana" w:hAnsi="Verdana"/>
          <w:sz w:val="16"/>
          <w:szCs w:val="16"/>
        </w:rPr>
        <w:t xml:space="preserve">. Sentencia de 22 de noviembre de 2004. Serie C No. 117, párr. 128, y </w:t>
      </w:r>
      <w:r w:rsidRPr="00CA6E93">
        <w:rPr>
          <w:rFonts w:ascii="Verdana" w:hAnsi="Verdana" w:cs="Open Sans"/>
          <w:i/>
          <w:iCs/>
          <w:sz w:val="16"/>
          <w:szCs w:val="16"/>
          <w:shd w:val="clear" w:color="auto" w:fill="FFFFFF"/>
        </w:rPr>
        <w:t>Caso Tabares Toro y otros Vs. Colombia, supra</w:t>
      </w:r>
      <w:r w:rsidRPr="00CA6E93">
        <w:rPr>
          <w:rFonts w:ascii="Verdana" w:hAnsi="Verdana"/>
          <w:i/>
          <w:iCs/>
          <w:sz w:val="16"/>
          <w:szCs w:val="16"/>
        </w:rPr>
        <w:t>,</w:t>
      </w:r>
      <w:r w:rsidRPr="00CA6E93">
        <w:rPr>
          <w:rFonts w:ascii="Verdana" w:hAnsi="Verdana"/>
          <w:sz w:val="16"/>
          <w:szCs w:val="16"/>
        </w:rPr>
        <w:t xml:space="preserve"> párr. 86.</w:t>
      </w:r>
    </w:p>
  </w:footnote>
  <w:footnote w:id="103">
    <w:p w14:paraId="3469EFC0" w14:textId="65DA5780" w:rsidR="009E68FF" w:rsidRPr="00CA6E93" w:rsidRDefault="009E68FF" w:rsidP="00BF512D">
      <w:pPr>
        <w:pStyle w:val="Textonotapie"/>
        <w:jc w:val="both"/>
        <w:rPr>
          <w:rFonts w:ascii="Verdana" w:hAnsi="Verdana"/>
          <w:sz w:val="16"/>
          <w:szCs w:val="16"/>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rPr>
        <w:tab/>
      </w:r>
      <w:r w:rsidRPr="00CA6E93">
        <w:rPr>
          <w:rFonts w:ascii="Verdana" w:hAnsi="Verdana"/>
          <w:i/>
          <w:iCs/>
          <w:sz w:val="16"/>
          <w:szCs w:val="16"/>
        </w:rPr>
        <w:t>Caso Velásquez Rodríguez Vs. Honduras, Fondo, supra,</w:t>
      </w:r>
      <w:r w:rsidRPr="00CA6E93">
        <w:rPr>
          <w:rFonts w:ascii="Verdana" w:hAnsi="Verdana"/>
          <w:sz w:val="16"/>
          <w:szCs w:val="16"/>
        </w:rPr>
        <w:t xml:space="preserve"> párr. 181, y </w:t>
      </w:r>
      <w:r w:rsidRPr="00CA6E93">
        <w:rPr>
          <w:rFonts w:ascii="Verdana" w:hAnsi="Verdana" w:cs="Open Sans"/>
          <w:i/>
          <w:iCs/>
          <w:sz w:val="16"/>
          <w:szCs w:val="16"/>
          <w:shd w:val="clear" w:color="auto" w:fill="FFFFFF"/>
        </w:rPr>
        <w:t>Caso Flores Bedregal y otras Vs. Bolivia. Excepciones Preliminares, Fondo, Reparaciones y Costas</w:t>
      </w:r>
      <w:r w:rsidRPr="00CA6E93">
        <w:rPr>
          <w:rFonts w:ascii="Verdana" w:hAnsi="Verdana" w:cs="Open Sans"/>
          <w:sz w:val="16"/>
          <w:szCs w:val="16"/>
          <w:shd w:val="clear" w:color="auto" w:fill="FFFFFF"/>
        </w:rPr>
        <w:t>. Sentencia de 17 de octubre de 2022. Serie C No. 467, párr. 137</w:t>
      </w:r>
      <w:r w:rsidRPr="00CA6E93">
        <w:rPr>
          <w:rFonts w:ascii="Verdana" w:hAnsi="Verdana" w:cs="Open Sans"/>
          <w:i/>
          <w:iCs/>
          <w:sz w:val="16"/>
          <w:szCs w:val="16"/>
          <w:shd w:val="clear" w:color="auto" w:fill="FFFFFF"/>
        </w:rPr>
        <w:t>.</w:t>
      </w:r>
    </w:p>
  </w:footnote>
  <w:footnote w:id="104">
    <w:p w14:paraId="54CC5E7F" w14:textId="15B51787" w:rsidR="009E68FF" w:rsidRPr="00CA6E93" w:rsidRDefault="009E68FF" w:rsidP="00BF512D">
      <w:pPr>
        <w:pStyle w:val="Textonotapie"/>
        <w:jc w:val="both"/>
        <w:rPr>
          <w:rFonts w:ascii="Verdana" w:hAnsi="Verdana"/>
          <w:sz w:val="16"/>
          <w:szCs w:val="16"/>
          <w:lang w:val="es-ES"/>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lang w:val="es-ES"/>
        </w:rPr>
        <w:tab/>
      </w:r>
      <w:r w:rsidRPr="00CA6E93">
        <w:rPr>
          <w:rFonts w:ascii="Verdana" w:hAnsi="Verdana"/>
          <w:i/>
          <w:iCs/>
          <w:sz w:val="16"/>
          <w:szCs w:val="16"/>
          <w:lang w:val="es-ES"/>
        </w:rPr>
        <w:t xml:space="preserve">Cfr. </w:t>
      </w:r>
      <w:r w:rsidRPr="00CA6E93">
        <w:rPr>
          <w:rFonts w:ascii="Verdana" w:hAnsi="Verdana"/>
          <w:i/>
          <w:iCs/>
          <w:sz w:val="16"/>
          <w:szCs w:val="16"/>
        </w:rPr>
        <w:t xml:space="preserve">Caso Masacre de la Aldea Los Josefinos Vs. Guatemala. Excepción Preliminar, Fondo, Reparaciones y Costas. </w:t>
      </w:r>
      <w:r w:rsidRPr="00CA6E93">
        <w:rPr>
          <w:rFonts w:ascii="Verdana" w:hAnsi="Verdana"/>
          <w:sz w:val="16"/>
          <w:szCs w:val="16"/>
        </w:rPr>
        <w:t>Sentencia de 3 de noviembre de 2021. Serie C No. 442</w:t>
      </w:r>
      <w:r w:rsidRPr="00CA6E93">
        <w:rPr>
          <w:rFonts w:ascii="Verdana" w:hAnsi="Verdana"/>
          <w:i/>
          <w:iCs/>
          <w:sz w:val="16"/>
          <w:szCs w:val="16"/>
        </w:rPr>
        <w:t>,</w:t>
      </w:r>
      <w:r w:rsidRPr="00CA6E93">
        <w:rPr>
          <w:rFonts w:ascii="Verdana" w:hAnsi="Verdana"/>
          <w:sz w:val="16"/>
          <w:szCs w:val="16"/>
        </w:rPr>
        <w:t xml:space="preserve"> párr. 114, y </w:t>
      </w:r>
      <w:r w:rsidRPr="00CA6E93">
        <w:rPr>
          <w:rFonts w:ascii="Verdana" w:hAnsi="Verdana" w:cs="Open Sans"/>
          <w:i/>
          <w:iCs/>
          <w:sz w:val="16"/>
          <w:szCs w:val="16"/>
          <w:shd w:val="clear" w:color="auto" w:fill="FFFFFF"/>
        </w:rPr>
        <w:t xml:space="preserve">Caso Integrantes y Militantes de la Unión Patriótica Vs. Colombia, supra, </w:t>
      </w:r>
      <w:r w:rsidRPr="00CA6E93">
        <w:rPr>
          <w:rFonts w:ascii="Verdana" w:hAnsi="Verdana" w:cs="Open Sans"/>
          <w:sz w:val="16"/>
          <w:szCs w:val="16"/>
          <w:shd w:val="clear" w:color="auto" w:fill="FFFFFF"/>
        </w:rPr>
        <w:t>párr. 479.</w:t>
      </w:r>
    </w:p>
  </w:footnote>
  <w:footnote w:id="105">
    <w:p w14:paraId="3F52062E" w14:textId="77777777" w:rsidR="009E68FF" w:rsidRPr="00CA6E93" w:rsidRDefault="009E68FF" w:rsidP="00BF512D">
      <w:pPr>
        <w:pStyle w:val="Textonotapie"/>
        <w:jc w:val="both"/>
        <w:rPr>
          <w:rFonts w:ascii="Verdana" w:hAnsi="Verdana"/>
          <w:sz w:val="16"/>
          <w:szCs w:val="16"/>
          <w:lang w:val="pt-BR"/>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rPr>
        <w:tab/>
      </w:r>
      <w:r w:rsidRPr="00CA6E93">
        <w:rPr>
          <w:rFonts w:ascii="Verdana" w:hAnsi="Verdana"/>
          <w:i/>
          <w:iCs/>
          <w:sz w:val="16"/>
          <w:szCs w:val="16"/>
        </w:rPr>
        <w:t xml:space="preserve">Cfr. Caso Velásquez Rodríguez Vs. Honduras. Fondo, supra, </w:t>
      </w:r>
      <w:r w:rsidRPr="00CA6E93">
        <w:rPr>
          <w:rFonts w:ascii="Verdana" w:hAnsi="Verdana"/>
          <w:sz w:val="16"/>
          <w:szCs w:val="16"/>
        </w:rPr>
        <w:t xml:space="preserve">párr. 181, y </w:t>
      </w:r>
      <w:r w:rsidRPr="00CA6E93">
        <w:rPr>
          <w:rFonts w:ascii="Verdana" w:hAnsi="Verdana" w:cs="Open Sans"/>
          <w:i/>
          <w:iCs/>
          <w:sz w:val="16"/>
          <w:szCs w:val="16"/>
          <w:shd w:val="clear" w:color="auto" w:fill="FFFFFF"/>
        </w:rPr>
        <w:t xml:space="preserve">Caso Integrantes y Militantes de la Unión Patriótica Vs. </w:t>
      </w:r>
      <w:r w:rsidRPr="00CA6E93">
        <w:rPr>
          <w:rFonts w:ascii="Verdana" w:hAnsi="Verdana" w:cs="Open Sans"/>
          <w:i/>
          <w:iCs/>
          <w:sz w:val="16"/>
          <w:szCs w:val="16"/>
          <w:shd w:val="clear" w:color="auto" w:fill="FFFFFF"/>
          <w:lang w:val="pt-BR"/>
        </w:rPr>
        <w:t>Colombia, supra,</w:t>
      </w:r>
      <w:r w:rsidRPr="00CA6E93">
        <w:rPr>
          <w:rFonts w:ascii="Verdana" w:hAnsi="Verdana" w:cs="Open Sans"/>
          <w:sz w:val="16"/>
          <w:szCs w:val="16"/>
          <w:shd w:val="clear" w:color="auto" w:fill="FFFFFF"/>
          <w:lang w:val="pt-BR"/>
        </w:rPr>
        <w:t xml:space="preserve"> párr. 479.</w:t>
      </w:r>
    </w:p>
  </w:footnote>
  <w:footnote w:id="106">
    <w:p w14:paraId="48C3D699" w14:textId="7ED60E7E" w:rsidR="009E68FF" w:rsidRPr="00CA6E93" w:rsidRDefault="009E68FF" w:rsidP="00BF512D">
      <w:pPr>
        <w:pStyle w:val="Textonotapie"/>
        <w:jc w:val="both"/>
        <w:rPr>
          <w:rFonts w:ascii="Verdana" w:hAnsi="Verdana"/>
          <w:sz w:val="16"/>
          <w:szCs w:val="16"/>
        </w:rPr>
      </w:pPr>
      <w:r w:rsidRPr="00CA6E93">
        <w:rPr>
          <w:rStyle w:val="Refdenotaalpie"/>
          <w:rFonts w:ascii="Verdana" w:hAnsi="Verdana"/>
          <w:sz w:val="16"/>
          <w:szCs w:val="16"/>
        </w:rPr>
        <w:footnoteRef/>
      </w:r>
      <w:r w:rsidRPr="00CA6E93">
        <w:rPr>
          <w:rFonts w:ascii="Verdana" w:hAnsi="Verdana"/>
          <w:sz w:val="16"/>
          <w:szCs w:val="16"/>
          <w:lang w:val="pt-BR"/>
        </w:rPr>
        <w:t xml:space="preserve"> </w:t>
      </w:r>
      <w:r w:rsidRPr="00CA6E93">
        <w:rPr>
          <w:rFonts w:ascii="Verdana" w:hAnsi="Verdana"/>
          <w:sz w:val="16"/>
          <w:szCs w:val="16"/>
          <w:lang w:val="pt-BR"/>
        </w:rPr>
        <w:tab/>
      </w:r>
      <w:r w:rsidRPr="00CA6E93">
        <w:rPr>
          <w:rFonts w:ascii="Verdana" w:hAnsi="Verdana"/>
          <w:i/>
          <w:iCs/>
          <w:sz w:val="16"/>
          <w:szCs w:val="16"/>
          <w:lang w:val="pt-BR"/>
        </w:rPr>
        <w:t xml:space="preserve">Cfr. </w:t>
      </w:r>
      <w:r w:rsidR="00437A58" w:rsidRPr="00CA6E93">
        <w:rPr>
          <w:rFonts w:ascii="Verdana" w:hAnsi="Verdana"/>
          <w:i/>
          <w:iCs/>
          <w:sz w:val="16"/>
          <w:szCs w:val="16"/>
          <w:lang w:val="pt-BR"/>
        </w:rPr>
        <w:t xml:space="preserve">Caso Gomes Lund y otros ("Guerrilha do Araguaia") Vs. </w:t>
      </w:r>
      <w:r w:rsidR="00437A58" w:rsidRPr="00F55AE7">
        <w:rPr>
          <w:rFonts w:ascii="Verdana" w:hAnsi="Verdana"/>
          <w:i/>
          <w:iCs/>
          <w:sz w:val="16"/>
          <w:szCs w:val="16"/>
        </w:rPr>
        <w:t>Brasil. Excepciones Preliminares, Fondo, Reparaciones y Costas</w:t>
      </w:r>
      <w:r w:rsidR="00437A58" w:rsidRPr="00F55AE7">
        <w:rPr>
          <w:rFonts w:ascii="Verdana" w:hAnsi="Verdana"/>
          <w:sz w:val="16"/>
          <w:szCs w:val="16"/>
        </w:rPr>
        <w:t>. Sentencia de 24 de noviembre de 2010. Serie C No. 219</w:t>
      </w:r>
      <w:r w:rsidRPr="00CA6E93">
        <w:rPr>
          <w:rFonts w:ascii="Verdana" w:hAnsi="Verdana"/>
          <w:i/>
          <w:iCs/>
          <w:sz w:val="16"/>
          <w:szCs w:val="16"/>
        </w:rPr>
        <w:t xml:space="preserve">, </w:t>
      </w:r>
      <w:r w:rsidRPr="00CA6E93">
        <w:rPr>
          <w:rFonts w:ascii="Verdana" w:hAnsi="Verdana"/>
          <w:sz w:val="16"/>
          <w:szCs w:val="16"/>
        </w:rPr>
        <w:t>párr. 200, y</w:t>
      </w:r>
      <w:r w:rsidRPr="00CA6E93">
        <w:rPr>
          <w:rFonts w:ascii="Verdana" w:hAnsi="Verdana"/>
          <w:i/>
          <w:iCs/>
          <w:sz w:val="16"/>
          <w:szCs w:val="16"/>
        </w:rPr>
        <w:t xml:space="preserve"> </w:t>
      </w:r>
      <w:r w:rsidRPr="00CA6E93">
        <w:rPr>
          <w:rFonts w:ascii="Verdana" w:hAnsi="Verdana" w:cs="Open Sans"/>
          <w:i/>
          <w:iCs/>
          <w:sz w:val="16"/>
          <w:szCs w:val="16"/>
          <w:shd w:val="clear" w:color="auto" w:fill="FFFFFF"/>
        </w:rPr>
        <w:t>Caso Integrantes y Militantes de la Unión Patriótica Vs. Colombia, supra,</w:t>
      </w:r>
      <w:r w:rsidRPr="00CA6E93">
        <w:rPr>
          <w:rFonts w:ascii="Verdana" w:hAnsi="Verdana" w:cs="Open Sans"/>
          <w:sz w:val="16"/>
          <w:szCs w:val="16"/>
          <w:shd w:val="clear" w:color="auto" w:fill="FFFFFF"/>
        </w:rPr>
        <w:t xml:space="preserve"> párr. 479.</w:t>
      </w:r>
    </w:p>
  </w:footnote>
  <w:footnote w:id="107">
    <w:p w14:paraId="485128E5" w14:textId="25A69855" w:rsidR="009E68FF" w:rsidRPr="00CA6E93" w:rsidRDefault="009E68FF" w:rsidP="00BF512D">
      <w:pPr>
        <w:pStyle w:val="Textonotapie"/>
        <w:spacing w:after="40"/>
        <w:jc w:val="both"/>
        <w:rPr>
          <w:rFonts w:ascii="Verdana" w:hAnsi="Verdana"/>
          <w:sz w:val="16"/>
          <w:szCs w:val="16"/>
          <w:lang w:val="es-ES"/>
        </w:rPr>
      </w:pPr>
      <w:r w:rsidRPr="00CA6E93">
        <w:rPr>
          <w:rStyle w:val="Refdenotaalpie"/>
          <w:rFonts w:ascii="Verdana" w:eastAsia="Batang" w:hAnsi="Verdana" w:cstheme="minorHAnsi"/>
          <w:sz w:val="16"/>
          <w:szCs w:val="16"/>
        </w:rPr>
        <w:footnoteRef/>
      </w:r>
      <w:r w:rsidRPr="00CA6E93">
        <w:rPr>
          <w:rFonts w:ascii="Verdana" w:hAnsi="Verdana" w:cstheme="minorHAnsi"/>
          <w:sz w:val="16"/>
          <w:szCs w:val="16"/>
        </w:rPr>
        <w:t xml:space="preserve"> </w:t>
      </w:r>
      <w:r w:rsidRPr="00CA6E93">
        <w:rPr>
          <w:rFonts w:ascii="Verdana" w:hAnsi="Verdana" w:cstheme="minorHAnsi"/>
          <w:sz w:val="16"/>
          <w:szCs w:val="16"/>
        </w:rPr>
        <w:tab/>
      </w:r>
      <w:r w:rsidRPr="00CA6E93">
        <w:rPr>
          <w:rFonts w:ascii="Verdana" w:hAnsi="Verdana" w:cstheme="minorHAnsi"/>
          <w:i/>
          <w:iCs/>
          <w:sz w:val="16"/>
          <w:szCs w:val="16"/>
          <w:shd w:val="clear" w:color="auto" w:fill="FFFFFF"/>
          <w:lang w:val="es-ES"/>
        </w:rPr>
        <w:t>Cfr. Caso Flores Bedregal y otras Vs. Bolivia, supra</w:t>
      </w:r>
      <w:r w:rsidRPr="00CA6E93">
        <w:rPr>
          <w:rFonts w:ascii="Verdana" w:hAnsi="Verdana" w:cstheme="minorHAnsi"/>
          <w:sz w:val="16"/>
          <w:szCs w:val="16"/>
        </w:rPr>
        <w:t xml:space="preserve">, párr. 136, y </w:t>
      </w:r>
      <w:r w:rsidRPr="00CA6E93">
        <w:rPr>
          <w:rFonts w:ascii="Verdana" w:hAnsi="Verdana" w:cs="Open Sans"/>
          <w:i/>
          <w:iCs/>
          <w:sz w:val="16"/>
          <w:szCs w:val="16"/>
          <w:shd w:val="clear" w:color="auto" w:fill="FFFFFF"/>
        </w:rPr>
        <w:t>Caso Tabares Toro y otros Vs. Colombia, supra</w:t>
      </w:r>
      <w:r w:rsidRPr="00CA6E93">
        <w:rPr>
          <w:rFonts w:ascii="Verdana" w:hAnsi="Verdana"/>
          <w:i/>
          <w:iCs/>
          <w:sz w:val="16"/>
          <w:szCs w:val="16"/>
        </w:rPr>
        <w:t>,</w:t>
      </w:r>
      <w:r w:rsidRPr="00CA6E93">
        <w:rPr>
          <w:rFonts w:ascii="Verdana" w:hAnsi="Verdana"/>
          <w:sz w:val="16"/>
          <w:szCs w:val="16"/>
        </w:rPr>
        <w:t xml:space="preserve"> párr. 90.</w:t>
      </w:r>
    </w:p>
  </w:footnote>
  <w:footnote w:id="108">
    <w:p w14:paraId="73869547" w14:textId="6AD51131" w:rsidR="009E68FF" w:rsidRPr="00CA6E93" w:rsidRDefault="009E68FF" w:rsidP="006D6EED">
      <w:pPr>
        <w:pStyle w:val="Textonotapie"/>
        <w:jc w:val="both"/>
        <w:rPr>
          <w:rFonts w:ascii="Verdana" w:hAnsi="Verdana"/>
          <w:sz w:val="16"/>
          <w:szCs w:val="16"/>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rPr>
        <w:tab/>
      </w:r>
      <w:r w:rsidRPr="00CA6E93">
        <w:rPr>
          <w:rFonts w:ascii="Verdana" w:hAnsi="Verdana"/>
          <w:i/>
          <w:iCs/>
          <w:sz w:val="16"/>
          <w:szCs w:val="16"/>
        </w:rPr>
        <w:t>Cfr</w:t>
      </w:r>
      <w:r w:rsidRPr="00CA6E93">
        <w:rPr>
          <w:rFonts w:ascii="Verdana" w:hAnsi="Verdana"/>
          <w:sz w:val="16"/>
          <w:szCs w:val="16"/>
        </w:rPr>
        <w:t xml:space="preserve">. </w:t>
      </w:r>
      <w:r w:rsidRPr="00CA6E93">
        <w:rPr>
          <w:rFonts w:ascii="Verdana" w:hAnsi="Verdana"/>
          <w:i/>
          <w:iCs/>
          <w:sz w:val="16"/>
          <w:szCs w:val="16"/>
        </w:rPr>
        <w:t xml:space="preserve">Caso Gelman Vs. Uruguay. Fondo y Reparaciones. </w:t>
      </w:r>
      <w:r w:rsidRPr="00CA6E93">
        <w:rPr>
          <w:rFonts w:ascii="Verdana" w:hAnsi="Verdana"/>
          <w:sz w:val="16"/>
          <w:szCs w:val="16"/>
        </w:rPr>
        <w:t>Sentencia de 24 de febrero de 2011. Serie C No. 221</w:t>
      </w:r>
      <w:r w:rsidRPr="00CA6E93">
        <w:rPr>
          <w:rFonts w:ascii="Verdana" w:hAnsi="Verdana"/>
          <w:i/>
          <w:iCs/>
          <w:sz w:val="16"/>
          <w:szCs w:val="16"/>
        </w:rPr>
        <w:t>,</w:t>
      </w:r>
      <w:r w:rsidRPr="00CA6E93">
        <w:rPr>
          <w:rFonts w:ascii="Verdana" w:hAnsi="Verdana"/>
          <w:sz w:val="16"/>
          <w:szCs w:val="16"/>
        </w:rPr>
        <w:t xml:space="preserve"> párr. 260, y </w:t>
      </w:r>
      <w:r w:rsidRPr="00CA6E93">
        <w:rPr>
          <w:rFonts w:ascii="Verdana" w:hAnsi="Verdana" w:cs="Open Sans"/>
          <w:i/>
          <w:iCs/>
          <w:sz w:val="16"/>
          <w:szCs w:val="16"/>
          <w:shd w:val="clear" w:color="auto" w:fill="FFFFFF"/>
        </w:rPr>
        <w:t xml:space="preserve">Caso Familia Julien Grisonas Vs. Argentina. Excepciones Preliminares, Fondo, Reparaciones y Costas. </w:t>
      </w:r>
      <w:r w:rsidRPr="00CA6E93">
        <w:rPr>
          <w:rFonts w:ascii="Verdana" w:hAnsi="Verdana" w:cs="Open Sans"/>
          <w:sz w:val="16"/>
          <w:szCs w:val="16"/>
          <w:shd w:val="clear" w:color="auto" w:fill="FFFFFF"/>
        </w:rPr>
        <w:t>Sentencia de 23 de septiembre de 2021. Serie C No. 437, párr. 220.</w:t>
      </w:r>
    </w:p>
  </w:footnote>
  <w:footnote w:id="109">
    <w:p w14:paraId="76489213" w14:textId="2540B2DF" w:rsidR="009E68FF" w:rsidRPr="00B93C72" w:rsidRDefault="009E68FF" w:rsidP="00CA6E93">
      <w:pPr>
        <w:pStyle w:val="Textonotapie"/>
        <w:jc w:val="both"/>
        <w:rPr>
          <w:rFonts w:ascii="Verdana" w:hAnsi="Verdana"/>
          <w:sz w:val="16"/>
          <w:szCs w:val="16"/>
        </w:rPr>
      </w:pPr>
      <w:r w:rsidRPr="00B93C72">
        <w:rPr>
          <w:rStyle w:val="Refdenotaalpie"/>
          <w:rFonts w:ascii="Verdana" w:hAnsi="Verdana"/>
          <w:sz w:val="16"/>
          <w:szCs w:val="16"/>
        </w:rPr>
        <w:footnoteRef/>
      </w:r>
      <w:r w:rsidRPr="00B93C72">
        <w:rPr>
          <w:rFonts w:ascii="Verdana" w:hAnsi="Verdana"/>
          <w:sz w:val="16"/>
          <w:szCs w:val="16"/>
        </w:rPr>
        <w:t xml:space="preserve"> </w:t>
      </w:r>
      <w:r w:rsidRPr="00B93C72">
        <w:rPr>
          <w:rFonts w:ascii="Verdana" w:hAnsi="Verdana"/>
          <w:sz w:val="16"/>
          <w:szCs w:val="16"/>
        </w:rPr>
        <w:tab/>
      </w:r>
      <w:r w:rsidRPr="00B87981">
        <w:rPr>
          <w:rFonts w:ascii="Verdana" w:hAnsi="Verdana"/>
          <w:i/>
          <w:iCs/>
          <w:sz w:val="16"/>
          <w:szCs w:val="16"/>
        </w:rPr>
        <w:t>Cfr.</w:t>
      </w:r>
      <w:r w:rsidRPr="00B87981">
        <w:rPr>
          <w:rFonts w:ascii="Verdana" w:hAnsi="Verdana"/>
          <w:sz w:val="16"/>
          <w:szCs w:val="16"/>
        </w:rPr>
        <w:t xml:space="preserve"> Consejo de Derechos Humanos, Informe del Grupo de Trabajo sobre las Desapariciones Forzadas o Involuntarias, Comentario general sobre el derecho a la verdad en relación con las desapariciones forzadas, 26 de enero de 2011, U.N. Doc. A/HRC/16/48, párr. </w:t>
      </w:r>
      <w:r w:rsidR="00C32DCC">
        <w:rPr>
          <w:rFonts w:ascii="Verdana" w:hAnsi="Verdana"/>
          <w:sz w:val="16"/>
          <w:szCs w:val="16"/>
        </w:rPr>
        <w:t>39</w:t>
      </w:r>
      <w:r w:rsidRPr="00B87981">
        <w:rPr>
          <w:rFonts w:ascii="Verdana" w:hAnsi="Verdana"/>
          <w:sz w:val="16"/>
          <w:szCs w:val="16"/>
        </w:rPr>
        <w:t xml:space="preserve">. También el Comité de Derechos Humanos ha señalado, en casos de desapariciones forzadas, que es obligación del Estado proporcionar a los familiares “información detallada” sobre la investigación efectuada, tanto respecto de lo sucedido como del destino de los restos de las personas desaparecidas. </w:t>
      </w:r>
      <w:r w:rsidRPr="00B87981">
        <w:rPr>
          <w:rFonts w:ascii="Verdana" w:hAnsi="Verdana"/>
          <w:i/>
          <w:iCs/>
          <w:sz w:val="16"/>
          <w:szCs w:val="16"/>
        </w:rPr>
        <w:t>Cfr</w:t>
      </w:r>
      <w:r w:rsidRPr="00B87981">
        <w:rPr>
          <w:rFonts w:ascii="Verdana" w:hAnsi="Verdana"/>
          <w:sz w:val="16"/>
          <w:szCs w:val="16"/>
        </w:rPr>
        <w:t xml:space="preserve">. Comité de Derechos Humanos, </w:t>
      </w:r>
      <w:r w:rsidRPr="00B87981">
        <w:rPr>
          <w:rFonts w:ascii="Verdana" w:hAnsi="Verdana"/>
          <w:i/>
          <w:iCs/>
          <w:sz w:val="16"/>
          <w:szCs w:val="16"/>
        </w:rPr>
        <w:t>inter alia</w:t>
      </w:r>
      <w:r w:rsidRPr="00B87981">
        <w:rPr>
          <w:rFonts w:ascii="Verdana" w:hAnsi="Verdana"/>
          <w:sz w:val="16"/>
          <w:szCs w:val="16"/>
        </w:rPr>
        <w:t>, Tikanath y Ramhari Kandel Vs. Nepal, U.N. Doc. CCPR/C/123/D/</w:t>
      </w:r>
      <w:r w:rsidR="00FF59B9" w:rsidRPr="00B87981">
        <w:rPr>
          <w:rFonts w:ascii="Verdana" w:hAnsi="Verdana"/>
          <w:sz w:val="16"/>
          <w:szCs w:val="16"/>
        </w:rPr>
        <w:t>2560</w:t>
      </w:r>
      <w:r w:rsidRPr="00B87981">
        <w:rPr>
          <w:rFonts w:ascii="Verdana" w:hAnsi="Verdana"/>
          <w:sz w:val="16"/>
          <w:szCs w:val="16"/>
        </w:rPr>
        <w:t>/2015, Comunicación No. 2560/2015, 16 de agosto de 2019, párr. 9; Midiam Iricelda Valdez Cantú y María Hortencia Rivas Rodrígez Vs. México, U.N. Doc. CCPR/C/127/D/2766/2</w:t>
      </w:r>
      <w:r w:rsidR="00FF59B9">
        <w:rPr>
          <w:rFonts w:ascii="Verdana" w:hAnsi="Verdana"/>
          <w:sz w:val="16"/>
          <w:szCs w:val="16"/>
        </w:rPr>
        <w:t>016</w:t>
      </w:r>
      <w:r w:rsidRPr="00B87981">
        <w:rPr>
          <w:rFonts w:ascii="Verdana" w:hAnsi="Verdana"/>
          <w:sz w:val="16"/>
          <w:szCs w:val="16"/>
        </w:rPr>
        <w:t>, Comunicación No. 2766/2016, 2</w:t>
      </w:r>
      <w:r w:rsidR="00FF59B9">
        <w:rPr>
          <w:rFonts w:ascii="Verdana" w:hAnsi="Verdana"/>
          <w:sz w:val="16"/>
          <w:szCs w:val="16"/>
        </w:rPr>
        <w:t>9</w:t>
      </w:r>
      <w:r w:rsidRPr="00B87981">
        <w:rPr>
          <w:rFonts w:ascii="Verdana" w:hAnsi="Verdana"/>
          <w:sz w:val="16"/>
          <w:szCs w:val="16"/>
        </w:rPr>
        <w:t xml:space="preserve"> de </w:t>
      </w:r>
      <w:r w:rsidR="00FF59B9">
        <w:rPr>
          <w:rFonts w:ascii="Verdana" w:hAnsi="Verdana"/>
          <w:sz w:val="16"/>
          <w:szCs w:val="16"/>
        </w:rPr>
        <w:t>noviembre</w:t>
      </w:r>
      <w:r w:rsidR="00FF59B9" w:rsidRPr="00B87981">
        <w:rPr>
          <w:rFonts w:ascii="Verdana" w:hAnsi="Verdana"/>
          <w:sz w:val="16"/>
          <w:szCs w:val="16"/>
        </w:rPr>
        <w:t xml:space="preserve"> </w:t>
      </w:r>
      <w:r w:rsidRPr="00B87981">
        <w:rPr>
          <w:rFonts w:ascii="Verdana" w:hAnsi="Verdana"/>
          <w:sz w:val="16"/>
          <w:szCs w:val="16"/>
        </w:rPr>
        <w:t>de 2019, párr. 14, y Malika y Merouane Bendjael Vs. Argelia, U.N. Doc. CCPR/C/128/D/2893/2016, Comunicación No. 2893/2016, 3 de noviembre de 2020, párr. 10. Véase, además, Comisión de Derechos Humanos, Informe de Diane Orentlicher, Experta independiente encargada de actualizar el Conjunto de principios para la lucha contra la impunidad, E/CN.4/2005/102/Add.1, 8 de febrero de 2005, Principio 34, y Comisión de Derechos Humanos, Informe de la Oficina del Alto Comisionado de las Naciones Unidas para los Derechos Humanos, Estudio sobre el derecho a la verdad, U.N. Doc. E/CN.4/2006/91, 9 de enero de 2006, párr. 28.</w:t>
      </w:r>
    </w:p>
  </w:footnote>
  <w:footnote w:id="110">
    <w:p w14:paraId="3BCF6F6D" w14:textId="70F718E8" w:rsidR="009E68FF" w:rsidRPr="000156FF" w:rsidRDefault="009E68FF" w:rsidP="00CA6E93">
      <w:pPr>
        <w:pStyle w:val="Textonotapie"/>
        <w:jc w:val="both"/>
        <w:rPr>
          <w:rFonts w:ascii="Verdana" w:hAnsi="Verdana"/>
          <w:sz w:val="16"/>
          <w:szCs w:val="16"/>
        </w:rPr>
      </w:pPr>
      <w:r w:rsidRPr="003D0275">
        <w:rPr>
          <w:rStyle w:val="Refdenotaalpie"/>
          <w:rFonts w:ascii="Verdana" w:hAnsi="Verdana"/>
          <w:sz w:val="16"/>
          <w:szCs w:val="16"/>
        </w:rPr>
        <w:footnoteRef/>
      </w:r>
      <w:r w:rsidRPr="003D0275">
        <w:rPr>
          <w:rFonts w:ascii="Verdana" w:hAnsi="Verdana"/>
          <w:sz w:val="16"/>
          <w:szCs w:val="16"/>
        </w:rPr>
        <w:t xml:space="preserve">  </w:t>
      </w:r>
      <w:r w:rsidRPr="003D0275">
        <w:rPr>
          <w:rFonts w:ascii="Verdana" w:hAnsi="Verdana"/>
          <w:sz w:val="16"/>
          <w:szCs w:val="16"/>
        </w:rPr>
        <w:tab/>
      </w:r>
      <w:r w:rsidRPr="003D0275">
        <w:rPr>
          <w:rFonts w:ascii="Verdana" w:hAnsi="Verdana"/>
          <w:i/>
          <w:iCs/>
          <w:sz w:val="16"/>
          <w:szCs w:val="16"/>
        </w:rPr>
        <w:t>Cfr</w:t>
      </w:r>
      <w:r w:rsidRPr="003D0275">
        <w:rPr>
          <w:rFonts w:ascii="Verdana" w:hAnsi="Verdana"/>
          <w:sz w:val="16"/>
          <w:szCs w:val="16"/>
        </w:rPr>
        <w:t xml:space="preserve">. </w:t>
      </w:r>
      <w:r w:rsidRPr="003D0275">
        <w:rPr>
          <w:rFonts w:ascii="Verdana" w:hAnsi="Verdana"/>
          <w:i/>
          <w:iCs/>
          <w:sz w:val="16"/>
          <w:szCs w:val="16"/>
        </w:rPr>
        <w:t>Caso Masacre de la Aldea Los Josefinos Vs. Guatemala, supra</w:t>
      </w:r>
      <w:r w:rsidRPr="003D0275">
        <w:rPr>
          <w:rFonts w:ascii="Verdana" w:hAnsi="Verdana"/>
          <w:sz w:val="16"/>
          <w:szCs w:val="16"/>
        </w:rPr>
        <w:t xml:space="preserve">, párr. 102, y </w:t>
      </w:r>
      <w:r w:rsidRPr="003D0275">
        <w:rPr>
          <w:rFonts w:ascii="Verdana" w:hAnsi="Verdana"/>
          <w:i/>
          <w:iCs/>
          <w:sz w:val="16"/>
          <w:szCs w:val="16"/>
        </w:rPr>
        <w:t>Caso Integrantes y Militantes de la Unión Patriótica Vs. Colombia</w:t>
      </w:r>
      <w:r>
        <w:rPr>
          <w:rFonts w:ascii="Verdana" w:hAnsi="Verdana"/>
          <w:sz w:val="16"/>
          <w:szCs w:val="16"/>
        </w:rPr>
        <w:t xml:space="preserve">, </w:t>
      </w:r>
      <w:r w:rsidRPr="00EC2D76">
        <w:rPr>
          <w:rFonts w:ascii="Verdana" w:hAnsi="Verdana"/>
          <w:i/>
          <w:iCs/>
          <w:sz w:val="16"/>
          <w:szCs w:val="16"/>
        </w:rPr>
        <w:t>supra</w:t>
      </w:r>
      <w:r w:rsidRPr="003D0275">
        <w:rPr>
          <w:rFonts w:ascii="Verdana" w:hAnsi="Verdana"/>
          <w:sz w:val="16"/>
          <w:szCs w:val="16"/>
        </w:rPr>
        <w:t xml:space="preserve">, párr. 467. Véase </w:t>
      </w:r>
      <w:r>
        <w:rPr>
          <w:rFonts w:ascii="Verdana" w:hAnsi="Verdana"/>
          <w:sz w:val="16"/>
          <w:szCs w:val="16"/>
        </w:rPr>
        <w:t>también</w:t>
      </w:r>
      <w:r w:rsidRPr="003D0275">
        <w:rPr>
          <w:rFonts w:ascii="Verdana" w:hAnsi="Verdana"/>
          <w:sz w:val="16"/>
          <w:szCs w:val="16"/>
        </w:rPr>
        <w:t xml:space="preserve">, Naciones Unidas, Consejo de Derechos Humanos, Informe del Relator Especial sobre la promoción de la verdad, la justicia, la reparación y las garantías de no repetición, Doc. A/HRC/27/56, 27 de agosto de 2014, párr. 22, e Informe del Secretario General, El Estado de derecho y la justicia de transición en las sociedades que sufren o han sufrido conflictos, Doc. S/2004/616, 3 de agosto de 2004, párr. 39. </w:t>
      </w:r>
    </w:p>
    <w:p w14:paraId="6EDE504C" w14:textId="1FF27FF7" w:rsidR="009E68FF" w:rsidRPr="00112A9D" w:rsidRDefault="009E68FF" w:rsidP="00CA6E93">
      <w:pPr>
        <w:pStyle w:val="Textonotapie"/>
        <w:jc w:val="both"/>
        <w:rPr>
          <w:rFonts w:ascii="Verdana" w:hAnsi="Verdana"/>
          <w:b/>
          <w:bCs/>
        </w:rPr>
      </w:pPr>
    </w:p>
  </w:footnote>
  <w:footnote w:id="111">
    <w:p w14:paraId="166B670A" w14:textId="6DBFD618" w:rsidR="009E68FF" w:rsidRPr="00BF512D" w:rsidRDefault="009E68FF" w:rsidP="00CA6E93">
      <w:pPr>
        <w:pStyle w:val="Textonotapie"/>
        <w:jc w:val="both"/>
        <w:rPr>
          <w:rFonts w:ascii="Verdana" w:hAnsi="Verdana"/>
          <w:sz w:val="16"/>
          <w:szCs w:val="16"/>
        </w:rPr>
      </w:pPr>
      <w:r w:rsidRPr="00C16363">
        <w:rPr>
          <w:rStyle w:val="Refdenotaalpie"/>
          <w:rFonts w:ascii="Verdana" w:hAnsi="Verdana"/>
          <w:sz w:val="16"/>
          <w:szCs w:val="16"/>
        </w:rPr>
        <w:footnoteRef/>
      </w:r>
      <w:r w:rsidRPr="00C16363">
        <w:rPr>
          <w:rFonts w:ascii="Verdana" w:hAnsi="Verdana"/>
          <w:sz w:val="16"/>
          <w:szCs w:val="16"/>
        </w:rPr>
        <w:t xml:space="preserve"> </w:t>
      </w:r>
      <w:r w:rsidRPr="00C16363">
        <w:rPr>
          <w:rFonts w:ascii="Verdana" w:hAnsi="Verdana"/>
          <w:sz w:val="16"/>
          <w:szCs w:val="16"/>
        </w:rPr>
        <w:tab/>
        <w:t xml:space="preserve">Durante la </w:t>
      </w:r>
      <w:r w:rsidRPr="00933F42">
        <w:rPr>
          <w:rFonts w:ascii="Verdana" w:hAnsi="Verdana"/>
          <w:sz w:val="16"/>
          <w:szCs w:val="16"/>
        </w:rPr>
        <w:t>audiencia pública del</w:t>
      </w:r>
      <w:r w:rsidRPr="00C16363">
        <w:rPr>
          <w:rFonts w:ascii="Verdana" w:hAnsi="Verdana"/>
          <w:sz w:val="16"/>
          <w:szCs w:val="16"/>
        </w:rPr>
        <w:t xml:space="preserve"> presente caso la perita </w:t>
      </w:r>
      <w:r>
        <w:rPr>
          <w:rFonts w:ascii="Verdana" w:hAnsi="Verdana"/>
          <w:sz w:val="16"/>
          <w:szCs w:val="16"/>
        </w:rPr>
        <w:t xml:space="preserve">Claudia Rivera </w:t>
      </w:r>
      <w:r w:rsidR="00F61844">
        <w:rPr>
          <w:rFonts w:ascii="Verdana" w:hAnsi="Verdana"/>
          <w:sz w:val="16"/>
          <w:szCs w:val="16"/>
        </w:rPr>
        <w:t xml:space="preserve">Fernández </w:t>
      </w:r>
      <w:r w:rsidRPr="00C16363">
        <w:rPr>
          <w:rFonts w:ascii="Verdana" w:hAnsi="Verdana"/>
          <w:sz w:val="16"/>
          <w:szCs w:val="16"/>
        </w:rPr>
        <w:t xml:space="preserve">señaló que </w:t>
      </w:r>
      <w:r w:rsidRPr="00C16363">
        <w:rPr>
          <w:rFonts w:ascii="Verdana" w:hAnsi="Verdana"/>
          <w:bCs/>
          <w:sz w:val="16"/>
          <w:szCs w:val="16"/>
        </w:rPr>
        <w:t xml:space="preserve">en </w:t>
      </w:r>
      <w:r>
        <w:rPr>
          <w:rFonts w:ascii="Verdana" w:hAnsi="Verdana"/>
          <w:bCs/>
          <w:sz w:val="16"/>
          <w:szCs w:val="16"/>
        </w:rPr>
        <w:t>“</w:t>
      </w:r>
      <w:r w:rsidRPr="00C16363">
        <w:rPr>
          <w:rFonts w:ascii="Verdana" w:hAnsi="Verdana"/>
          <w:bCs/>
          <w:sz w:val="16"/>
          <w:szCs w:val="16"/>
        </w:rPr>
        <w:t>La Escombrera</w:t>
      </w:r>
      <w:r>
        <w:rPr>
          <w:rFonts w:ascii="Verdana" w:hAnsi="Verdana"/>
          <w:bCs/>
          <w:sz w:val="16"/>
          <w:szCs w:val="16"/>
        </w:rPr>
        <w:t>”</w:t>
      </w:r>
      <w:r w:rsidRPr="00C16363">
        <w:rPr>
          <w:rFonts w:ascii="Verdana" w:hAnsi="Verdana"/>
          <w:bCs/>
          <w:sz w:val="16"/>
          <w:szCs w:val="16"/>
        </w:rPr>
        <w:t xml:space="preserve"> se depositan escombros en forma de material de residuos de </w:t>
      </w:r>
      <w:r>
        <w:rPr>
          <w:rFonts w:ascii="Verdana" w:hAnsi="Verdana"/>
          <w:bCs/>
          <w:sz w:val="16"/>
          <w:szCs w:val="16"/>
        </w:rPr>
        <w:t>"L</w:t>
      </w:r>
      <w:r w:rsidRPr="00C16363">
        <w:rPr>
          <w:rFonts w:ascii="Verdana" w:hAnsi="Verdana"/>
          <w:bCs/>
          <w:sz w:val="16"/>
          <w:szCs w:val="16"/>
        </w:rPr>
        <w:t xml:space="preserve">a </w:t>
      </w:r>
      <w:r>
        <w:rPr>
          <w:rFonts w:ascii="Verdana" w:hAnsi="Verdana"/>
          <w:bCs/>
          <w:sz w:val="16"/>
          <w:szCs w:val="16"/>
        </w:rPr>
        <w:t>A</w:t>
      </w:r>
      <w:r w:rsidRPr="00C16363">
        <w:rPr>
          <w:rFonts w:ascii="Verdana" w:hAnsi="Verdana"/>
          <w:bCs/>
          <w:sz w:val="16"/>
          <w:szCs w:val="16"/>
        </w:rPr>
        <w:t>renera</w:t>
      </w:r>
      <w:r>
        <w:rPr>
          <w:rFonts w:ascii="Verdana" w:hAnsi="Verdana"/>
          <w:bCs/>
          <w:sz w:val="16"/>
          <w:szCs w:val="16"/>
        </w:rPr>
        <w:t>”</w:t>
      </w:r>
      <w:r w:rsidRPr="00C16363">
        <w:rPr>
          <w:rFonts w:ascii="Verdana" w:hAnsi="Verdana"/>
          <w:bCs/>
          <w:sz w:val="16"/>
          <w:szCs w:val="16"/>
        </w:rPr>
        <w:t xml:space="preserve"> y escombros de construcciones para lo cual “se colocaban las volquetas de tierra y después pasaba una compactadora aplanando el terreno y </w:t>
      </w:r>
      <w:r w:rsidRPr="00933F42">
        <w:rPr>
          <w:rFonts w:ascii="Verdana" w:hAnsi="Verdana"/>
          <w:bCs/>
          <w:sz w:val="16"/>
          <w:szCs w:val="16"/>
        </w:rPr>
        <w:t xml:space="preserve">asegurándose que el mismo fuera </w:t>
      </w:r>
      <w:r w:rsidRPr="00933F42">
        <w:rPr>
          <w:rFonts w:ascii="Verdana" w:hAnsi="Verdana" w:cs="Verdana"/>
          <w:sz w:val="16"/>
          <w:szCs w:val="16"/>
        </w:rPr>
        <w:t xml:space="preserve">[…] </w:t>
      </w:r>
      <w:r w:rsidRPr="00933F42">
        <w:rPr>
          <w:rFonts w:ascii="Verdana" w:hAnsi="Verdana"/>
          <w:bCs/>
          <w:sz w:val="16"/>
          <w:szCs w:val="16"/>
        </w:rPr>
        <w:t xml:space="preserve">compactando, rellenando el botadero, para eso los ingenieros tenían un plan y por eso que se ven tanto los bancos de los escombros y los taludes porque </w:t>
      </w:r>
      <w:r w:rsidRPr="00933F42">
        <w:rPr>
          <w:rFonts w:ascii="Verdana" w:hAnsi="Verdana" w:cs="Verdana"/>
          <w:sz w:val="16"/>
          <w:szCs w:val="16"/>
        </w:rPr>
        <w:t xml:space="preserve">[…] </w:t>
      </w:r>
      <w:r w:rsidRPr="00933F42">
        <w:rPr>
          <w:rFonts w:ascii="Verdana" w:hAnsi="Verdana"/>
          <w:bCs/>
          <w:sz w:val="16"/>
          <w:szCs w:val="16"/>
        </w:rPr>
        <w:t xml:space="preserve">el propósito de la empresa </w:t>
      </w:r>
      <w:r w:rsidRPr="00933F42">
        <w:rPr>
          <w:rFonts w:ascii="Verdana" w:hAnsi="Verdana" w:cs="Verdana"/>
          <w:sz w:val="16"/>
          <w:szCs w:val="16"/>
        </w:rPr>
        <w:t>[era ]</w:t>
      </w:r>
      <w:r w:rsidRPr="00933F42">
        <w:rPr>
          <w:rFonts w:ascii="Verdana" w:hAnsi="Verdana"/>
          <w:bCs/>
          <w:sz w:val="16"/>
          <w:szCs w:val="16"/>
        </w:rPr>
        <w:t xml:space="preserve">que ese material no vaya a deslizar y que vaya a dañar a terceras personas.” </w:t>
      </w:r>
      <w:r w:rsidRPr="00933F42">
        <w:rPr>
          <w:rFonts w:ascii="Verdana" w:hAnsi="Verdana" w:cs="Verdana"/>
          <w:i/>
          <w:iCs/>
          <w:sz w:val="16"/>
          <w:szCs w:val="16"/>
        </w:rPr>
        <w:t>Cfr</w:t>
      </w:r>
      <w:r w:rsidRPr="00933F42">
        <w:rPr>
          <w:rFonts w:ascii="Verdana" w:hAnsi="Verdana" w:cs="Verdana"/>
          <w:sz w:val="16"/>
          <w:szCs w:val="16"/>
        </w:rPr>
        <w:t xml:space="preserve">. </w:t>
      </w:r>
      <w:r w:rsidRPr="00933F42">
        <w:rPr>
          <w:rFonts w:ascii="Verdana" w:hAnsi="Verdana"/>
          <w:sz w:val="16"/>
          <w:szCs w:val="16"/>
        </w:rPr>
        <w:t xml:space="preserve">Declaración pericial de Claudia Rivera </w:t>
      </w:r>
      <w:r w:rsidR="009C6A85" w:rsidRPr="00933F42">
        <w:rPr>
          <w:rFonts w:ascii="Verdana" w:hAnsi="Verdana"/>
          <w:sz w:val="16"/>
          <w:szCs w:val="16"/>
        </w:rPr>
        <w:t xml:space="preserve">Fernández, </w:t>
      </w:r>
      <w:r w:rsidR="009C6A85" w:rsidRPr="00933F42">
        <w:rPr>
          <w:rFonts w:ascii="Verdana" w:hAnsi="Verdana"/>
          <w:i/>
          <w:iCs/>
          <w:sz w:val="16"/>
          <w:szCs w:val="16"/>
        </w:rPr>
        <w:t>supra</w:t>
      </w:r>
      <w:r w:rsidRPr="00933F42">
        <w:rPr>
          <w:rFonts w:ascii="Verdana" w:hAnsi="Verdana"/>
          <w:sz w:val="16"/>
          <w:szCs w:val="16"/>
        </w:rPr>
        <w:t xml:space="preserve">. </w:t>
      </w:r>
      <w:r w:rsidRPr="00933F42">
        <w:rPr>
          <w:rFonts w:ascii="Verdana" w:hAnsi="Verdana"/>
          <w:bCs/>
          <w:sz w:val="16"/>
          <w:szCs w:val="16"/>
        </w:rPr>
        <w:t xml:space="preserve">Asimismo, </w:t>
      </w:r>
      <w:r w:rsidRPr="00933F42">
        <w:rPr>
          <w:rFonts w:ascii="Verdana" w:hAnsi="Verdana"/>
          <w:sz w:val="16"/>
          <w:szCs w:val="16"/>
        </w:rPr>
        <w:t xml:space="preserve">en su peritaje escrito, se indica que, según el informe de 2010, en el caso de “La Escombrera” “se espera que los cuerpos se encuentren fragmentados hasta completos y en profundidades que oscilan entre 1.75 metro a 46 metros </w:t>
      </w:r>
      <w:r w:rsidRPr="00933F42">
        <w:rPr>
          <w:rFonts w:ascii="Verdana" w:hAnsi="Verdana" w:cs="Verdana"/>
          <w:sz w:val="16"/>
          <w:szCs w:val="16"/>
        </w:rPr>
        <w:t xml:space="preserve">[…]. [E]l estado de preservación de los cuerpos se espera que se encuentre en una condición mixta que incluye corificación, saponificación y esqueletización.” </w:t>
      </w:r>
      <w:r w:rsidRPr="00933F42">
        <w:rPr>
          <w:rFonts w:ascii="Verdana" w:hAnsi="Verdana" w:cs="Verdana"/>
          <w:i/>
          <w:iCs/>
          <w:sz w:val="16"/>
          <w:szCs w:val="16"/>
        </w:rPr>
        <w:t>Cfr</w:t>
      </w:r>
      <w:r w:rsidRPr="00933F42">
        <w:rPr>
          <w:rFonts w:ascii="Verdana" w:hAnsi="Verdana" w:cs="Verdana"/>
          <w:sz w:val="16"/>
          <w:szCs w:val="16"/>
        </w:rPr>
        <w:t xml:space="preserve">. </w:t>
      </w:r>
      <w:r w:rsidR="009C6A85" w:rsidRPr="00933F42">
        <w:rPr>
          <w:rFonts w:ascii="Verdana" w:hAnsi="Verdana"/>
          <w:sz w:val="16"/>
          <w:szCs w:val="16"/>
        </w:rPr>
        <w:t>Declaración pericial de Claudia Rivera Fernández</w:t>
      </w:r>
      <w:r w:rsidR="00933F42">
        <w:rPr>
          <w:rFonts w:ascii="Verdana" w:hAnsi="Verdana"/>
          <w:sz w:val="16"/>
          <w:szCs w:val="16"/>
        </w:rPr>
        <w:t xml:space="preserve"> de 24 de enero de 2023 (expediente de prueba, folios 7457 a 7533). </w:t>
      </w:r>
      <w:r w:rsidR="009C6A85" w:rsidRPr="00933F42">
        <w:rPr>
          <w:rFonts w:ascii="Verdana" w:hAnsi="Verdana"/>
          <w:sz w:val="16"/>
          <w:szCs w:val="16"/>
        </w:rPr>
        <w:t xml:space="preserve"> </w:t>
      </w:r>
    </w:p>
  </w:footnote>
  <w:footnote w:id="112">
    <w:p w14:paraId="7B2931F5" w14:textId="77777777" w:rsidR="009E68FF" w:rsidRPr="00BF512D" w:rsidRDefault="009E68FF" w:rsidP="00CA6E93">
      <w:pPr>
        <w:pStyle w:val="Textonotapie"/>
        <w:ind w:right="-801"/>
        <w:jc w:val="both"/>
        <w:rPr>
          <w:rFonts w:ascii="Verdana" w:hAnsi="Verdana"/>
          <w:sz w:val="16"/>
          <w:szCs w:val="16"/>
        </w:rPr>
      </w:pPr>
      <w:r w:rsidRPr="00BF512D">
        <w:rPr>
          <w:rStyle w:val="Refdenotaalpie"/>
          <w:rFonts w:ascii="Verdana" w:hAnsi="Verdana"/>
          <w:sz w:val="16"/>
          <w:szCs w:val="16"/>
        </w:rPr>
        <w:footnoteRef/>
      </w:r>
      <w:r w:rsidRPr="00BF512D">
        <w:rPr>
          <w:rFonts w:ascii="Verdana" w:hAnsi="Verdana"/>
          <w:sz w:val="16"/>
          <w:szCs w:val="16"/>
        </w:rPr>
        <w:t xml:space="preserve">  </w:t>
      </w:r>
      <w:r w:rsidRPr="00BF512D">
        <w:rPr>
          <w:rFonts w:ascii="Verdana" w:hAnsi="Verdana"/>
          <w:sz w:val="16"/>
          <w:szCs w:val="16"/>
        </w:rPr>
        <w:tab/>
        <w:t>Artículos 5, 17 y 1.1 de la Convención Americana, respectivamente.</w:t>
      </w:r>
    </w:p>
  </w:footnote>
  <w:footnote w:id="113">
    <w:p w14:paraId="2EF26060" w14:textId="2684ECCF" w:rsidR="009E68FF" w:rsidRPr="00BF512D" w:rsidRDefault="009E68FF" w:rsidP="00CA6E93">
      <w:pPr>
        <w:pStyle w:val="Textonotapie"/>
        <w:jc w:val="both"/>
        <w:rPr>
          <w:rFonts w:ascii="Verdana" w:hAnsi="Verdana"/>
          <w:sz w:val="16"/>
          <w:szCs w:val="16"/>
        </w:rPr>
      </w:pPr>
      <w:r w:rsidRPr="00BF512D">
        <w:rPr>
          <w:rStyle w:val="Refdenotaalpie"/>
          <w:rFonts w:ascii="Verdana" w:hAnsi="Verdana"/>
          <w:sz w:val="16"/>
          <w:szCs w:val="16"/>
        </w:rPr>
        <w:footnoteRef/>
      </w:r>
      <w:r w:rsidRPr="00BF512D">
        <w:rPr>
          <w:rFonts w:ascii="Verdana" w:hAnsi="Verdana"/>
          <w:sz w:val="16"/>
          <w:szCs w:val="16"/>
        </w:rPr>
        <w:t xml:space="preserve"> </w:t>
      </w:r>
      <w:r w:rsidRPr="00BF512D">
        <w:rPr>
          <w:rFonts w:ascii="Verdana" w:hAnsi="Verdana"/>
          <w:sz w:val="16"/>
          <w:szCs w:val="16"/>
        </w:rPr>
        <w:tab/>
        <w:t>Al respecto</w:t>
      </w:r>
      <w:r>
        <w:rPr>
          <w:rFonts w:ascii="Verdana" w:hAnsi="Verdana"/>
          <w:sz w:val="16"/>
          <w:szCs w:val="16"/>
        </w:rPr>
        <w:t>,</w:t>
      </w:r>
      <w:r w:rsidRPr="00BF512D">
        <w:rPr>
          <w:rFonts w:ascii="Verdana" w:hAnsi="Verdana"/>
          <w:sz w:val="16"/>
          <w:szCs w:val="16"/>
        </w:rPr>
        <w:t xml:space="preserve"> la perita Mariana Saénz Uribe explicó que los familiares han sufrido daños y afectaciones en su salud física como consecuencia del sufrimiento generado por la desaparición y que se encuentran viviendo un duelo interrumpido ante </w:t>
      </w:r>
      <w:r>
        <w:rPr>
          <w:rFonts w:ascii="Verdana" w:hAnsi="Verdana"/>
          <w:sz w:val="16"/>
          <w:szCs w:val="16"/>
        </w:rPr>
        <w:t xml:space="preserve">la </w:t>
      </w:r>
      <w:r w:rsidRPr="00BF512D">
        <w:rPr>
          <w:rFonts w:ascii="Verdana" w:hAnsi="Verdana"/>
          <w:sz w:val="16"/>
          <w:szCs w:val="16"/>
        </w:rPr>
        <w:t xml:space="preserve">ausencia de respuestas y la espera de la posibilidad de encontrar unos restos óseos a partir de lo cual puedan hacer frente a la pérdida de su ser querido. </w:t>
      </w:r>
      <w:r w:rsidRPr="00BF512D">
        <w:rPr>
          <w:rFonts w:ascii="Verdana" w:hAnsi="Verdana"/>
          <w:i/>
          <w:iCs/>
          <w:sz w:val="16"/>
          <w:szCs w:val="16"/>
        </w:rPr>
        <w:t>Cfr.</w:t>
      </w:r>
      <w:r w:rsidRPr="00BF512D">
        <w:rPr>
          <w:rFonts w:ascii="Verdana" w:hAnsi="Verdana"/>
          <w:sz w:val="16"/>
          <w:szCs w:val="16"/>
        </w:rPr>
        <w:t xml:space="preserve"> Peritaje </w:t>
      </w:r>
      <w:r>
        <w:rPr>
          <w:rFonts w:ascii="Verdana" w:hAnsi="Verdana"/>
          <w:sz w:val="16"/>
          <w:szCs w:val="16"/>
        </w:rPr>
        <w:t xml:space="preserve">presentado por </w:t>
      </w:r>
      <w:r w:rsidRPr="00BF512D">
        <w:rPr>
          <w:rFonts w:ascii="Verdana" w:hAnsi="Verdana"/>
          <w:sz w:val="16"/>
          <w:szCs w:val="16"/>
        </w:rPr>
        <w:t>Mariana Saénz Uribe</w:t>
      </w:r>
      <w:r>
        <w:rPr>
          <w:rFonts w:ascii="Verdana" w:hAnsi="Verdana"/>
          <w:sz w:val="16"/>
          <w:szCs w:val="16"/>
        </w:rPr>
        <w:t>,</w:t>
      </w:r>
      <w:r w:rsidRPr="00BF512D">
        <w:rPr>
          <w:rFonts w:ascii="Verdana" w:hAnsi="Verdana"/>
          <w:sz w:val="16"/>
          <w:szCs w:val="16"/>
        </w:rPr>
        <w:t xml:space="preserve"> 25 de enero de 2023 (expediente de prueba</w:t>
      </w:r>
      <w:r w:rsidR="00B1474D">
        <w:rPr>
          <w:rFonts w:ascii="Verdana" w:hAnsi="Verdana"/>
          <w:sz w:val="16"/>
          <w:szCs w:val="16"/>
        </w:rPr>
        <w:t>,</w:t>
      </w:r>
      <w:r w:rsidRPr="00BF512D">
        <w:rPr>
          <w:rFonts w:ascii="Verdana" w:hAnsi="Verdana"/>
          <w:sz w:val="16"/>
          <w:szCs w:val="16"/>
        </w:rPr>
        <w:t xml:space="preserve"> folios 75</w:t>
      </w:r>
      <w:r>
        <w:rPr>
          <w:rFonts w:ascii="Verdana" w:hAnsi="Verdana"/>
          <w:sz w:val="16"/>
          <w:szCs w:val="16"/>
        </w:rPr>
        <w:t>70</w:t>
      </w:r>
      <w:r w:rsidRPr="00BF512D">
        <w:rPr>
          <w:rFonts w:ascii="Verdana" w:hAnsi="Verdana"/>
          <w:sz w:val="16"/>
          <w:szCs w:val="16"/>
        </w:rPr>
        <w:t xml:space="preserve"> a 76</w:t>
      </w:r>
      <w:r>
        <w:rPr>
          <w:rFonts w:ascii="Verdana" w:hAnsi="Verdana"/>
          <w:sz w:val="16"/>
          <w:szCs w:val="16"/>
        </w:rPr>
        <w:t>53</w:t>
      </w:r>
      <w:r w:rsidRPr="00BF512D">
        <w:rPr>
          <w:rFonts w:ascii="Verdana" w:hAnsi="Verdana"/>
          <w:sz w:val="16"/>
          <w:szCs w:val="16"/>
        </w:rPr>
        <w:t>)</w:t>
      </w:r>
      <w:r w:rsidR="00B1474D">
        <w:rPr>
          <w:rFonts w:ascii="Verdana" w:hAnsi="Verdana"/>
          <w:sz w:val="16"/>
          <w:szCs w:val="16"/>
        </w:rPr>
        <w:t>.</w:t>
      </w:r>
      <w:r>
        <w:rPr>
          <w:rFonts w:ascii="Verdana" w:hAnsi="Verdana"/>
          <w:sz w:val="16"/>
          <w:szCs w:val="16"/>
        </w:rPr>
        <w:t xml:space="preserve"> </w:t>
      </w:r>
    </w:p>
  </w:footnote>
  <w:footnote w:id="114">
    <w:p w14:paraId="1DA51BD7" w14:textId="6CA7115F" w:rsidR="009E68FF" w:rsidRPr="00BF512D" w:rsidRDefault="009E68FF" w:rsidP="00CA6E93">
      <w:pPr>
        <w:pStyle w:val="Textonotapie"/>
        <w:jc w:val="both"/>
        <w:rPr>
          <w:rFonts w:ascii="Verdana" w:hAnsi="Verdana"/>
          <w:sz w:val="16"/>
          <w:szCs w:val="16"/>
        </w:rPr>
      </w:pPr>
      <w:r w:rsidRPr="00BF512D">
        <w:rPr>
          <w:rStyle w:val="Refdenotaalpie"/>
          <w:rFonts w:ascii="Verdana" w:hAnsi="Verdana"/>
          <w:sz w:val="16"/>
          <w:szCs w:val="16"/>
        </w:rPr>
        <w:footnoteRef/>
      </w:r>
      <w:r w:rsidRPr="00BF512D">
        <w:rPr>
          <w:rFonts w:ascii="Verdana" w:hAnsi="Verdana"/>
          <w:sz w:val="16"/>
          <w:szCs w:val="16"/>
        </w:rPr>
        <w:t xml:space="preserve"> </w:t>
      </w:r>
      <w:r w:rsidRPr="00BF512D">
        <w:rPr>
          <w:rFonts w:ascii="Verdana" w:hAnsi="Verdana"/>
          <w:sz w:val="16"/>
          <w:szCs w:val="16"/>
        </w:rPr>
        <w:tab/>
      </w:r>
      <w:r w:rsidRPr="00BF512D">
        <w:rPr>
          <w:rFonts w:ascii="Verdana" w:hAnsi="Verdana"/>
          <w:i/>
          <w:iCs/>
          <w:sz w:val="16"/>
          <w:szCs w:val="16"/>
        </w:rPr>
        <w:t xml:space="preserve">Cfr. </w:t>
      </w:r>
      <w:r w:rsidRPr="00BF512D">
        <w:rPr>
          <w:rFonts w:ascii="Verdana" w:hAnsi="Verdana"/>
          <w:sz w:val="16"/>
          <w:szCs w:val="16"/>
        </w:rPr>
        <w:t xml:space="preserve">Declaración de Magnolia Guzmán Medina (expediente de prueba, </w:t>
      </w:r>
      <w:r w:rsidR="00CA6E93">
        <w:rPr>
          <w:rFonts w:ascii="Verdana" w:hAnsi="Verdana"/>
          <w:sz w:val="16"/>
          <w:szCs w:val="16"/>
        </w:rPr>
        <w:t xml:space="preserve">folios </w:t>
      </w:r>
      <w:r w:rsidRPr="00BF512D">
        <w:rPr>
          <w:rFonts w:ascii="Verdana" w:hAnsi="Verdana"/>
          <w:sz w:val="16"/>
          <w:szCs w:val="16"/>
        </w:rPr>
        <w:t>7700 a 7701)</w:t>
      </w:r>
      <w:r w:rsidR="00B1474D">
        <w:rPr>
          <w:rFonts w:ascii="Verdana" w:hAnsi="Verdana"/>
          <w:sz w:val="16"/>
          <w:szCs w:val="16"/>
        </w:rPr>
        <w:t>;</w:t>
      </w:r>
      <w:r w:rsidR="009C6A85">
        <w:rPr>
          <w:rFonts w:ascii="Verdana" w:hAnsi="Verdana"/>
          <w:sz w:val="16"/>
          <w:szCs w:val="16"/>
        </w:rPr>
        <w:t xml:space="preserve"> </w:t>
      </w:r>
      <w:r>
        <w:rPr>
          <w:rFonts w:ascii="Verdana" w:hAnsi="Verdana"/>
          <w:sz w:val="16"/>
          <w:szCs w:val="16"/>
        </w:rPr>
        <w:t>d</w:t>
      </w:r>
      <w:r w:rsidRPr="00BF512D">
        <w:rPr>
          <w:rFonts w:ascii="Verdana" w:hAnsi="Verdana"/>
          <w:sz w:val="16"/>
          <w:szCs w:val="16"/>
        </w:rPr>
        <w:t xml:space="preserve">eclaración de Henry Orlando Guzmán Medina (expediente de prueba, </w:t>
      </w:r>
      <w:r w:rsidR="00CA6E93">
        <w:rPr>
          <w:rFonts w:ascii="Verdana" w:hAnsi="Verdana"/>
          <w:sz w:val="16"/>
          <w:szCs w:val="16"/>
        </w:rPr>
        <w:t xml:space="preserve">folios </w:t>
      </w:r>
      <w:r>
        <w:rPr>
          <w:rFonts w:ascii="Verdana" w:hAnsi="Verdana"/>
          <w:sz w:val="16"/>
          <w:szCs w:val="16"/>
        </w:rPr>
        <w:t>7703 a 7706)</w:t>
      </w:r>
      <w:r w:rsidR="009C6A85">
        <w:rPr>
          <w:rFonts w:ascii="Verdana" w:hAnsi="Verdana"/>
          <w:sz w:val="16"/>
          <w:szCs w:val="16"/>
        </w:rPr>
        <w:t>;</w:t>
      </w:r>
      <w:r w:rsidRPr="00BF512D">
        <w:rPr>
          <w:rFonts w:ascii="Verdana" w:hAnsi="Verdana"/>
          <w:sz w:val="16"/>
          <w:szCs w:val="16"/>
        </w:rPr>
        <w:t xml:space="preserve"> declaración de Blanca Rubiela Guzmán (expediente de prueba</w:t>
      </w:r>
      <w:r>
        <w:rPr>
          <w:rFonts w:ascii="Verdana" w:hAnsi="Verdana"/>
          <w:sz w:val="16"/>
          <w:szCs w:val="16"/>
        </w:rPr>
        <w:t>,</w:t>
      </w:r>
      <w:r w:rsidRPr="00BF512D">
        <w:rPr>
          <w:rFonts w:ascii="Verdana" w:hAnsi="Verdana"/>
          <w:sz w:val="16"/>
          <w:szCs w:val="16"/>
        </w:rPr>
        <w:t xml:space="preserve"> </w:t>
      </w:r>
      <w:r w:rsidR="00CA6E93">
        <w:rPr>
          <w:rFonts w:ascii="Verdana" w:hAnsi="Verdana"/>
          <w:sz w:val="16"/>
          <w:szCs w:val="16"/>
        </w:rPr>
        <w:t xml:space="preserve">folios </w:t>
      </w:r>
      <w:r w:rsidRPr="00BF512D">
        <w:rPr>
          <w:rFonts w:ascii="Verdana" w:hAnsi="Verdana"/>
          <w:sz w:val="16"/>
          <w:szCs w:val="16"/>
        </w:rPr>
        <w:t>769</w:t>
      </w:r>
      <w:r>
        <w:rPr>
          <w:rFonts w:ascii="Verdana" w:hAnsi="Verdana"/>
          <w:sz w:val="16"/>
          <w:szCs w:val="16"/>
        </w:rPr>
        <w:t>1</w:t>
      </w:r>
      <w:r w:rsidRPr="00BF512D">
        <w:rPr>
          <w:rFonts w:ascii="Verdana" w:hAnsi="Verdana"/>
          <w:sz w:val="16"/>
          <w:szCs w:val="16"/>
        </w:rPr>
        <w:t xml:space="preserve"> a 769</w:t>
      </w:r>
      <w:r>
        <w:rPr>
          <w:rFonts w:ascii="Verdana" w:hAnsi="Verdana"/>
          <w:sz w:val="16"/>
          <w:szCs w:val="16"/>
        </w:rPr>
        <w:t>4</w:t>
      </w:r>
      <w:r w:rsidRPr="00BF512D">
        <w:rPr>
          <w:rFonts w:ascii="Verdana" w:hAnsi="Verdana"/>
          <w:sz w:val="16"/>
          <w:szCs w:val="16"/>
        </w:rPr>
        <w:t>)</w:t>
      </w:r>
      <w:r w:rsidR="009C6A85">
        <w:rPr>
          <w:rFonts w:ascii="Verdana" w:hAnsi="Verdana"/>
          <w:sz w:val="16"/>
          <w:szCs w:val="16"/>
        </w:rPr>
        <w:t>;</w:t>
      </w:r>
      <w:r w:rsidRPr="00BF512D">
        <w:rPr>
          <w:rFonts w:ascii="Verdana" w:hAnsi="Verdana"/>
          <w:sz w:val="16"/>
          <w:szCs w:val="16"/>
        </w:rPr>
        <w:t xml:space="preserve"> declaración de Marta Sonia Guzmán Medina (expediente de prueba, </w:t>
      </w:r>
      <w:r w:rsidR="00CA6E93">
        <w:rPr>
          <w:rFonts w:ascii="Verdana" w:hAnsi="Verdana"/>
          <w:sz w:val="16"/>
          <w:szCs w:val="16"/>
        </w:rPr>
        <w:t xml:space="preserve">folios </w:t>
      </w:r>
      <w:r w:rsidRPr="00BF512D">
        <w:rPr>
          <w:rFonts w:ascii="Verdana" w:hAnsi="Verdana"/>
          <w:sz w:val="16"/>
          <w:szCs w:val="16"/>
        </w:rPr>
        <w:t>7696 a 769</w:t>
      </w:r>
      <w:r>
        <w:rPr>
          <w:rFonts w:ascii="Verdana" w:hAnsi="Verdana"/>
          <w:sz w:val="16"/>
          <w:szCs w:val="16"/>
        </w:rPr>
        <w:t>8</w:t>
      </w:r>
      <w:r w:rsidRPr="00BF512D">
        <w:rPr>
          <w:rFonts w:ascii="Verdana" w:hAnsi="Verdana"/>
          <w:sz w:val="16"/>
          <w:szCs w:val="16"/>
        </w:rPr>
        <w:t>)</w:t>
      </w:r>
      <w:r w:rsidR="009C6A85">
        <w:rPr>
          <w:rFonts w:ascii="Verdana" w:hAnsi="Verdana"/>
          <w:sz w:val="16"/>
          <w:szCs w:val="16"/>
        </w:rPr>
        <w:t>,</w:t>
      </w:r>
      <w:r>
        <w:rPr>
          <w:rFonts w:ascii="Verdana" w:hAnsi="Verdana"/>
          <w:sz w:val="16"/>
          <w:szCs w:val="16"/>
        </w:rPr>
        <w:t xml:space="preserve"> </w:t>
      </w:r>
      <w:r w:rsidRPr="00BF512D">
        <w:rPr>
          <w:rFonts w:ascii="Verdana" w:hAnsi="Verdana"/>
          <w:sz w:val="16"/>
          <w:szCs w:val="16"/>
        </w:rPr>
        <w:t xml:space="preserve">y declaración de Albeiro de Jesús Guzmán Medina (expediente de prueba, </w:t>
      </w:r>
      <w:r w:rsidR="00CA6E93">
        <w:rPr>
          <w:rFonts w:ascii="Verdana" w:hAnsi="Verdana"/>
          <w:sz w:val="16"/>
          <w:szCs w:val="16"/>
        </w:rPr>
        <w:t xml:space="preserve">folios </w:t>
      </w:r>
      <w:r>
        <w:rPr>
          <w:rFonts w:ascii="Verdana" w:hAnsi="Verdana"/>
          <w:sz w:val="16"/>
          <w:szCs w:val="16"/>
        </w:rPr>
        <w:t>7708 a 7710).</w:t>
      </w:r>
    </w:p>
  </w:footnote>
  <w:footnote w:id="115">
    <w:p w14:paraId="737DCF96" w14:textId="07F39C09" w:rsidR="009E68FF" w:rsidRPr="00BF512D" w:rsidRDefault="009E68FF" w:rsidP="00CA6E93">
      <w:pPr>
        <w:pStyle w:val="Textonotapie"/>
        <w:jc w:val="both"/>
        <w:rPr>
          <w:rFonts w:ascii="Verdana" w:hAnsi="Verdana"/>
          <w:sz w:val="16"/>
          <w:szCs w:val="16"/>
        </w:rPr>
      </w:pPr>
      <w:r w:rsidRPr="00BF512D">
        <w:rPr>
          <w:rStyle w:val="Refdenotaalpie"/>
          <w:rFonts w:ascii="Verdana" w:hAnsi="Verdana"/>
          <w:sz w:val="16"/>
          <w:szCs w:val="16"/>
        </w:rPr>
        <w:footnoteRef/>
      </w:r>
      <w:r w:rsidRPr="00BF512D">
        <w:rPr>
          <w:rFonts w:ascii="Verdana" w:hAnsi="Verdana"/>
          <w:sz w:val="16"/>
          <w:szCs w:val="16"/>
        </w:rPr>
        <w:t xml:space="preserve"> </w:t>
      </w:r>
      <w:r w:rsidRPr="00BF512D">
        <w:rPr>
          <w:rFonts w:ascii="Verdana" w:hAnsi="Verdana"/>
          <w:sz w:val="16"/>
          <w:szCs w:val="16"/>
        </w:rPr>
        <w:tab/>
      </w:r>
      <w:r w:rsidRPr="00BF512D">
        <w:rPr>
          <w:rFonts w:ascii="Verdana" w:hAnsi="Verdana"/>
          <w:i/>
          <w:iCs/>
          <w:sz w:val="16"/>
          <w:szCs w:val="16"/>
        </w:rPr>
        <w:t>Cfr.</w:t>
      </w:r>
      <w:r w:rsidRPr="00BF512D">
        <w:rPr>
          <w:rFonts w:ascii="Verdana" w:hAnsi="Verdana"/>
          <w:sz w:val="16"/>
          <w:szCs w:val="16"/>
        </w:rPr>
        <w:t xml:space="preserve"> Peritaje </w:t>
      </w:r>
      <w:r>
        <w:rPr>
          <w:rFonts w:ascii="Verdana" w:hAnsi="Verdana"/>
          <w:sz w:val="16"/>
          <w:szCs w:val="16"/>
        </w:rPr>
        <w:t xml:space="preserve">presentado por </w:t>
      </w:r>
      <w:r w:rsidRPr="00BF512D">
        <w:rPr>
          <w:rFonts w:ascii="Verdana" w:hAnsi="Verdana"/>
          <w:sz w:val="16"/>
          <w:szCs w:val="16"/>
        </w:rPr>
        <w:t>Mariana Saénz Uribe</w:t>
      </w:r>
      <w:r>
        <w:rPr>
          <w:rFonts w:ascii="Verdana" w:hAnsi="Verdana"/>
          <w:sz w:val="16"/>
          <w:szCs w:val="16"/>
        </w:rPr>
        <w:t xml:space="preserve">, </w:t>
      </w:r>
      <w:r w:rsidRPr="00BF512D">
        <w:rPr>
          <w:rFonts w:ascii="Verdana" w:hAnsi="Verdana"/>
          <w:sz w:val="16"/>
          <w:szCs w:val="16"/>
        </w:rPr>
        <w:t>25 de enero de 2023</w:t>
      </w:r>
      <w:r>
        <w:rPr>
          <w:rFonts w:ascii="Verdana" w:hAnsi="Verdana"/>
          <w:sz w:val="16"/>
          <w:szCs w:val="16"/>
        </w:rPr>
        <w:t xml:space="preserve">, </w:t>
      </w:r>
      <w:r w:rsidRPr="009C6A85">
        <w:rPr>
          <w:rFonts w:ascii="Verdana" w:hAnsi="Verdana"/>
          <w:i/>
          <w:iCs/>
          <w:sz w:val="16"/>
          <w:szCs w:val="16"/>
        </w:rPr>
        <w:t>supra</w:t>
      </w:r>
      <w:r>
        <w:rPr>
          <w:rFonts w:ascii="Verdana" w:hAnsi="Verdana"/>
          <w:sz w:val="16"/>
          <w:szCs w:val="16"/>
        </w:rPr>
        <w:t>.</w:t>
      </w:r>
    </w:p>
  </w:footnote>
  <w:footnote w:id="116">
    <w:p w14:paraId="12538B46" w14:textId="4D0785BD" w:rsidR="009E68FF" w:rsidRPr="00BF512D" w:rsidRDefault="009E68FF" w:rsidP="00CA6E93">
      <w:pPr>
        <w:pStyle w:val="Textonotapie"/>
        <w:jc w:val="both"/>
        <w:rPr>
          <w:rFonts w:ascii="Verdana" w:hAnsi="Verdana"/>
          <w:sz w:val="16"/>
          <w:szCs w:val="16"/>
        </w:rPr>
      </w:pPr>
      <w:r w:rsidRPr="00BF512D">
        <w:rPr>
          <w:rStyle w:val="Refdenotaalpie"/>
          <w:rFonts w:ascii="Verdana" w:hAnsi="Verdana"/>
          <w:sz w:val="16"/>
          <w:szCs w:val="16"/>
        </w:rPr>
        <w:footnoteRef/>
      </w:r>
      <w:r w:rsidRPr="00BF512D">
        <w:rPr>
          <w:rFonts w:ascii="Verdana" w:hAnsi="Verdana"/>
          <w:sz w:val="16"/>
          <w:szCs w:val="16"/>
        </w:rPr>
        <w:t xml:space="preserve"> </w:t>
      </w:r>
      <w:r w:rsidRPr="00BF512D">
        <w:rPr>
          <w:rFonts w:ascii="Verdana" w:hAnsi="Verdana"/>
          <w:sz w:val="16"/>
          <w:szCs w:val="16"/>
        </w:rPr>
        <w:tab/>
      </w:r>
      <w:r w:rsidR="00B825A5" w:rsidRPr="00B87981">
        <w:rPr>
          <w:rFonts w:ascii="Verdana" w:hAnsi="Verdana"/>
          <w:i/>
          <w:iCs/>
          <w:sz w:val="16"/>
          <w:szCs w:val="16"/>
        </w:rPr>
        <w:t>Cfr</w:t>
      </w:r>
      <w:r w:rsidR="00B825A5">
        <w:rPr>
          <w:rFonts w:ascii="Verdana" w:hAnsi="Verdana"/>
          <w:sz w:val="16"/>
          <w:szCs w:val="16"/>
        </w:rPr>
        <w:t xml:space="preserve">. </w:t>
      </w:r>
      <w:r w:rsidRPr="00BF512D">
        <w:rPr>
          <w:rFonts w:ascii="Verdana" w:hAnsi="Verdana"/>
          <w:sz w:val="16"/>
          <w:szCs w:val="16"/>
        </w:rPr>
        <w:t xml:space="preserve">Declaración de Luz Enith Franco Noreña </w:t>
      </w:r>
      <w:r w:rsidRPr="004E1E52">
        <w:rPr>
          <w:rFonts w:ascii="Verdana" w:hAnsi="Verdana"/>
          <w:sz w:val="16"/>
          <w:szCs w:val="16"/>
        </w:rPr>
        <w:t>rendida durante la audiencia pública</w:t>
      </w:r>
      <w:r>
        <w:rPr>
          <w:rFonts w:ascii="Verdana" w:hAnsi="Verdana"/>
          <w:sz w:val="16"/>
          <w:szCs w:val="16"/>
        </w:rPr>
        <w:t xml:space="preserve">, </w:t>
      </w:r>
      <w:r w:rsidRPr="00EC2D76">
        <w:rPr>
          <w:rFonts w:ascii="Verdana" w:hAnsi="Verdana"/>
          <w:i/>
          <w:iCs/>
          <w:sz w:val="16"/>
          <w:szCs w:val="16"/>
        </w:rPr>
        <w:t>supra</w:t>
      </w:r>
      <w:r>
        <w:rPr>
          <w:rFonts w:ascii="Verdana" w:hAnsi="Verdana"/>
          <w:sz w:val="16"/>
          <w:szCs w:val="16"/>
        </w:rPr>
        <w:t xml:space="preserve">. </w:t>
      </w:r>
    </w:p>
  </w:footnote>
  <w:footnote w:id="117">
    <w:p w14:paraId="2A12AB90" w14:textId="39FF442D" w:rsidR="009E68FF" w:rsidRPr="002572E1" w:rsidRDefault="009E68FF" w:rsidP="00CA6E93">
      <w:pPr>
        <w:pStyle w:val="Textonotapie"/>
        <w:jc w:val="both"/>
        <w:rPr>
          <w:rFonts w:ascii="Verdana" w:hAnsi="Verdana"/>
          <w:sz w:val="16"/>
          <w:szCs w:val="16"/>
        </w:rPr>
      </w:pPr>
      <w:r w:rsidRPr="00BF512D">
        <w:rPr>
          <w:rStyle w:val="Refdenotaalpie"/>
          <w:rFonts w:ascii="Verdana" w:hAnsi="Verdana"/>
          <w:sz w:val="16"/>
          <w:szCs w:val="16"/>
        </w:rPr>
        <w:footnoteRef/>
      </w:r>
      <w:r w:rsidRPr="00BF512D">
        <w:rPr>
          <w:rFonts w:ascii="Verdana" w:hAnsi="Verdana"/>
          <w:sz w:val="16"/>
          <w:szCs w:val="16"/>
        </w:rPr>
        <w:t xml:space="preserve"> </w:t>
      </w:r>
      <w:r w:rsidRPr="00BF512D">
        <w:rPr>
          <w:rFonts w:ascii="Verdana" w:hAnsi="Verdana"/>
          <w:sz w:val="16"/>
          <w:szCs w:val="16"/>
        </w:rPr>
        <w:tab/>
      </w:r>
      <w:r w:rsidRPr="002572E1">
        <w:rPr>
          <w:rFonts w:ascii="Verdana" w:hAnsi="Verdana"/>
          <w:i/>
          <w:iCs/>
          <w:sz w:val="16"/>
          <w:szCs w:val="16"/>
        </w:rPr>
        <w:t>Cfr.</w:t>
      </w:r>
      <w:r w:rsidRPr="002572E1">
        <w:rPr>
          <w:rFonts w:ascii="Verdana" w:hAnsi="Verdana"/>
          <w:sz w:val="16"/>
          <w:szCs w:val="16"/>
        </w:rPr>
        <w:t xml:space="preserve"> Peritaje </w:t>
      </w:r>
      <w:r>
        <w:rPr>
          <w:rFonts w:ascii="Verdana" w:hAnsi="Verdana"/>
          <w:sz w:val="16"/>
          <w:szCs w:val="16"/>
        </w:rPr>
        <w:t xml:space="preserve">presentado por </w:t>
      </w:r>
      <w:r w:rsidRPr="002572E1">
        <w:rPr>
          <w:rFonts w:ascii="Verdana" w:hAnsi="Verdana"/>
          <w:sz w:val="16"/>
          <w:szCs w:val="16"/>
        </w:rPr>
        <w:t>Mariana Saénz Uribe</w:t>
      </w:r>
      <w:r>
        <w:rPr>
          <w:rFonts w:ascii="Verdana" w:hAnsi="Verdana"/>
          <w:sz w:val="16"/>
          <w:szCs w:val="16"/>
        </w:rPr>
        <w:t xml:space="preserve">, </w:t>
      </w:r>
      <w:r w:rsidRPr="002572E1">
        <w:rPr>
          <w:rFonts w:ascii="Verdana" w:hAnsi="Verdana"/>
          <w:sz w:val="16"/>
          <w:szCs w:val="16"/>
        </w:rPr>
        <w:t>25 de enero de 2023</w:t>
      </w:r>
      <w:r>
        <w:rPr>
          <w:rFonts w:ascii="Verdana" w:hAnsi="Verdana"/>
          <w:sz w:val="16"/>
          <w:szCs w:val="16"/>
        </w:rPr>
        <w:t xml:space="preserve">, </w:t>
      </w:r>
      <w:r w:rsidRPr="009C6A85">
        <w:rPr>
          <w:rFonts w:ascii="Verdana" w:hAnsi="Verdana"/>
          <w:i/>
          <w:iCs/>
          <w:sz w:val="16"/>
          <w:szCs w:val="16"/>
        </w:rPr>
        <w:t>supra</w:t>
      </w:r>
      <w:r w:rsidRPr="002572E1">
        <w:rPr>
          <w:rFonts w:ascii="Verdana" w:hAnsi="Verdana"/>
          <w:sz w:val="16"/>
          <w:szCs w:val="16"/>
        </w:rPr>
        <w:t>.</w:t>
      </w:r>
    </w:p>
  </w:footnote>
  <w:footnote w:id="118">
    <w:p w14:paraId="017FB836" w14:textId="10E752A2" w:rsidR="009E68FF" w:rsidRPr="002572E1" w:rsidRDefault="009E68FF" w:rsidP="00CA6E93">
      <w:pPr>
        <w:pStyle w:val="Textonotapie"/>
        <w:jc w:val="both"/>
      </w:pPr>
      <w:r w:rsidRPr="002572E1">
        <w:rPr>
          <w:rStyle w:val="Refdenotaalpie"/>
          <w:rFonts w:ascii="Verdana" w:hAnsi="Verdana"/>
          <w:sz w:val="16"/>
          <w:szCs w:val="16"/>
        </w:rPr>
        <w:footnoteRef/>
      </w:r>
      <w:r w:rsidRPr="002572E1">
        <w:rPr>
          <w:rFonts w:ascii="Verdana" w:hAnsi="Verdana"/>
          <w:sz w:val="16"/>
          <w:szCs w:val="16"/>
        </w:rPr>
        <w:t xml:space="preserve"> </w:t>
      </w:r>
      <w:r w:rsidRPr="002572E1">
        <w:rPr>
          <w:rFonts w:ascii="Verdana" w:hAnsi="Verdana"/>
          <w:sz w:val="16"/>
          <w:szCs w:val="16"/>
        </w:rPr>
        <w:tab/>
      </w:r>
      <w:r w:rsidRPr="002572E1">
        <w:rPr>
          <w:rFonts w:ascii="Verdana" w:hAnsi="Verdana"/>
          <w:i/>
          <w:iCs/>
          <w:sz w:val="16"/>
          <w:szCs w:val="16"/>
        </w:rPr>
        <w:t>Cfr.</w:t>
      </w:r>
      <w:r w:rsidRPr="002572E1">
        <w:rPr>
          <w:rFonts w:ascii="Verdana" w:hAnsi="Verdana"/>
          <w:sz w:val="16"/>
          <w:szCs w:val="16"/>
        </w:rPr>
        <w:t xml:space="preserve"> Declaración de Luz Enith Franco Noreña rendida </w:t>
      </w:r>
      <w:r>
        <w:rPr>
          <w:rFonts w:ascii="Verdana" w:hAnsi="Verdana"/>
          <w:sz w:val="16"/>
          <w:szCs w:val="16"/>
        </w:rPr>
        <w:t>durante la</w:t>
      </w:r>
      <w:r w:rsidRPr="002572E1">
        <w:rPr>
          <w:rFonts w:ascii="Verdana" w:hAnsi="Verdana"/>
          <w:sz w:val="16"/>
          <w:szCs w:val="16"/>
        </w:rPr>
        <w:t xml:space="preserve"> audiencia pública</w:t>
      </w:r>
      <w:r>
        <w:rPr>
          <w:rFonts w:ascii="Verdana" w:hAnsi="Verdana"/>
          <w:sz w:val="16"/>
          <w:szCs w:val="16"/>
        </w:rPr>
        <w:t xml:space="preserve">, </w:t>
      </w:r>
      <w:r w:rsidRPr="00EC2D76">
        <w:rPr>
          <w:rFonts w:ascii="Verdana" w:hAnsi="Verdana"/>
          <w:i/>
          <w:iCs/>
          <w:sz w:val="16"/>
          <w:szCs w:val="16"/>
        </w:rPr>
        <w:t>supra</w:t>
      </w:r>
      <w:r w:rsidRPr="002572E1">
        <w:rPr>
          <w:rFonts w:ascii="Verdana" w:hAnsi="Verdana"/>
          <w:sz w:val="16"/>
          <w:szCs w:val="16"/>
        </w:rPr>
        <w:t xml:space="preserve">. </w:t>
      </w:r>
    </w:p>
  </w:footnote>
  <w:footnote w:id="119">
    <w:p w14:paraId="47A297DE" w14:textId="25AEBEC3" w:rsidR="009E68FF" w:rsidRPr="002572E1" w:rsidRDefault="009E68FF" w:rsidP="00CA6E93">
      <w:pPr>
        <w:pStyle w:val="Textonotapie"/>
        <w:jc w:val="both"/>
        <w:rPr>
          <w:rFonts w:ascii="Verdana" w:hAnsi="Verdana"/>
          <w:sz w:val="16"/>
          <w:szCs w:val="16"/>
          <w:lang w:val="es-ES"/>
        </w:rPr>
      </w:pPr>
      <w:r w:rsidRPr="002572E1">
        <w:rPr>
          <w:rStyle w:val="Refdenotaalpie"/>
          <w:rFonts w:ascii="Verdana" w:hAnsi="Verdana"/>
          <w:sz w:val="16"/>
          <w:szCs w:val="16"/>
        </w:rPr>
        <w:footnoteRef/>
      </w:r>
      <w:r w:rsidRPr="002572E1">
        <w:rPr>
          <w:rFonts w:ascii="Verdana" w:hAnsi="Verdana"/>
          <w:sz w:val="16"/>
          <w:szCs w:val="16"/>
        </w:rPr>
        <w:t xml:space="preserve"> </w:t>
      </w:r>
      <w:r w:rsidRPr="002572E1">
        <w:rPr>
          <w:rFonts w:ascii="Verdana" w:hAnsi="Verdana"/>
          <w:sz w:val="16"/>
          <w:szCs w:val="16"/>
          <w:lang w:val="es-ES"/>
        </w:rPr>
        <w:tab/>
      </w:r>
      <w:r w:rsidRPr="002572E1">
        <w:rPr>
          <w:rFonts w:ascii="Verdana" w:hAnsi="Verdana"/>
          <w:i/>
          <w:iCs/>
          <w:sz w:val="16"/>
          <w:szCs w:val="16"/>
          <w:lang w:val="es-ES"/>
        </w:rPr>
        <w:t xml:space="preserve">Cfr. </w:t>
      </w:r>
      <w:r w:rsidRPr="002572E1">
        <w:rPr>
          <w:rFonts w:ascii="Verdana" w:hAnsi="Verdana"/>
          <w:sz w:val="16"/>
          <w:szCs w:val="16"/>
          <w:lang w:val="es-ES"/>
        </w:rPr>
        <w:t xml:space="preserve">Declaración de </w:t>
      </w:r>
      <w:r w:rsidRPr="002572E1">
        <w:rPr>
          <w:rFonts w:ascii="Verdana" w:hAnsi="Verdana" w:cs="Verdana"/>
          <w:sz w:val="16"/>
          <w:szCs w:val="16"/>
        </w:rPr>
        <w:t xml:space="preserve">Luz Enith Franco Noreña rendida </w:t>
      </w:r>
      <w:r>
        <w:rPr>
          <w:rFonts w:ascii="Verdana" w:hAnsi="Verdana" w:cs="Verdana"/>
          <w:sz w:val="16"/>
          <w:szCs w:val="16"/>
        </w:rPr>
        <w:t>durante</w:t>
      </w:r>
      <w:r w:rsidRPr="002572E1">
        <w:rPr>
          <w:rFonts w:ascii="Verdana" w:hAnsi="Verdana" w:cs="Verdana"/>
          <w:sz w:val="16"/>
          <w:szCs w:val="16"/>
        </w:rPr>
        <w:t xml:space="preserve"> la audiencia pública</w:t>
      </w:r>
      <w:r>
        <w:rPr>
          <w:rFonts w:ascii="Verdana" w:hAnsi="Verdana" w:cs="Verdana"/>
          <w:sz w:val="16"/>
          <w:szCs w:val="16"/>
        </w:rPr>
        <w:t xml:space="preserve">, </w:t>
      </w:r>
      <w:r w:rsidRPr="00EC2D76">
        <w:rPr>
          <w:rFonts w:ascii="Verdana" w:hAnsi="Verdana" w:cs="Verdana"/>
          <w:i/>
          <w:iCs/>
          <w:sz w:val="16"/>
          <w:szCs w:val="16"/>
        </w:rPr>
        <w:t>supra</w:t>
      </w:r>
      <w:r w:rsidRPr="002572E1">
        <w:rPr>
          <w:rFonts w:ascii="Verdana" w:hAnsi="Verdana" w:cs="Verdana"/>
          <w:sz w:val="16"/>
          <w:szCs w:val="16"/>
        </w:rPr>
        <w:t xml:space="preserve">. </w:t>
      </w:r>
    </w:p>
  </w:footnote>
  <w:footnote w:id="120">
    <w:p w14:paraId="0F6FCA13" w14:textId="732FE458" w:rsidR="009E68FF" w:rsidRPr="00815519" w:rsidRDefault="009E68FF" w:rsidP="00CA6E93">
      <w:pPr>
        <w:pStyle w:val="Textonotapie"/>
        <w:jc w:val="both"/>
        <w:rPr>
          <w:rFonts w:ascii="Verdana" w:hAnsi="Verdana"/>
          <w:sz w:val="16"/>
          <w:szCs w:val="16"/>
        </w:rPr>
      </w:pPr>
      <w:r w:rsidRPr="009C6A85">
        <w:rPr>
          <w:rStyle w:val="Refdenotaalpie"/>
          <w:rFonts w:ascii="Verdana" w:hAnsi="Verdana"/>
          <w:sz w:val="16"/>
          <w:szCs w:val="16"/>
        </w:rPr>
        <w:footnoteRef/>
      </w:r>
      <w:r w:rsidRPr="009C6A85">
        <w:rPr>
          <w:rFonts w:ascii="Verdana" w:hAnsi="Verdana"/>
          <w:sz w:val="16"/>
          <w:szCs w:val="16"/>
        </w:rPr>
        <w:t xml:space="preserve"> </w:t>
      </w:r>
      <w:r w:rsidRPr="009C6A85">
        <w:rPr>
          <w:rFonts w:ascii="Verdana" w:hAnsi="Verdana"/>
          <w:sz w:val="16"/>
          <w:szCs w:val="16"/>
        </w:rPr>
        <w:tab/>
        <w:t>Grupo de Trabajo sobre las Desapariciones Forzadas o Involuntarias, Observación general sobre las mujeres afectadas por las desapariciones forzadas, aprobada por el Grupo de Trabajo sobre las Desapariciones Forzadas o Involuntarias en su 98º período de sesiones (31 de octubre a 9 de noviembre de 2012, A/HRC/WGEID/98/2 de 14 de febrero de 2013</w:t>
      </w:r>
      <w:r w:rsidR="00C9241A">
        <w:rPr>
          <w:rFonts w:ascii="Verdana" w:hAnsi="Verdana"/>
          <w:sz w:val="16"/>
          <w:szCs w:val="16"/>
        </w:rPr>
        <w:t xml:space="preserve">. </w:t>
      </w:r>
      <w:r w:rsidR="00C9241A" w:rsidRPr="00C9241A">
        <w:rPr>
          <w:rFonts w:ascii="Verdana" w:hAnsi="Verdana"/>
          <w:i/>
          <w:iCs/>
          <w:sz w:val="16"/>
          <w:szCs w:val="16"/>
        </w:rPr>
        <w:t xml:space="preserve">Cfr. </w:t>
      </w:r>
      <w:r w:rsidRPr="009C6A85">
        <w:rPr>
          <w:rFonts w:ascii="Verdana" w:hAnsi="Verdana"/>
          <w:i/>
          <w:iCs/>
          <w:sz w:val="16"/>
          <w:szCs w:val="16"/>
        </w:rPr>
        <w:t>Caso Movilla Galarcio y otros Vs. Colombia. Fondo, Reparaciones y Costas</w:t>
      </w:r>
      <w:r w:rsidRPr="009C6A85">
        <w:rPr>
          <w:rFonts w:ascii="Verdana" w:hAnsi="Verdana"/>
          <w:sz w:val="16"/>
          <w:szCs w:val="16"/>
        </w:rPr>
        <w:t>. Sentencia de 22 de junio de 2022. Serie C No. 452, párr. 181</w:t>
      </w:r>
      <w:r>
        <w:rPr>
          <w:rFonts w:ascii="Verdana" w:hAnsi="Verdana"/>
          <w:sz w:val="16"/>
          <w:szCs w:val="16"/>
        </w:rPr>
        <w:t xml:space="preserve">, y </w:t>
      </w:r>
      <w:r w:rsidRPr="009C6A85">
        <w:rPr>
          <w:rFonts w:ascii="Verdana" w:hAnsi="Verdana"/>
          <w:i/>
          <w:iCs/>
          <w:sz w:val="16"/>
          <w:szCs w:val="16"/>
        </w:rPr>
        <w:t>Caso Tabares Toro y otros Vs. Colombia</w:t>
      </w:r>
      <w:r>
        <w:rPr>
          <w:rFonts w:ascii="Verdana" w:hAnsi="Verdana"/>
          <w:sz w:val="16"/>
          <w:szCs w:val="16"/>
        </w:rPr>
        <w:t xml:space="preserve">, </w:t>
      </w:r>
      <w:r w:rsidRPr="009C6A85">
        <w:rPr>
          <w:rFonts w:ascii="Verdana" w:hAnsi="Verdana"/>
          <w:i/>
          <w:iCs/>
          <w:sz w:val="16"/>
          <w:szCs w:val="16"/>
        </w:rPr>
        <w:t>supra</w:t>
      </w:r>
      <w:r>
        <w:rPr>
          <w:rFonts w:ascii="Verdana" w:hAnsi="Verdana"/>
          <w:sz w:val="16"/>
          <w:szCs w:val="16"/>
        </w:rPr>
        <w:t>, nota al pie 148.</w:t>
      </w:r>
    </w:p>
  </w:footnote>
  <w:footnote w:id="121">
    <w:p w14:paraId="32ACF2B0" w14:textId="3E1AEDA7" w:rsidR="009E68FF" w:rsidRPr="00BF512D" w:rsidRDefault="009E68FF" w:rsidP="00B87981">
      <w:pPr>
        <w:pStyle w:val="Textonotapie"/>
        <w:jc w:val="both"/>
        <w:rPr>
          <w:rFonts w:ascii="Verdana" w:hAnsi="Verdana"/>
          <w:sz w:val="16"/>
          <w:szCs w:val="16"/>
          <w:lang w:val="es-ES"/>
        </w:rPr>
      </w:pPr>
      <w:r w:rsidRPr="00BF512D">
        <w:rPr>
          <w:rStyle w:val="Refdenotaalpie"/>
          <w:rFonts w:ascii="Verdana" w:hAnsi="Verdana"/>
          <w:sz w:val="16"/>
          <w:szCs w:val="16"/>
        </w:rPr>
        <w:footnoteRef/>
      </w:r>
      <w:r w:rsidRPr="00BF512D">
        <w:rPr>
          <w:rFonts w:ascii="Verdana" w:hAnsi="Verdana"/>
          <w:sz w:val="16"/>
          <w:szCs w:val="16"/>
        </w:rPr>
        <w:t xml:space="preserve"> </w:t>
      </w:r>
      <w:r w:rsidRPr="00BF512D">
        <w:rPr>
          <w:rFonts w:ascii="Verdana" w:hAnsi="Verdana"/>
          <w:sz w:val="16"/>
          <w:szCs w:val="16"/>
        </w:rPr>
        <w:tab/>
      </w:r>
      <w:r w:rsidRPr="009C6A85">
        <w:rPr>
          <w:rFonts w:ascii="Verdana" w:hAnsi="Verdana"/>
          <w:i/>
          <w:iCs/>
          <w:sz w:val="16"/>
          <w:szCs w:val="16"/>
        </w:rPr>
        <w:t>Cfr</w:t>
      </w:r>
      <w:r>
        <w:rPr>
          <w:rFonts w:ascii="Verdana" w:hAnsi="Verdana"/>
          <w:sz w:val="16"/>
          <w:szCs w:val="16"/>
        </w:rPr>
        <w:t xml:space="preserve">. </w:t>
      </w:r>
      <w:r w:rsidRPr="00BF512D">
        <w:rPr>
          <w:rFonts w:ascii="Verdana" w:hAnsi="Verdana"/>
          <w:i/>
          <w:iCs/>
          <w:sz w:val="16"/>
          <w:szCs w:val="16"/>
        </w:rPr>
        <w:t>Caso Movilla Galarcio y otros Vs. Colombia</w:t>
      </w:r>
      <w:r>
        <w:rPr>
          <w:rFonts w:ascii="Verdana" w:hAnsi="Verdana"/>
          <w:sz w:val="16"/>
          <w:szCs w:val="16"/>
        </w:rPr>
        <w:t xml:space="preserve">, </w:t>
      </w:r>
      <w:r w:rsidRPr="009C6A85">
        <w:rPr>
          <w:rFonts w:ascii="Verdana" w:hAnsi="Verdana"/>
          <w:i/>
          <w:iCs/>
          <w:sz w:val="16"/>
          <w:szCs w:val="16"/>
        </w:rPr>
        <w:t>supra</w:t>
      </w:r>
      <w:r w:rsidRPr="00BF512D">
        <w:rPr>
          <w:rFonts w:ascii="Verdana" w:hAnsi="Verdana"/>
          <w:sz w:val="16"/>
          <w:szCs w:val="16"/>
        </w:rPr>
        <w:t>, párr. 181</w:t>
      </w:r>
      <w:r>
        <w:rPr>
          <w:rFonts w:ascii="Verdana" w:hAnsi="Verdana"/>
          <w:sz w:val="16"/>
          <w:szCs w:val="16"/>
        </w:rPr>
        <w:t xml:space="preserve">, y </w:t>
      </w:r>
      <w:r w:rsidRPr="00EC2D76">
        <w:rPr>
          <w:rFonts w:ascii="Verdana" w:hAnsi="Verdana" w:cs="Open Sans"/>
          <w:i/>
          <w:iCs/>
          <w:sz w:val="16"/>
          <w:szCs w:val="16"/>
          <w:shd w:val="clear" w:color="auto" w:fill="FFFFFF"/>
        </w:rPr>
        <w:t>Caso Tabares Toro y otros Vs. Colombia, supra</w:t>
      </w:r>
      <w:r w:rsidRPr="00EC2D76">
        <w:rPr>
          <w:rFonts w:ascii="Verdana" w:hAnsi="Verdana"/>
          <w:i/>
          <w:iCs/>
          <w:sz w:val="16"/>
          <w:szCs w:val="16"/>
        </w:rPr>
        <w:t>,</w:t>
      </w:r>
      <w:r w:rsidRPr="00EC2D76">
        <w:rPr>
          <w:rFonts w:ascii="Verdana" w:hAnsi="Verdana"/>
          <w:sz w:val="16"/>
          <w:szCs w:val="16"/>
        </w:rPr>
        <w:t xml:space="preserve"> párr. </w:t>
      </w:r>
      <w:r>
        <w:rPr>
          <w:rFonts w:ascii="Verdana" w:hAnsi="Verdana"/>
          <w:sz w:val="16"/>
          <w:szCs w:val="16"/>
        </w:rPr>
        <w:t>110</w:t>
      </w:r>
      <w:r w:rsidRPr="00EC2D76">
        <w:rPr>
          <w:rFonts w:ascii="Verdana" w:hAnsi="Verdana"/>
          <w:sz w:val="16"/>
          <w:szCs w:val="16"/>
        </w:rPr>
        <w:t>.</w:t>
      </w:r>
    </w:p>
  </w:footnote>
  <w:footnote w:id="122">
    <w:p w14:paraId="2FE7292C" w14:textId="735FB213" w:rsidR="009E68FF" w:rsidRPr="00BF512D" w:rsidRDefault="009E68FF" w:rsidP="00B87981">
      <w:pPr>
        <w:pStyle w:val="Textonotapie"/>
        <w:jc w:val="both"/>
        <w:rPr>
          <w:rFonts w:ascii="Verdana" w:hAnsi="Verdana"/>
          <w:sz w:val="16"/>
          <w:szCs w:val="16"/>
        </w:rPr>
      </w:pPr>
      <w:r w:rsidRPr="00BF512D">
        <w:rPr>
          <w:rStyle w:val="Refdenotaalpie"/>
          <w:rFonts w:ascii="Verdana" w:hAnsi="Verdana"/>
          <w:sz w:val="16"/>
          <w:szCs w:val="16"/>
        </w:rPr>
        <w:footnoteRef/>
      </w:r>
      <w:r w:rsidRPr="00BF512D">
        <w:rPr>
          <w:rFonts w:ascii="Verdana" w:hAnsi="Verdana"/>
          <w:sz w:val="16"/>
          <w:szCs w:val="16"/>
        </w:rPr>
        <w:t xml:space="preserve"> </w:t>
      </w:r>
      <w:r w:rsidRPr="00BF512D">
        <w:rPr>
          <w:rFonts w:ascii="Verdana" w:hAnsi="Verdana"/>
          <w:sz w:val="16"/>
          <w:szCs w:val="16"/>
        </w:rPr>
        <w:tab/>
      </w:r>
      <w:r w:rsidRPr="00BF512D">
        <w:rPr>
          <w:rFonts w:ascii="Verdana" w:hAnsi="Verdana"/>
          <w:i/>
          <w:iCs/>
          <w:sz w:val="16"/>
          <w:szCs w:val="16"/>
        </w:rPr>
        <w:t>Cfr</w:t>
      </w:r>
      <w:r w:rsidRPr="00BF512D">
        <w:rPr>
          <w:rFonts w:ascii="Verdana" w:hAnsi="Verdana"/>
          <w:sz w:val="16"/>
          <w:szCs w:val="16"/>
        </w:rPr>
        <w:t xml:space="preserve">. </w:t>
      </w:r>
      <w:r w:rsidRPr="00BF512D">
        <w:rPr>
          <w:rFonts w:ascii="Verdana" w:hAnsi="Verdana"/>
          <w:i/>
          <w:iCs/>
          <w:sz w:val="16"/>
          <w:szCs w:val="16"/>
        </w:rPr>
        <w:t>Caso Movilla Galarcio y otros Vs. Colombia</w:t>
      </w:r>
      <w:r>
        <w:rPr>
          <w:rFonts w:ascii="Verdana" w:hAnsi="Verdana"/>
          <w:i/>
          <w:iCs/>
          <w:sz w:val="16"/>
          <w:szCs w:val="16"/>
        </w:rPr>
        <w:t>, supra</w:t>
      </w:r>
      <w:r w:rsidRPr="00BF512D">
        <w:rPr>
          <w:rFonts w:ascii="Verdana" w:hAnsi="Verdana"/>
          <w:sz w:val="16"/>
          <w:szCs w:val="16"/>
        </w:rPr>
        <w:t>, párr.</w:t>
      </w:r>
      <w:r w:rsidR="00FA5C85">
        <w:rPr>
          <w:rFonts w:ascii="Verdana" w:hAnsi="Verdana"/>
          <w:sz w:val="16"/>
          <w:szCs w:val="16"/>
        </w:rPr>
        <w:t xml:space="preserve"> </w:t>
      </w:r>
      <w:r w:rsidRPr="00BF512D">
        <w:rPr>
          <w:rFonts w:ascii="Verdana" w:hAnsi="Verdana"/>
          <w:sz w:val="16"/>
          <w:szCs w:val="16"/>
        </w:rPr>
        <w:t>181</w:t>
      </w:r>
      <w:r>
        <w:rPr>
          <w:rFonts w:ascii="Verdana" w:hAnsi="Verdana"/>
          <w:sz w:val="16"/>
          <w:szCs w:val="16"/>
        </w:rPr>
        <w:t xml:space="preserve">, y </w:t>
      </w:r>
      <w:r w:rsidRPr="00EC2D76">
        <w:rPr>
          <w:rFonts w:ascii="Verdana" w:hAnsi="Verdana" w:cs="Open Sans"/>
          <w:i/>
          <w:iCs/>
          <w:sz w:val="16"/>
          <w:szCs w:val="16"/>
          <w:shd w:val="clear" w:color="auto" w:fill="FFFFFF"/>
        </w:rPr>
        <w:t>Caso Tabares Toro y otros Vs. Colombia, supra</w:t>
      </w:r>
      <w:r w:rsidRPr="00EC2D76">
        <w:rPr>
          <w:rFonts w:ascii="Verdana" w:hAnsi="Verdana"/>
          <w:i/>
          <w:iCs/>
          <w:sz w:val="16"/>
          <w:szCs w:val="16"/>
        </w:rPr>
        <w:t>,</w:t>
      </w:r>
      <w:r w:rsidRPr="00EC2D76">
        <w:rPr>
          <w:rFonts w:ascii="Verdana" w:hAnsi="Verdana"/>
          <w:sz w:val="16"/>
          <w:szCs w:val="16"/>
        </w:rPr>
        <w:t xml:space="preserve"> párr. </w:t>
      </w:r>
      <w:r>
        <w:rPr>
          <w:rFonts w:ascii="Verdana" w:hAnsi="Verdana"/>
          <w:sz w:val="16"/>
          <w:szCs w:val="16"/>
        </w:rPr>
        <w:t>110</w:t>
      </w:r>
      <w:r w:rsidRPr="00EC2D76">
        <w:rPr>
          <w:rFonts w:ascii="Verdana" w:hAnsi="Verdana"/>
          <w:sz w:val="16"/>
          <w:szCs w:val="16"/>
        </w:rPr>
        <w:t>.</w:t>
      </w:r>
    </w:p>
  </w:footnote>
  <w:footnote w:id="123">
    <w:p w14:paraId="250AFBC6" w14:textId="7FEF3D12" w:rsidR="009E68FF" w:rsidRPr="00BF512D" w:rsidRDefault="009E68FF" w:rsidP="00BF512D">
      <w:pPr>
        <w:pStyle w:val="Textonotapie"/>
        <w:jc w:val="both"/>
        <w:rPr>
          <w:rFonts w:ascii="Verdana" w:hAnsi="Verdana"/>
          <w:sz w:val="16"/>
          <w:szCs w:val="16"/>
        </w:rPr>
      </w:pPr>
      <w:r w:rsidRPr="00BF512D">
        <w:rPr>
          <w:rStyle w:val="Refdenotaalpie"/>
          <w:rFonts w:ascii="Verdana" w:hAnsi="Verdana"/>
          <w:sz w:val="16"/>
          <w:szCs w:val="16"/>
        </w:rPr>
        <w:footnoteRef/>
      </w:r>
      <w:r w:rsidRPr="00BF512D">
        <w:rPr>
          <w:rFonts w:ascii="Verdana" w:hAnsi="Verdana"/>
          <w:sz w:val="16"/>
          <w:szCs w:val="16"/>
        </w:rPr>
        <w:t xml:space="preserve"> </w:t>
      </w:r>
      <w:r w:rsidRPr="00BF512D">
        <w:rPr>
          <w:rFonts w:ascii="Verdana" w:hAnsi="Verdana"/>
          <w:sz w:val="16"/>
          <w:szCs w:val="16"/>
        </w:rPr>
        <w:tab/>
        <w:t>A</w:t>
      </w:r>
      <w:r>
        <w:rPr>
          <w:rFonts w:ascii="Verdana" w:hAnsi="Verdana"/>
          <w:sz w:val="16"/>
          <w:szCs w:val="16"/>
        </w:rPr>
        <w:t>plicación del a</w:t>
      </w:r>
      <w:r w:rsidRPr="00BF512D">
        <w:rPr>
          <w:rFonts w:ascii="Verdana" w:hAnsi="Verdana"/>
          <w:sz w:val="16"/>
          <w:szCs w:val="16"/>
        </w:rPr>
        <w:t>rtículo 63.1 de la Convención Americana.</w:t>
      </w:r>
    </w:p>
  </w:footnote>
  <w:footnote w:id="124">
    <w:p w14:paraId="25FE72F9" w14:textId="54545098" w:rsidR="009E68FF" w:rsidRPr="00883900" w:rsidRDefault="009E68FF" w:rsidP="00883900">
      <w:pPr>
        <w:spacing w:after="0"/>
        <w:jc w:val="both"/>
        <w:rPr>
          <w:rFonts w:ascii="Verdana" w:eastAsia="Verdana" w:hAnsi="Verdana" w:cs="Verdana"/>
          <w:sz w:val="16"/>
          <w:szCs w:val="16"/>
        </w:rPr>
      </w:pPr>
      <w:r w:rsidRPr="00BF512D">
        <w:rPr>
          <w:rFonts w:ascii="Verdana" w:eastAsia="Verdana" w:hAnsi="Verdana" w:cs="Verdana"/>
          <w:sz w:val="16"/>
          <w:szCs w:val="16"/>
          <w:vertAlign w:val="superscript"/>
        </w:rPr>
        <w:footnoteRef/>
      </w:r>
      <w:r w:rsidRPr="00BF512D">
        <w:rPr>
          <w:rFonts w:ascii="Verdana" w:eastAsia="Verdana" w:hAnsi="Verdana" w:cs="Verdana"/>
          <w:sz w:val="16"/>
          <w:szCs w:val="16"/>
        </w:rPr>
        <w:t xml:space="preserve"> </w:t>
      </w:r>
      <w:r>
        <w:rPr>
          <w:rFonts w:ascii="Verdana" w:eastAsia="Verdana" w:hAnsi="Verdana" w:cs="Verdana"/>
          <w:sz w:val="16"/>
          <w:szCs w:val="16"/>
        </w:rPr>
        <w:tab/>
      </w:r>
      <w:r w:rsidRPr="00BF512D">
        <w:rPr>
          <w:rFonts w:ascii="Verdana" w:eastAsia="Verdana" w:hAnsi="Verdana" w:cs="Verdana"/>
          <w:i/>
          <w:iCs/>
          <w:sz w:val="16"/>
          <w:szCs w:val="16"/>
        </w:rPr>
        <w:t>Cfr. Caso Velásquez Rodríguez Vs. Honduras. Reparaciones y Costas.</w:t>
      </w:r>
      <w:r w:rsidRPr="00BF512D">
        <w:rPr>
          <w:rFonts w:ascii="Verdana" w:eastAsia="Verdana" w:hAnsi="Verdana" w:cs="Verdana"/>
          <w:sz w:val="16"/>
          <w:szCs w:val="16"/>
        </w:rPr>
        <w:t xml:space="preserve"> Sentencia de 21 de julio de 1989. Serie C No. 7, párr. 25, y</w:t>
      </w:r>
      <w:r>
        <w:rPr>
          <w:rFonts w:ascii="Verdana" w:eastAsia="Verdana" w:hAnsi="Verdana" w:cs="Verdana"/>
          <w:sz w:val="16"/>
          <w:szCs w:val="16"/>
        </w:rPr>
        <w:t xml:space="preserve"> </w:t>
      </w:r>
      <w:r w:rsidRPr="00EC2D76">
        <w:rPr>
          <w:rFonts w:ascii="Verdana" w:hAnsi="Verdana" w:cs="Open Sans"/>
          <w:i/>
          <w:iCs/>
          <w:sz w:val="16"/>
          <w:szCs w:val="16"/>
          <w:shd w:val="clear" w:color="auto" w:fill="FFFFFF"/>
        </w:rPr>
        <w:t>Caso Tabares Toro y otros Vs. Colombia, supra</w:t>
      </w:r>
      <w:r w:rsidRPr="00EC2D76">
        <w:rPr>
          <w:rFonts w:ascii="Verdana" w:hAnsi="Verdana"/>
          <w:i/>
          <w:iCs/>
          <w:sz w:val="16"/>
          <w:szCs w:val="16"/>
        </w:rPr>
        <w:t>,</w:t>
      </w:r>
      <w:r w:rsidRPr="00EC2D76">
        <w:rPr>
          <w:rFonts w:ascii="Verdana" w:hAnsi="Verdana"/>
          <w:sz w:val="16"/>
          <w:szCs w:val="16"/>
        </w:rPr>
        <w:t xml:space="preserve"> párr. </w:t>
      </w:r>
      <w:r>
        <w:rPr>
          <w:rFonts w:ascii="Verdana" w:hAnsi="Verdana"/>
          <w:sz w:val="16"/>
          <w:szCs w:val="16"/>
        </w:rPr>
        <w:t>123</w:t>
      </w:r>
      <w:r w:rsidRPr="00EC2D76">
        <w:rPr>
          <w:rFonts w:ascii="Verdana" w:hAnsi="Verdana"/>
          <w:sz w:val="16"/>
          <w:szCs w:val="16"/>
        </w:rPr>
        <w:t>.</w:t>
      </w:r>
    </w:p>
  </w:footnote>
  <w:footnote w:id="125">
    <w:p w14:paraId="093407E1" w14:textId="1BE0015B" w:rsidR="009E68FF" w:rsidRPr="00BF512D" w:rsidRDefault="009E68FF" w:rsidP="00883900">
      <w:pPr>
        <w:spacing w:after="0"/>
        <w:jc w:val="both"/>
        <w:rPr>
          <w:rFonts w:ascii="Verdana" w:eastAsia="Verdana" w:hAnsi="Verdana" w:cs="Verdana"/>
          <w:sz w:val="16"/>
          <w:szCs w:val="16"/>
        </w:rPr>
      </w:pPr>
      <w:r w:rsidRPr="00BF512D">
        <w:rPr>
          <w:rFonts w:ascii="Verdana" w:eastAsia="Verdana" w:hAnsi="Verdana" w:cs="Verdana"/>
          <w:sz w:val="16"/>
          <w:szCs w:val="16"/>
          <w:vertAlign w:val="superscript"/>
        </w:rPr>
        <w:footnoteRef/>
      </w:r>
      <w:r w:rsidRPr="00BF512D">
        <w:rPr>
          <w:rFonts w:ascii="Verdana" w:eastAsia="Verdana" w:hAnsi="Verdana" w:cs="Verdana"/>
          <w:sz w:val="16"/>
          <w:szCs w:val="16"/>
        </w:rPr>
        <w:t xml:space="preserve"> </w:t>
      </w:r>
      <w:r>
        <w:rPr>
          <w:rFonts w:ascii="Verdana" w:eastAsia="Verdana" w:hAnsi="Verdana" w:cs="Verdana"/>
          <w:sz w:val="16"/>
          <w:szCs w:val="16"/>
        </w:rPr>
        <w:tab/>
      </w:r>
      <w:r w:rsidRPr="00BF512D">
        <w:rPr>
          <w:rFonts w:ascii="Verdana" w:eastAsia="Verdana" w:hAnsi="Verdana" w:cs="Verdana"/>
          <w:i/>
          <w:iCs/>
          <w:sz w:val="16"/>
          <w:szCs w:val="16"/>
        </w:rPr>
        <w:t>Cfr. Caso Velásquez Rodríguez Vs. Honduras. Reparaciones y Costas, supra</w:t>
      </w:r>
      <w:r w:rsidRPr="00BF512D">
        <w:rPr>
          <w:rFonts w:ascii="Verdana" w:eastAsia="Verdana" w:hAnsi="Verdana" w:cs="Verdana"/>
          <w:sz w:val="16"/>
          <w:szCs w:val="16"/>
        </w:rPr>
        <w:t>, párrs. 25 y 2</w:t>
      </w:r>
      <w:r w:rsidR="00C9241A">
        <w:rPr>
          <w:rFonts w:ascii="Verdana" w:eastAsia="Verdana" w:hAnsi="Verdana" w:cs="Verdana"/>
          <w:sz w:val="16"/>
          <w:szCs w:val="16"/>
        </w:rPr>
        <w:t>6</w:t>
      </w:r>
      <w:r w:rsidRPr="00BF512D">
        <w:rPr>
          <w:rFonts w:ascii="Verdana" w:eastAsia="Verdana" w:hAnsi="Verdana" w:cs="Verdana"/>
          <w:sz w:val="16"/>
          <w:szCs w:val="16"/>
        </w:rPr>
        <w:t xml:space="preserve">, y </w:t>
      </w:r>
      <w:r w:rsidRPr="00EC2D76">
        <w:rPr>
          <w:rFonts w:ascii="Verdana" w:hAnsi="Verdana" w:cs="Open Sans"/>
          <w:i/>
          <w:iCs/>
          <w:sz w:val="16"/>
          <w:szCs w:val="16"/>
          <w:shd w:val="clear" w:color="auto" w:fill="FFFFFF"/>
        </w:rPr>
        <w:t>Caso Tabares Toro y otros Vs. Colombia, supra</w:t>
      </w:r>
      <w:r w:rsidRPr="00EC2D76">
        <w:rPr>
          <w:rFonts w:ascii="Verdana" w:hAnsi="Verdana"/>
          <w:i/>
          <w:iCs/>
          <w:sz w:val="16"/>
          <w:szCs w:val="16"/>
        </w:rPr>
        <w:t>,</w:t>
      </w:r>
      <w:r w:rsidRPr="00EC2D76">
        <w:rPr>
          <w:rFonts w:ascii="Verdana" w:hAnsi="Verdana"/>
          <w:sz w:val="16"/>
          <w:szCs w:val="16"/>
        </w:rPr>
        <w:t xml:space="preserve"> párr. </w:t>
      </w:r>
      <w:r>
        <w:rPr>
          <w:rFonts w:ascii="Verdana" w:hAnsi="Verdana"/>
          <w:sz w:val="16"/>
          <w:szCs w:val="16"/>
        </w:rPr>
        <w:t>124</w:t>
      </w:r>
      <w:r w:rsidRPr="00EC2D76">
        <w:rPr>
          <w:rFonts w:ascii="Verdana" w:hAnsi="Verdana"/>
          <w:sz w:val="16"/>
          <w:szCs w:val="16"/>
        </w:rPr>
        <w:t>.</w:t>
      </w:r>
    </w:p>
  </w:footnote>
  <w:footnote w:id="126">
    <w:p w14:paraId="04D3699B" w14:textId="120DF5B2" w:rsidR="009E68FF" w:rsidRPr="00BF512D" w:rsidRDefault="009E68FF" w:rsidP="00883900">
      <w:pPr>
        <w:spacing w:after="0"/>
        <w:jc w:val="both"/>
        <w:rPr>
          <w:rFonts w:ascii="Verdana" w:eastAsia="Verdana" w:hAnsi="Verdana" w:cs="Verdana"/>
          <w:sz w:val="16"/>
          <w:szCs w:val="16"/>
        </w:rPr>
      </w:pPr>
      <w:r w:rsidRPr="00BF512D">
        <w:rPr>
          <w:rFonts w:ascii="Verdana" w:eastAsia="Verdana" w:hAnsi="Verdana" w:cs="Verdana"/>
          <w:sz w:val="16"/>
          <w:szCs w:val="16"/>
          <w:vertAlign w:val="superscript"/>
        </w:rPr>
        <w:footnoteRef/>
      </w:r>
      <w:r w:rsidRPr="00BF512D">
        <w:rPr>
          <w:rFonts w:ascii="Verdana" w:eastAsia="Verdana" w:hAnsi="Verdana" w:cs="Verdana"/>
          <w:sz w:val="16"/>
          <w:szCs w:val="16"/>
        </w:rPr>
        <w:t xml:space="preserve"> </w:t>
      </w:r>
      <w:r>
        <w:rPr>
          <w:rFonts w:ascii="Verdana" w:eastAsia="Verdana" w:hAnsi="Verdana" w:cs="Verdana"/>
          <w:sz w:val="16"/>
          <w:szCs w:val="16"/>
        </w:rPr>
        <w:tab/>
      </w:r>
      <w:r w:rsidRPr="00BF512D">
        <w:rPr>
          <w:rFonts w:ascii="Verdana" w:eastAsia="Verdana" w:hAnsi="Verdana" w:cs="Verdana"/>
          <w:i/>
          <w:iCs/>
          <w:sz w:val="16"/>
          <w:szCs w:val="16"/>
        </w:rPr>
        <w:t>Cfr. Caso de la Masacre de Las Dos Erres Vs. Guatemala. Excepción Preliminar, Fondo, Reparaciones y Costas.</w:t>
      </w:r>
      <w:r w:rsidRPr="00BF512D">
        <w:rPr>
          <w:rFonts w:ascii="Verdana" w:eastAsia="Verdana" w:hAnsi="Verdana" w:cs="Verdana"/>
          <w:sz w:val="16"/>
          <w:szCs w:val="16"/>
        </w:rPr>
        <w:t xml:space="preserve"> Sentencia de 24 de noviembre de 2009. Serie C No. 211, párr. 226, y </w:t>
      </w:r>
      <w:r w:rsidRPr="00EC2D76">
        <w:rPr>
          <w:rFonts w:ascii="Verdana" w:hAnsi="Verdana" w:cs="Open Sans"/>
          <w:i/>
          <w:iCs/>
          <w:sz w:val="16"/>
          <w:szCs w:val="16"/>
          <w:shd w:val="clear" w:color="auto" w:fill="FFFFFF"/>
        </w:rPr>
        <w:t>Caso Tabares Toro y otros Vs. Colombia, supra</w:t>
      </w:r>
      <w:r w:rsidRPr="00EC2D76">
        <w:rPr>
          <w:rFonts w:ascii="Verdana" w:hAnsi="Verdana"/>
          <w:i/>
          <w:iCs/>
          <w:sz w:val="16"/>
          <w:szCs w:val="16"/>
        </w:rPr>
        <w:t>,</w:t>
      </w:r>
      <w:r w:rsidRPr="00EC2D76">
        <w:rPr>
          <w:rFonts w:ascii="Verdana" w:hAnsi="Verdana"/>
          <w:sz w:val="16"/>
          <w:szCs w:val="16"/>
        </w:rPr>
        <w:t xml:space="preserve"> párr. </w:t>
      </w:r>
      <w:r>
        <w:rPr>
          <w:rFonts w:ascii="Verdana" w:hAnsi="Verdana"/>
          <w:sz w:val="16"/>
          <w:szCs w:val="16"/>
        </w:rPr>
        <w:t>124</w:t>
      </w:r>
      <w:r w:rsidRPr="00EC2D76">
        <w:rPr>
          <w:rFonts w:ascii="Verdana" w:hAnsi="Verdana"/>
          <w:sz w:val="16"/>
          <w:szCs w:val="16"/>
        </w:rPr>
        <w:t>.</w:t>
      </w:r>
    </w:p>
  </w:footnote>
  <w:footnote w:id="127">
    <w:p w14:paraId="21C022E6" w14:textId="7DE8D061" w:rsidR="009E68FF" w:rsidRPr="00BF512D" w:rsidRDefault="009E68FF" w:rsidP="00883900">
      <w:pPr>
        <w:spacing w:after="0"/>
        <w:jc w:val="both"/>
        <w:rPr>
          <w:rFonts w:ascii="Verdana" w:eastAsia="Verdana" w:hAnsi="Verdana" w:cs="Verdana"/>
          <w:sz w:val="16"/>
          <w:szCs w:val="16"/>
        </w:rPr>
      </w:pPr>
      <w:r w:rsidRPr="00BF512D">
        <w:rPr>
          <w:rFonts w:ascii="Verdana" w:eastAsia="Verdana" w:hAnsi="Verdana" w:cs="Verdana"/>
          <w:sz w:val="16"/>
          <w:szCs w:val="16"/>
          <w:vertAlign w:val="superscript"/>
        </w:rPr>
        <w:footnoteRef/>
      </w:r>
      <w:r w:rsidRPr="00BF512D">
        <w:rPr>
          <w:rFonts w:ascii="Verdana" w:eastAsia="Verdana" w:hAnsi="Verdana" w:cs="Verdana"/>
          <w:sz w:val="16"/>
          <w:szCs w:val="16"/>
        </w:rPr>
        <w:t xml:space="preserve"> </w:t>
      </w:r>
      <w:r>
        <w:rPr>
          <w:rFonts w:ascii="Verdana" w:eastAsia="Verdana" w:hAnsi="Verdana" w:cs="Verdana"/>
          <w:sz w:val="16"/>
          <w:szCs w:val="16"/>
        </w:rPr>
        <w:tab/>
      </w:r>
      <w:r w:rsidRPr="00BF512D">
        <w:rPr>
          <w:rFonts w:ascii="Verdana" w:eastAsia="Verdana" w:hAnsi="Verdana" w:cs="Verdana"/>
          <w:i/>
          <w:iCs/>
          <w:sz w:val="16"/>
          <w:szCs w:val="16"/>
        </w:rPr>
        <w:t>Cfr. Caso Ticona Estrada Vs. Bolivia. Fondo, Reparaciones y Costas.</w:t>
      </w:r>
      <w:r w:rsidRPr="00BF512D">
        <w:rPr>
          <w:rFonts w:ascii="Verdana" w:eastAsia="Verdana" w:hAnsi="Verdana" w:cs="Verdana"/>
          <w:sz w:val="16"/>
          <w:szCs w:val="16"/>
        </w:rPr>
        <w:t xml:space="preserve"> Sentencia de 27 de noviembre de 2008. Serie C No. 191, párr. 110, y</w:t>
      </w:r>
      <w:r>
        <w:rPr>
          <w:rFonts w:ascii="Verdana" w:eastAsia="Verdana" w:hAnsi="Verdana" w:cs="Verdana"/>
          <w:sz w:val="16"/>
          <w:szCs w:val="16"/>
        </w:rPr>
        <w:t xml:space="preserve"> </w:t>
      </w:r>
      <w:r w:rsidRPr="00EC2D76">
        <w:rPr>
          <w:rFonts w:ascii="Verdana" w:hAnsi="Verdana" w:cs="Open Sans"/>
          <w:i/>
          <w:iCs/>
          <w:sz w:val="16"/>
          <w:szCs w:val="16"/>
          <w:shd w:val="clear" w:color="auto" w:fill="FFFFFF"/>
        </w:rPr>
        <w:t>Caso Tabares Toro y otros Vs. Colombia, supra</w:t>
      </w:r>
      <w:r w:rsidRPr="00EC2D76">
        <w:rPr>
          <w:rFonts w:ascii="Verdana" w:hAnsi="Verdana"/>
          <w:i/>
          <w:iCs/>
          <w:sz w:val="16"/>
          <w:szCs w:val="16"/>
        </w:rPr>
        <w:t>,</w:t>
      </w:r>
      <w:r w:rsidRPr="00EC2D76">
        <w:rPr>
          <w:rFonts w:ascii="Verdana" w:hAnsi="Verdana"/>
          <w:sz w:val="16"/>
          <w:szCs w:val="16"/>
        </w:rPr>
        <w:t xml:space="preserve"> párr. </w:t>
      </w:r>
      <w:r>
        <w:rPr>
          <w:rFonts w:ascii="Verdana" w:hAnsi="Verdana"/>
          <w:sz w:val="16"/>
          <w:szCs w:val="16"/>
        </w:rPr>
        <w:t>125</w:t>
      </w:r>
      <w:r w:rsidRPr="00EC2D76">
        <w:rPr>
          <w:rFonts w:ascii="Verdana" w:hAnsi="Verdana"/>
          <w:sz w:val="16"/>
          <w:szCs w:val="16"/>
        </w:rPr>
        <w:t>.</w:t>
      </w:r>
    </w:p>
  </w:footnote>
  <w:footnote w:id="128">
    <w:p w14:paraId="0EF6F416" w14:textId="6D1AB522" w:rsidR="009E68FF" w:rsidRPr="00BF512D" w:rsidRDefault="009E68FF" w:rsidP="00883900">
      <w:pPr>
        <w:pStyle w:val="Textonotapie"/>
        <w:jc w:val="both"/>
        <w:rPr>
          <w:rFonts w:ascii="Verdana" w:hAnsi="Verdana"/>
          <w:sz w:val="16"/>
          <w:szCs w:val="16"/>
          <w:lang w:val="es-ES"/>
        </w:rPr>
      </w:pPr>
      <w:r w:rsidRPr="00BF512D">
        <w:rPr>
          <w:rStyle w:val="Refdenotaalpie"/>
          <w:rFonts w:ascii="Verdana" w:hAnsi="Verdana"/>
          <w:sz w:val="16"/>
          <w:szCs w:val="16"/>
        </w:rPr>
        <w:footnoteRef/>
      </w:r>
      <w:r w:rsidRPr="00BF512D">
        <w:rPr>
          <w:rFonts w:ascii="Verdana" w:hAnsi="Verdana"/>
          <w:sz w:val="16"/>
          <w:szCs w:val="16"/>
        </w:rPr>
        <w:tab/>
        <w:t xml:space="preserve">Las partes presentaron un </w:t>
      </w:r>
      <w:r w:rsidR="00FA5C85">
        <w:rPr>
          <w:rFonts w:ascii="Verdana" w:hAnsi="Verdana"/>
          <w:sz w:val="16"/>
          <w:szCs w:val="16"/>
        </w:rPr>
        <w:t>A</w:t>
      </w:r>
      <w:r w:rsidRPr="00BF512D">
        <w:rPr>
          <w:rFonts w:ascii="Verdana" w:hAnsi="Verdana"/>
          <w:sz w:val="16"/>
          <w:szCs w:val="16"/>
        </w:rPr>
        <w:t>cuerdo sobre las medidas de reparación en materia de satisfacción, garantías de no repetición y compensación.</w:t>
      </w:r>
    </w:p>
  </w:footnote>
  <w:footnote w:id="129">
    <w:p w14:paraId="32FE9888" w14:textId="50354560" w:rsidR="009E68FF" w:rsidRPr="00BF512D" w:rsidRDefault="009E68FF" w:rsidP="00883900">
      <w:pPr>
        <w:pStyle w:val="Textonotapie"/>
        <w:jc w:val="both"/>
        <w:rPr>
          <w:rFonts w:ascii="Verdana" w:hAnsi="Verdana"/>
          <w:sz w:val="16"/>
          <w:szCs w:val="16"/>
          <w:lang w:val="es-ES"/>
        </w:rPr>
      </w:pPr>
      <w:r w:rsidRPr="00BF512D">
        <w:rPr>
          <w:rStyle w:val="Refdenotaalpie"/>
          <w:rFonts w:ascii="Verdana" w:hAnsi="Verdana"/>
          <w:sz w:val="16"/>
          <w:szCs w:val="16"/>
        </w:rPr>
        <w:footnoteRef/>
      </w:r>
      <w:r w:rsidRPr="00BF512D">
        <w:rPr>
          <w:rFonts w:ascii="Verdana" w:hAnsi="Verdana"/>
          <w:sz w:val="16"/>
          <w:szCs w:val="16"/>
        </w:rPr>
        <w:tab/>
        <w:t xml:space="preserve">Las partes indicaron como asuntos de reparación en controversia las medidas relativas “al derecho de acceso a la justicia y a la búsqueda del señor Arles Edisson Guzmán”, las </w:t>
      </w:r>
      <w:r>
        <w:rPr>
          <w:rFonts w:ascii="Verdana" w:hAnsi="Verdana"/>
          <w:sz w:val="16"/>
          <w:szCs w:val="16"/>
        </w:rPr>
        <w:t>“</w:t>
      </w:r>
      <w:r w:rsidRPr="00BF512D">
        <w:rPr>
          <w:rFonts w:ascii="Verdana" w:hAnsi="Verdana"/>
          <w:sz w:val="16"/>
          <w:szCs w:val="16"/>
        </w:rPr>
        <w:t>medidas en materia de salud</w:t>
      </w:r>
      <w:r>
        <w:rPr>
          <w:rFonts w:ascii="Verdana" w:hAnsi="Verdana"/>
          <w:sz w:val="16"/>
          <w:szCs w:val="16"/>
        </w:rPr>
        <w:t>”</w:t>
      </w:r>
      <w:r w:rsidRPr="00BF512D">
        <w:rPr>
          <w:rFonts w:ascii="Verdana" w:hAnsi="Verdana"/>
          <w:sz w:val="16"/>
          <w:szCs w:val="16"/>
        </w:rPr>
        <w:t xml:space="preserve"> y las costas y gastos.</w:t>
      </w:r>
    </w:p>
  </w:footnote>
  <w:footnote w:id="130">
    <w:p w14:paraId="18CCC90C" w14:textId="4ADE12F1" w:rsidR="009E68FF" w:rsidRPr="00BF512D" w:rsidRDefault="009E68FF" w:rsidP="00883900">
      <w:pPr>
        <w:spacing w:after="0"/>
        <w:jc w:val="both"/>
        <w:rPr>
          <w:rFonts w:ascii="Verdana" w:eastAsia="Verdana" w:hAnsi="Verdana" w:cs="Verdana"/>
          <w:sz w:val="16"/>
          <w:szCs w:val="16"/>
        </w:rPr>
      </w:pPr>
      <w:r w:rsidRPr="00BF512D">
        <w:rPr>
          <w:rFonts w:ascii="Verdana" w:eastAsia="Verdana" w:hAnsi="Verdana" w:cs="Verdana"/>
          <w:sz w:val="16"/>
          <w:szCs w:val="16"/>
          <w:vertAlign w:val="superscript"/>
        </w:rPr>
        <w:footnoteRef/>
      </w:r>
      <w:r w:rsidRPr="00BF512D">
        <w:rPr>
          <w:rFonts w:ascii="Verdana" w:eastAsia="Verdana" w:hAnsi="Verdana" w:cs="Verdana"/>
          <w:sz w:val="16"/>
          <w:szCs w:val="16"/>
        </w:rPr>
        <w:t xml:space="preserve"> </w:t>
      </w:r>
      <w:r>
        <w:rPr>
          <w:rFonts w:ascii="Verdana" w:eastAsia="Verdana" w:hAnsi="Verdana" w:cs="Verdana"/>
          <w:sz w:val="16"/>
          <w:szCs w:val="16"/>
        </w:rPr>
        <w:tab/>
      </w:r>
      <w:r w:rsidRPr="00BF512D">
        <w:rPr>
          <w:rFonts w:ascii="Verdana" w:eastAsia="Verdana" w:hAnsi="Verdana" w:cs="Verdana"/>
          <w:i/>
          <w:iCs/>
          <w:sz w:val="16"/>
          <w:szCs w:val="16"/>
        </w:rPr>
        <w:t>Cfr. Caso Velásquez Rodríguez Vs. Honduras. Reparaciones y Costas, supra</w:t>
      </w:r>
      <w:r w:rsidRPr="00BF512D">
        <w:rPr>
          <w:rFonts w:ascii="Verdana" w:eastAsia="Verdana" w:hAnsi="Verdana" w:cs="Verdana"/>
          <w:sz w:val="16"/>
          <w:szCs w:val="16"/>
        </w:rPr>
        <w:t xml:space="preserve">, párrs. 25 a 27, y </w:t>
      </w:r>
      <w:r w:rsidRPr="00EC2D76">
        <w:rPr>
          <w:rFonts w:ascii="Verdana" w:hAnsi="Verdana" w:cs="Open Sans"/>
          <w:i/>
          <w:iCs/>
          <w:sz w:val="16"/>
          <w:szCs w:val="16"/>
          <w:shd w:val="clear" w:color="auto" w:fill="FFFFFF"/>
        </w:rPr>
        <w:t>Caso Tabares Toro y otros Vs. Colombia, supra</w:t>
      </w:r>
      <w:r w:rsidRPr="00EC2D76">
        <w:rPr>
          <w:rFonts w:ascii="Verdana" w:hAnsi="Verdana"/>
          <w:i/>
          <w:iCs/>
          <w:sz w:val="16"/>
          <w:szCs w:val="16"/>
        </w:rPr>
        <w:t>,</w:t>
      </w:r>
      <w:r w:rsidRPr="00EC2D76">
        <w:rPr>
          <w:rFonts w:ascii="Verdana" w:hAnsi="Verdana"/>
          <w:sz w:val="16"/>
          <w:szCs w:val="16"/>
        </w:rPr>
        <w:t xml:space="preserve"> párr. </w:t>
      </w:r>
      <w:r>
        <w:rPr>
          <w:rFonts w:ascii="Verdana" w:hAnsi="Verdana"/>
          <w:sz w:val="16"/>
          <w:szCs w:val="16"/>
        </w:rPr>
        <w:t>126</w:t>
      </w:r>
      <w:r w:rsidRPr="00EC2D76">
        <w:rPr>
          <w:rFonts w:ascii="Verdana" w:hAnsi="Verdana"/>
          <w:sz w:val="16"/>
          <w:szCs w:val="16"/>
        </w:rPr>
        <w:t>.</w:t>
      </w:r>
    </w:p>
  </w:footnote>
  <w:footnote w:id="131">
    <w:p w14:paraId="6909AFF6" w14:textId="4D586769" w:rsidR="009E68FF" w:rsidRPr="00BF512D" w:rsidRDefault="009E68FF" w:rsidP="00BF512D">
      <w:pPr>
        <w:spacing w:after="0"/>
        <w:jc w:val="both"/>
        <w:rPr>
          <w:rFonts w:ascii="Verdana" w:hAnsi="Verdana"/>
          <w:sz w:val="16"/>
          <w:szCs w:val="16"/>
        </w:rPr>
      </w:pPr>
      <w:r w:rsidRPr="00BF512D">
        <w:rPr>
          <w:rStyle w:val="Refdenotaalpie"/>
          <w:rFonts w:ascii="Verdana" w:hAnsi="Verdana"/>
          <w:sz w:val="16"/>
          <w:szCs w:val="16"/>
        </w:rPr>
        <w:footnoteRef/>
      </w:r>
      <w:r w:rsidRPr="00BF512D">
        <w:rPr>
          <w:rFonts w:ascii="Verdana" w:hAnsi="Verdana"/>
          <w:sz w:val="16"/>
          <w:szCs w:val="16"/>
        </w:rPr>
        <w:t xml:space="preserve"> </w:t>
      </w:r>
      <w:r w:rsidRPr="00BF512D">
        <w:rPr>
          <w:rFonts w:ascii="Verdana" w:hAnsi="Verdana"/>
          <w:sz w:val="16"/>
          <w:szCs w:val="16"/>
        </w:rPr>
        <w:tab/>
        <w:t>En sus alegatos finales escritos las representantes también solicitaron que la Corte fije, en equidad, una compensación económica para los familiares del señor Guzmán Medina por concepto de falta de acceso a la justicia y a las garantías judiciales en consideración de que las medidas de reparación acorda</w:t>
      </w:r>
      <w:r>
        <w:rPr>
          <w:rFonts w:ascii="Verdana" w:hAnsi="Verdana"/>
          <w:sz w:val="16"/>
          <w:szCs w:val="16"/>
        </w:rPr>
        <w:t>d</w:t>
      </w:r>
      <w:r w:rsidRPr="00BF512D">
        <w:rPr>
          <w:rFonts w:ascii="Verdana" w:hAnsi="Verdana"/>
          <w:sz w:val="16"/>
          <w:szCs w:val="16"/>
        </w:rPr>
        <w:t xml:space="preserve">as no incluyen la falta de administración de justicia.  </w:t>
      </w:r>
    </w:p>
  </w:footnote>
  <w:footnote w:id="132">
    <w:p w14:paraId="04208C39" w14:textId="2C581494" w:rsidR="009E68FF" w:rsidRPr="00BF512D" w:rsidRDefault="009E68FF" w:rsidP="00BF512D">
      <w:pPr>
        <w:pStyle w:val="Textonotapie"/>
        <w:jc w:val="both"/>
        <w:rPr>
          <w:rFonts w:ascii="Verdana" w:hAnsi="Verdana"/>
          <w:sz w:val="16"/>
          <w:szCs w:val="16"/>
          <w:lang w:val="es-ES"/>
        </w:rPr>
      </w:pPr>
      <w:r w:rsidRPr="00BF512D">
        <w:rPr>
          <w:rStyle w:val="Refdenotaalpie"/>
          <w:rFonts w:ascii="Verdana" w:hAnsi="Verdana"/>
          <w:sz w:val="16"/>
          <w:szCs w:val="16"/>
        </w:rPr>
        <w:footnoteRef/>
      </w:r>
      <w:r w:rsidRPr="00BF512D">
        <w:rPr>
          <w:rFonts w:ascii="Verdana" w:hAnsi="Verdana"/>
          <w:sz w:val="16"/>
          <w:szCs w:val="16"/>
        </w:rPr>
        <w:t xml:space="preserve"> </w:t>
      </w:r>
      <w:r w:rsidRPr="00BF512D">
        <w:rPr>
          <w:rFonts w:ascii="Verdana" w:hAnsi="Verdana"/>
          <w:i/>
          <w:iCs/>
          <w:sz w:val="16"/>
          <w:szCs w:val="16"/>
          <w:lang w:val="es-ES"/>
        </w:rPr>
        <w:tab/>
        <w:t>Cfr.</w:t>
      </w:r>
      <w:r w:rsidR="00292201">
        <w:rPr>
          <w:rFonts w:ascii="Verdana" w:hAnsi="Verdana"/>
          <w:i/>
          <w:iCs/>
          <w:sz w:val="16"/>
          <w:szCs w:val="16"/>
          <w:lang w:val="es-ES"/>
        </w:rPr>
        <w:t xml:space="preserve"> </w:t>
      </w:r>
      <w:r w:rsidR="00292201" w:rsidRPr="001452FE">
        <w:rPr>
          <w:rFonts w:ascii="Verdana" w:hAnsi="Verdana"/>
          <w:i/>
          <w:iCs/>
          <w:sz w:val="16"/>
          <w:szCs w:val="16"/>
          <w:lang w:val="es-ES"/>
        </w:rPr>
        <w:t xml:space="preserve">Caso Myrna Mack Chang Vs. Guatemala. </w:t>
      </w:r>
      <w:r w:rsidR="00292201" w:rsidRPr="00FA5C85">
        <w:rPr>
          <w:rFonts w:ascii="Verdana" w:hAnsi="Verdana"/>
          <w:i/>
          <w:iCs/>
          <w:sz w:val="16"/>
          <w:szCs w:val="16"/>
          <w:lang w:val="es-ES"/>
        </w:rPr>
        <w:t>Fondo, Reparaciones y Costas</w:t>
      </w:r>
      <w:r w:rsidR="00292201" w:rsidRPr="00446D0B">
        <w:rPr>
          <w:rFonts w:ascii="Verdana" w:hAnsi="Verdana"/>
          <w:sz w:val="16"/>
          <w:szCs w:val="16"/>
          <w:lang w:val="es-ES"/>
        </w:rPr>
        <w:t>. Sentencia de 25 de noviembre de 2003. Serie C No. 101, párr. 277</w:t>
      </w:r>
      <w:r w:rsidRPr="00BF512D">
        <w:rPr>
          <w:rFonts w:ascii="Verdana" w:hAnsi="Verdana"/>
          <w:sz w:val="16"/>
          <w:szCs w:val="16"/>
        </w:rPr>
        <w:t xml:space="preserve">, y </w:t>
      </w:r>
      <w:r w:rsidRPr="00EC2D76">
        <w:rPr>
          <w:rFonts w:ascii="Verdana" w:hAnsi="Verdana" w:cs="Open Sans"/>
          <w:i/>
          <w:iCs/>
          <w:sz w:val="16"/>
          <w:szCs w:val="16"/>
          <w:shd w:val="clear" w:color="auto" w:fill="FFFFFF"/>
        </w:rPr>
        <w:t>Caso Tabares Toro y otros Vs. Colombia, supra</w:t>
      </w:r>
      <w:r w:rsidRPr="00EC2D76">
        <w:rPr>
          <w:rFonts w:ascii="Verdana" w:hAnsi="Verdana"/>
          <w:i/>
          <w:iCs/>
          <w:sz w:val="16"/>
          <w:szCs w:val="16"/>
        </w:rPr>
        <w:t>,</w:t>
      </w:r>
      <w:r w:rsidRPr="00EC2D76">
        <w:rPr>
          <w:rFonts w:ascii="Verdana" w:hAnsi="Verdana"/>
          <w:sz w:val="16"/>
          <w:szCs w:val="16"/>
        </w:rPr>
        <w:t xml:space="preserve"> párr. </w:t>
      </w:r>
      <w:r>
        <w:rPr>
          <w:rFonts w:ascii="Verdana" w:hAnsi="Verdana"/>
          <w:sz w:val="16"/>
          <w:szCs w:val="16"/>
        </w:rPr>
        <w:t>131</w:t>
      </w:r>
      <w:r w:rsidRPr="00EC2D76">
        <w:rPr>
          <w:rFonts w:ascii="Verdana" w:hAnsi="Verdana"/>
          <w:sz w:val="16"/>
          <w:szCs w:val="16"/>
        </w:rPr>
        <w:t>.</w:t>
      </w:r>
    </w:p>
  </w:footnote>
  <w:footnote w:id="133">
    <w:p w14:paraId="502EA2A9" w14:textId="07B8AD55" w:rsidR="009E68FF" w:rsidRPr="00BF512D" w:rsidRDefault="009E68FF" w:rsidP="00BF512D">
      <w:pPr>
        <w:pStyle w:val="Textonotapie"/>
        <w:jc w:val="both"/>
        <w:rPr>
          <w:rFonts w:ascii="Verdana" w:hAnsi="Verdana"/>
          <w:sz w:val="16"/>
          <w:szCs w:val="16"/>
          <w:lang w:val="es-ES"/>
        </w:rPr>
      </w:pPr>
      <w:r w:rsidRPr="00BF512D">
        <w:rPr>
          <w:rStyle w:val="Refdenotaalpie"/>
          <w:rFonts w:ascii="Verdana" w:hAnsi="Verdana"/>
          <w:sz w:val="16"/>
          <w:szCs w:val="16"/>
        </w:rPr>
        <w:footnoteRef/>
      </w:r>
      <w:r w:rsidRPr="00BF512D">
        <w:rPr>
          <w:rFonts w:ascii="Verdana" w:hAnsi="Verdana"/>
          <w:sz w:val="16"/>
          <w:szCs w:val="16"/>
        </w:rPr>
        <w:t xml:space="preserve"> </w:t>
      </w:r>
      <w:r w:rsidRPr="00BF512D">
        <w:rPr>
          <w:rFonts w:ascii="Verdana" w:hAnsi="Verdana"/>
          <w:sz w:val="16"/>
          <w:szCs w:val="16"/>
          <w:lang w:val="es-ES"/>
        </w:rPr>
        <w:tab/>
      </w:r>
      <w:r w:rsidRPr="00BF512D">
        <w:rPr>
          <w:rFonts w:ascii="Verdana" w:hAnsi="Verdana"/>
          <w:i/>
          <w:iCs/>
          <w:sz w:val="16"/>
          <w:szCs w:val="16"/>
        </w:rPr>
        <w:t xml:space="preserve">Cfr. Caso del Caracazo Vs. Venezuela. Reparaciones y Costas. </w:t>
      </w:r>
      <w:r w:rsidRPr="00BF512D">
        <w:rPr>
          <w:rFonts w:ascii="Verdana" w:hAnsi="Verdana"/>
          <w:sz w:val="16"/>
          <w:szCs w:val="16"/>
        </w:rPr>
        <w:t>Sentencia de 29 de agosto de 2002. Serie C No. 95, párr. 118, y</w:t>
      </w:r>
      <w:r>
        <w:rPr>
          <w:rFonts w:ascii="Verdana" w:hAnsi="Verdana"/>
          <w:sz w:val="16"/>
          <w:szCs w:val="16"/>
        </w:rPr>
        <w:t xml:space="preserve"> </w:t>
      </w:r>
      <w:r w:rsidRPr="00EC2D76">
        <w:rPr>
          <w:rFonts w:ascii="Verdana" w:hAnsi="Verdana" w:cs="Open Sans"/>
          <w:i/>
          <w:iCs/>
          <w:sz w:val="16"/>
          <w:szCs w:val="16"/>
          <w:shd w:val="clear" w:color="auto" w:fill="FFFFFF"/>
        </w:rPr>
        <w:t>Caso Tabares Toro y otros Vs. Colombia, supra</w:t>
      </w:r>
      <w:r w:rsidRPr="00EC2D76">
        <w:rPr>
          <w:rFonts w:ascii="Verdana" w:hAnsi="Verdana"/>
          <w:i/>
          <w:iCs/>
          <w:sz w:val="16"/>
          <w:szCs w:val="16"/>
        </w:rPr>
        <w:t>,</w:t>
      </w:r>
      <w:r w:rsidRPr="00EC2D76">
        <w:rPr>
          <w:rFonts w:ascii="Verdana" w:hAnsi="Verdana"/>
          <w:sz w:val="16"/>
          <w:szCs w:val="16"/>
        </w:rPr>
        <w:t xml:space="preserve"> párr. </w:t>
      </w:r>
      <w:r>
        <w:rPr>
          <w:rFonts w:ascii="Verdana" w:hAnsi="Verdana"/>
          <w:sz w:val="16"/>
          <w:szCs w:val="16"/>
        </w:rPr>
        <w:t>133</w:t>
      </w:r>
      <w:r w:rsidRPr="00EC2D76">
        <w:rPr>
          <w:rFonts w:ascii="Verdana" w:hAnsi="Verdana"/>
          <w:sz w:val="16"/>
          <w:szCs w:val="16"/>
        </w:rPr>
        <w:t>.</w:t>
      </w:r>
    </w:p>
  </w:footnote>
  <w:footnote w:id="134">
    <w:p w14:paraId="1EA5F5AC" w14:textId="31156880" w:rsidR="009E68FF" w:rsidRPr="00BF512D" w:rsidRDefault="009E68FF" w:rsidP="00BF512D">
      <w:pPr>
        <w:pStyle w:val="Textonotapie"/>
        <w:jc w:val="both"/>
        <w:rPr>
          <w:rFonts w:ascii="Verdana" w:hAnsi="Verdana"/>
          <w:sz w:val="16"/>
          <w:szCs w:val="16"/>
        </w:rPr>
      </w:pPr>
      <w:r w:rsidRPr="00BF512D">
        <w:rPr>
          <w:rStyle w:val="Refdenotaalpie"/>
          <w:rFonts w:ascii="Verdana" w:hAnsi="Verdana"/>
          <w:sz w:val="16"/>
          <w:szCs w:val="16"/>
        </w:rPr>
        <w:footnoteRef/>
      </w:r>
      <w:r w:rsidRPr="00BF512D">
        <w:rPr>
          <w:rFonts w:ascii="Verdana" w:hAnsi="Verdana"/>
          <w:sz w:val="16"/>
          <w:szCs w:val="16"/>
        </w:rPr>
        <w:t xml:space="preserve"> </w:t>
      </w:r>
      <w:r w:rsidRPr="00BF512D">
        <w:rPr>
          <w:rFonts w:ascii="Verdana" w:hAnsi="Verdana"/>
          <w:sz w:val="16"/>
          <w:szCs w:val="16"/>
        </w:rPr>
        <w:tab/>
        <w:t xml:space="preserve">En sus alegatos finales escritos las representantes también solicitaron que la Corte fije en equidad una compensación económica para los familiares del señor Guzmán Medina por la falta de búsqueda de su ser querido en los sitios que han sido señalados por la familia por más de 20 años. </w:t>
      </w:r>
    </w:p>
  </w:footnote>
  <w:footnote w:id="135">
    <w:p w14:paraId="001126A5" w14:textId="730C31DF" w:rsidR="009E68FF" w:rsidRPr="00BF512D" w:rsidRDefault="009E68FF" w:rsidP="00BF512D">
      <w:pPr>
        <w:pStyle w:val="Textonotapie"/>
        <w:jc w:val="both"/>
        <w:rPr>
          <w:rFonts w:ascii="Verdana" w:hAnsi="Verdana"/>
          <w:sz w:val="16"/>
          <w:szCs w:val="16"/>
          <w:lang w:val="es-ES"/>
        </w:rPr>
      </w:pPr>
      <w:r w:rsidRPr="00BF512D">
        <w:rPr>
          <w:rStyle w:val="Refdenotaalpie"/>
          <w:rFonts w:ascii="Verdana" w:hAnsi="Verdana"/>
          <w:sz w:val="16"/>
          <w:szCs w:val="16"/>
        </w:rPr>
        <w:footnoteRef/>
      </w:r>
      <w:r w:rsidRPr="00BF512D">
        <w:rPr>
          <w:rFonts w:ascii="Verdana" w:hAnsi="Verdana"/>
          <w:sz w:val="16"/>
          <w:szCs w:val="16"/>
        </w:rPr>
        <w:t xml:space="preserve"> </w:t>
      </w:r>
      <w:r w:rsidRPr="00BF512D">
        <w:rPr>
          <w:rFonts w:ascii="Verdana" w:hAnsi="Verdana"/>
          <w:sz w:val="16"/>
          <w:szCs w:val="16"/>
          <w:lang w:val="es-ES"/>
        </w:rPr>
        <w:tab/>
        <w:t xml:space="preserve">Respuesta a solicitud </w:t>
      </w:r>
      <w:r w:rsidRPr="00292201">
        <w:rPr>
          <w:rFonts w:ascii="Verdana" w:hAnsi="Verdana"/>
          <w:sz w:val="16"/>
          <w:szCs w:val="16"/>
          <w:lang w:val="es-ES"/>
        </w:rPr>
        <w:t>bajo Radicado UBPD-2-2023-000564. Caso CDH-29-2021 Arles Edisson Guzmán Vs. Colombia ante la Corte IDH, Unidad de Búsqueda de Personas dadas por Desaparecidas, 28 de febrero de 2023 (expediente de prueba</w:t>
      </w:r>
      <w:r w:rsidR="0022718D">
        <w:rPr>
          <w:rFonts w:ascii="Verdana" w:hAnsi="Verdana"/>
          <w:sz w:val="16"/>
          <w:szCs w:val="16"/>
          <w:lang w:val="es-ES"/>
        </w:rPr>
        <w:t>,</w:t>
      </w:r>
      <w:r w:rsidRPr="00292201">
        <w:rPr>
          <w:rFonts w:ascii="Verdana" w:hAnsi="Verdana"/>
          <w:sz w:val="16"/>
          <w:szCs w:val="16"/>
          <w:lang w:val="es-ES"/>
        </w:rPr>
        <w:t xml:space="preserve"> </w:t>
      </w:r>
      <w:r w:rsidR="00CA6E93">
        <w:rPr>
          <w:rFonts w:ascii="Verdana" w:hAnsi="Verdana"/>
          <w:sz w:val="16"/>
          <w:szCs w:val="16"/>
          <w:lang w:val="es-ES"/>
        </w:rPr>
        <w:t xml:space="preserve">folios </w:t>
      </w:r>
      <w:r w:rsidRPr="00292201">
        <w:rPr>
          <w:rFonts w:ascii="Verdana" w:hAnsi="Verdana"/>
          <w:sz w:val="16"/>
          <w:szCs w:val="16"/>
          <w:lang w:val="es-ES"/>
        </w:rPr>
        <w:t>8126 a</w:t>
      </w:r>
      <w:r w:rsidR="003E4325" w:rsidRPr="00292201">
        <w:rPr>
          <w:rFonts w:ascii="Verdana" w:hAnsi="Verdana"/>
          <w:sz w:val="16"/>
          <w:szCs w:val="16"/>
          <w:lang w:val="es-ES"/>
        </w:rPr>
        <w:t xml:space="preserve"> </w:t>
      </w:r>
      <w:r w:rsidRPr="00292201">
        <w:rPr>
          <w:rFonts w:ascii="Verdana" w:hAnsi="Verdana"/>
          <w:sz w:val="16"/>
          <w:szCs w:val="16"/>
          <w:lang w:val="es-ES"/>
        </w:rPr>
        <w:t>8142)</w:t>
      </w:r>
      <w:r w:rsidR="003E4325" w:rsidRPr="00292201">
        <w:rPr>
          <w:rFonts w:ascii="Verdana" w:hAnsi="Verdana"/>
          <w:sz w:val="16"/>
          <w:szCs w:val="16"/>
          <w:lang w:val="es-ES"/>
        </w:rPr>
        <w:t>.</w:t>
      </w:r>
    </w:p>
  </w:footnote>
  <w:footnote w:id="136">
    <w:p w14:paraId="06ADE45D" w14:textId="4685A1A3" w:rsidR="009E68FF" w:rsidRPr="00BF512D" w:rsidRDefault="009E68FF" w:rsidP="00BF512D">
      <w:pPr>
        <w:pStyle w:val="Textonotapie"/>
        <w:jc w:val="both"/>
        <w:rPr>
          <w:rFonts w:ascii="Verdana" w:hAnsi="Verdana"/>
          <w:sz w:val="16"/>
          <w:szCs w:val="16"/>
          <w:lang w:val="es-ES"/>
        </w:rPr>
      </w:pPr>
      <w:r w:rsidRPr="00BF512D">
        <w:rPr>
          <w:rStyle w:val="Refdenotaalpie"/>
          <w:rFonts w:ascii="Verdana" w:hAnsi="Verdana"/>
          <w:sz w:val="16"/>
          <w:szCs w:val="16"/>
        </w:rPr>
        <w:footnoteRef/>
      </w:r>
      <w:r w:rsidRPr="00BF512D">
        <w:rPr>
          <w:rFonts w:ascii="Verdana" w:hAnsi="Verdana"/>
          <w:sz w:val="16"/>
          <w:szCs w:val="16"/>
        </w:rPr>
        <w:t xml:space="preserve"> </w:t>
      </w:r>
      <w:r w:rsidRPr="00BF512D">
        <w:rPr>
          <w:rFonts w:ascii="Verdana" w:hAnsi="Verdana"/>
          <w:sz w:val="16"/>
          <w:szCs w:val="16"/>
          <w:lang w:val="es-ES"/>
        </w:rPr>
        <w:tab/>
        <w:t xml:space="preserve">Respuesta a solicitud bajo </w:t>
      </w:r>
      <w:r w:rsidRPr="00B87981">
        <w:rPr>
          <w:rFonts w:ascii="Verdana" w:hAnsi="Verdana"/>
          <w:bCs/>
          <w:sz w:val="16"/>
          <w:szCs w:val="16"/>
          <w:lang w:val="es-ES"/>
        </w:rPr>
        <w:t>R</w:t>
      </w:r>
      <w:r w:rsidRPr="00BF512D">
        <w:rPr>
          <w:rFonts w:ascii="Verdana" w:hAnsi="Verdana"/>
          <w:sz w:val="16"/>
          <w:szCs w:val="16"/>
          <w:lang w:val="es-ES"/>
        </w:rPr>
        <w:t>adicado UBPD-2-2023-000564</w:t>
      </w:r>
      <w:r w:rsidR="003E4325">
        <w:rPr>
          <w:rFonts w:ascii="Verdana" w:hAnsi="Verdana"/>
          <w:sz w:val="16"/>
          <w:szCs w:val="16"/>
          <w:lang w:val="es-ES"/>
        </w:rPr>
        <w:t xml:space="preserve">, </w:t>
      </w:r>
      <w:r w:rsidR="003E4325" w:rsidRPr="003E4325">
        <w:rPr>
          <w:rFonts w:ascii="Verdana" w:hAnsi="Verdana"/>
          <w:i/>
          <w:iCs/>
          <w:sz w:val="16"/>
          <w:szCs w:val="16"/>
          <w:lang w:val="es-ES"/>
        </w:rPr>
        <w:t>supra</w:t>
      </w:r>
      <w:r w:rsidR="003E4325">
        <w:rPr>
          <w:rFonts w:ascii="Verdana" w:hAnsi="Verdana"/>
          <w:sz w:val="16"/>
          <w:szCs w:val="16"/>
          <w:lang w:val="es-ES"/>
        </w:rPr>
        <w:t>.</w:t>
      </w:r>
    </w:p>
  </w:footnote>
  <w:footnote w:id="137">
    <w:p w14:paraId="7D2EF5A4" w14:textId="393B794E" w:rsidR="009E68FF" w:rsidRPr="00CA6E93" w:rsidRDefault="009E68FF" w:rsidP="00CA6E93">
      <w:pPr>
        <w:pStyle w:val="Textonotapie"/>
        <w:jc w:val="both"/>
        <w:rPr>
          <w:rFonts w:ascii="Verdana" w:hAnsi="Verdana"/>
          <w:sz w:val="16"/>
          <w:szCs w:val="16"/>
          <w:lang w:val="es-ES"/>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rPr>
        <w:tab/>
      </w:r>
      <w:r w:rsidRPr="00CA6E93">
        <w:rPr>
          <w:rFonts w:ascii="Verdana" w:hAnsi="Verdana"/>
          <w:i/>
          <w:iCs/>
          <w:sz w:val="16"/>
          <w:szCs w:val="16"/>
        </w:rPr>
        <w:t>Cfr. Caso Contreras y otros Vs. El Salvador. Fondo, Reparaciones y Costas</w:t>
      </w:r>
      <w:r w:rsidRPr="00CA6E93">
        <w:rPr>
          <w:rFonts w:ascii="Verdana" w:hAnsi="Verdana"/>
          <w:sz w:val="16"/>
          <w:szCs w:val="16"/>
        </w:rPr>
        <w:t xml:space="preserve">. Sentencia de 31 de agosto de 2011. Serie C No. 232, párrs. 191 y 192, y </w:t>
      </w:r>
      <w:r w:rsidRPr="00CA6E93">
        <w:rPr>
          <w:rFonts w:ascii="Verdana" w:hAnsi="Verdana" w:cs="Open Sans"/>
          <w:i/>
          <w:iCs/>
          <w:sz w:val="16"/>
          <w:szCs w:val="16"/>
          <w:shd w:val="clear" w:color="auto" w:fill="FFFFFF"/>
        </w:rPr>
        <w:t>Caso Tabares Toro y otros Vs. Colombia, supra</w:t>
      </w:r>
      <w:r w:rsidRPr="00CA6E93">
        <w:rPr>
          <w:rFonts w:ascii="Verdana" w:hAnsi="Verdana"/>
          <w:i/>
          <w:iCs/>
          <w:sz w:val="16"/>
          <w:szCs w:val="16"/>
        </w:rPr>
        <w:t>,</w:t>
      </w:r>
      <w:r w:rsidRPr="00CA6E93">
        <w:rPr>
          <w:rFonts w:ascii="Verdana" w:hAnsi="Verdana"/>
          <w:sz w:val="16"/>
          <w:szCs w:val="16"/>
        </w:rPr>
        <w:t xml:space="preserve"> párr. 138.</w:t>
      </w:r>
    </w:p>
  </w:footnote>
  <w:footnote w:id="138">
    <w:p w14:paraId="794CD837" w14:textId="3961FC94" w:rsidR="009E68FF" w:rsidRPr="00CA6E93" w:rsidRDefault="009E68FF" w:rsidP="00CA6E93">
      <w:pPr>
        <w:pStyle w:val="Textonotapie"/>
        <w:jc w:val="both"/>
        <w:rPr>
          <w:rFonts w:ascii="Verdana" w:hAnsi="Verdana"/>
          <w:sz w:val="16"/>
          <w:szCs w:val="16"/>
          <w:lang w:val="es-ES"/>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rPr>
        <w:tab/>
      </w:r>
      <w:r w:rsidRPr="00CA6E93">
        <w:rPr>
          <w:rFonts w:ascii="Verdana" w:hAnsi="Verdana"/>
          <w:i/>
          <w:iCs/>
          <w:sz w:val="16"/>
          <w:szCs w:val="16"/>
        </w:rPr>
        <w:t>Cfr. Caso Barrios Altos Vs. Perú. Reparaciones y Costas.</w:t>
      </w:r>
      <w:r w:rsidRPr="00CA6E93">
        <w:rPr>
          <w:rFonts w:ascii="Verdana" w:hAnsi="Verdana"/>
          <w:sz w:val="16"/>
          <w:szCs w:val="16"/>
        </w:rPr>
        <w:t xml:space="preserve"> Sentencia de 30 de noviembre de 2001. Serie C No. 87, párrs. 42 y 45, y </w:t>
      </w:r>
      <w:r w:rsidRPr="00CA6E93">
        <w:rPr>
          <w:rFonts w:ascii="Verdana" w:hAnsi="Verdana"/>
          <w:i/>
          <w:iCs/>
          <w:sz w:val="16"/>
          <w:szCs w:val="16"/>
        </w:rPr>
        <w:t>Caso Tabares Toro y otros Vs. Colombia</w:t>
      </w:r>
      <w:r w:rsidR="003448C2" w:rsidRPr="00CA6E93">
        <w:rPr>
          <w:rFonts w:ascii="Verdana" w:hAnsi="Verdana"/>
          <w:i/>
          <w:iCs/>
          <w:sz w:val="16"/>
          <w:szCs w:val="16"/>
        </w:rPr>
        <w:t>, supra,</w:t>
      </w:r>
      <w:r w:rsidRPr="00CA6E93">
        <w:rPr>
          <w:rFonts w:ascii="Verdana" w:hAnsi="Verdana"/>
          <w:sz w:val="16"/>
          <w:szCs w:val="16"/>
        </w:rPr>
        <w:t xml:space="preserve"> </w:t>
      </w:r>
      <w:r w:rsidRPr="00CA6E93">
        <w:rPr>
          <w:rFonts w:ascii="Verdana" w:hAnsi="Verdana" w:cs="Open Sans"/>
          <w:sz w:val="16"/>
          <w:szCs w:val="16"/>
          <w:shd w:val="clear" w:color="auto" w:fill="FFFFFF"/>
        </w:rPr>
        <w:t>párr. 144.</w:t>
      </w:r>
    </w:p>
  </w:footnote>
  <w:footnote w:id="139">
    <w:p w14:paraId="122E7D06" w14:textId="7B79FC79" w:rsidR="009E68FF" w:rsidRPr="00CA6E93" w:rsidRDefault="009E68FF" w:rsidP="00CA6E93">
      <w:pPr>
        <w:pStyle w:val="Textonotapie"/>
        <w:jc w:val="both"/>
        <w:rPr>
          <w:rFonts w:ascii="Verdana" w:hAnsi="Verdana"/>
          <w:sz w:val="16"/>
          <w:szCs w:val="16"/>
          <w:lang w:val="es-MX"/>
        </w:rPr>
      </w:pPr>
      <w:r w:rsidRPr="00CA6E93">
        <w:rPr>
          <w:rStyle w:val="Refdenotaalpie"/>
          <w:rFonts w:ascii="Verdana" w:eastAsia="MS Mincho" w:hAnsi="Verdana"/>
          <w:sz w:val="16"/>
          <w:szCs w:val="16"/>
        </w:rPr>
        <w:footnoteRef/>
      </w:r>
      <w:r w:rsidRPr="00CA6E93">
        <w:rPr>
          <w:rFonts w:ascii="Verdana" w:hAnsi="Verdana"/>
          <w:sz w:val="16"/>
          <w:szCs w:val="16"/>
        </w:rPr>
        <w:t xml:space="preserve"> </w:t>
      </w:r>
      <w:r w:rsidRPr="00CA6E93">
        <w:rPr>
          <w:rFonts w:ascii="Verdana" w:hAnsi="Verdana"/>
          <w:sz w:val="16"/>
          <w:szCs w:val="16"/>
        </w:rPr>
        <w:tab/>
      </w:r>
      <w:r w:rsidRPr="00CA6E93">
        <w:rPr>
          <w:rFonts w:ascii="Verdana" w:hAnsi="Verdana"/>
          <w:i/>
          <w:iCs/>
          <w:sz w:val="16"/>
          <w:szCs w:val="16"/>
        </w:rPr>
        <w:t xml:space="preserve">Cfr. Caso de la Masacre de Las Dos Erres Vs. Guatemala, supra, </w:t>
      </w:r>
      <w:r w:rsidRPr="00CA6E93">
        <w:rPr>
          <w:rFonts w:ascii="Verdana" w:hAnsi="Verdana"/>
          <w:sz w:val="16"/>
          <w:szCs w:val="16"/>
        </w:rPr>
        <w:t xml:space="preserve">párr. 270, y </w:t>
      </w:r>
      <w:r w:rsidRPr="00CA6E93">
        <w:rPr>
          <w:rFonts w:ascii="Verdana" w:hAnsi="Verdana"/>
          <w:i/>
          <w:iCs/>
          <w:sz w:val="16"/>
          <w:szCs w:val="16"/>
        </w:rPr>
        <w:t>Caso</w:t>
      </w:r>
      <w:r w:rsidRPr="00CA6E93">
        <w:rPr>
          <w:rFonts w:ascii="Verdana" w:hAnsi="Verdana"/>
          <w:sz w:val="16"/>
          <w:szCs w:val="16"/>
        </w:rPr>
        <w:t xml:space="preserve"> </w:t>
      </w:r>
      <w:r w:rsidRPr="00CA6E93">
        <w:rPr>
          <w:rFonts w:ascii="Verdana" w:hAnsi="Verdana"/>
          <w:i/>
          <w:iCs/>
          <w:sz w:val="16"/>
          <w:szCs w:val="16"/>
          <w:lang w:val="es-MX"/>
        </w:rPr>
        <w:t>García Rodríguez y otro Vs. México</w:t>
      </w:r>
      <w:r w:rsidRPr="00CA6E93">
        <w:rPr>
          <w:rFonts w:ascii="Verdana" w:hAnsi="Verdana"/>
          <w:sz w:val="16"/>
          <w:szCs w:val="16"/>
        </w:rPr>
        <w:t xml:space="preserve">. </w:t>
      </w:r>
      <w:r w:rsidRPr="00CA6E93">
        <w:rPr>
          <w:rFonts w:ascii="Verdana" w:hAnsi="Verdana"/>
          <w:i/>
          <w:iCs/>
          <w:sz w:val="16"/>
          <w:szCs w:val="16"/>
        </w:rPr>
        <w:t>Excepciones Preliminares, Fondo, Reparaciones y Costas.</w:t>
      </w:r>
      <w:r w:rsidRPr="00CA6E93">
        <w:rPr>
          <w:rFonts w:ascii="Verdana" w:hAnsi="Verdana"/>
          <w:sz w:val="16"/>
          <w:szCs w:val="16"/>
        </w:rPr>
        <w:t xml:space="preserve"> Sentencia de 25 de enero de 2023. Serie 482, párr. 313.</w:t>
      </w:r>
    </w:p>
  </w:footnote>
  <w:footnote w:id="140">
    <w:p w14:paraId="5161A403" w14:textId="5F150E5C" w:rsidR="009E68FF" w:rsidRPr="00CA6E93" w:rsidRDefault="009E68FF" w:rsidP="00CA6E93">
      <w:pPr>
        <w:pStyle w:val="Textonotapie"/>
        <w:jc w:val="both"/>
        <w:rPr>
          <w:rFonts w:ascii="Verdana" w:hAnsi="Verdana"/>
          <w:sz w:val="16"/>
          <w:szCs w:val="16"/>
          <w:lang w:val="es-MX"/>
        </w:rPr>
      </w:pPr>
      <w:r w:rsidRPr="00CA6E93">
        <w:rPr>
          <w:rStyle w:val="Refdenotaalpie"/>
          <w:rFonts w:ascii="Verdana" w:eastAsia="MS Mincho" w:hAnsi="Verdana"/>
          <w:sz w:val="16"/>
          <w:szCs w:val="16"/>
        </w:rPr>
        <w:footnoteRef/>
      </w:r>
      <w:r w:rsidRPr="00CA6E93">
        <w:rPr>
          <w:rFonts w:ascii="Verdana" w:hAnsi="Verdana"/>
          <w:sz w:val="16"/>
          <w:szCs w:val="16"/>
        </w:rPr>
        <w:t xml:space="preserve"> </w:t>
      </w:r>
      <w:r w:rsidRPr="00CA6E93">
        <w:rPr>
          <w:rFonts w:ascii="Verdana" w:hAnsi="Verdana"/>
          <w:sz w:val="16"/>
          <w:szCs w:val="16"/>
          <w:lang w:val="es-MX"/>
        </w:rPr>
        <w:t xml:space="preserve"> </w:t>
      </w:r>
      <w:r w:rsidRPr="00CA6E93">
        <w:rPr>
          <w:rFonts w:ascii="Verdana" w:hAnsi="Verdana"/>
          <w:sz w:val="16"/>
          <w:szCs w:val="16"/>
          <w:lang w:val="es-MX"/>
        </w:rPr>
        <w:tab/>
      </w:r>
      <w:r w:rsidRPr="00CA6E93">
        <w:rPr>
          <w:rFonts w:ascii="Verdana" w:hAnsi="Verdana"/>
          <w:i/>
          <w:iCs/>
          <w:sz w:val="16"/>
          <w:szCs w:val="16"/>
          <w:lang w:val="es-MX"/>
        </w:rPr>
        <w:t xml:space="preserve">Cfr. </w:t>
      </w:r>
      <w:r w:rsidRPr="00CA6E93">
        <w:rPr>
          <w:rFonts w:ascii="Verdana" w:hAnsi="Verdana" w:cs="Arial"/>
          <w:i/>
          <w:iCs/>
          <w:sz w:val="16"/>
          <w:szCs w:val="16"/>
        </w:rPr>
        <w:t>Caso Rosendo Cantú y otra Vs. México.</w:t>
      </w:r>
      <w:r w:rsidRPr="00CA6E93">
        <w:rPr>
          <w:rFonts w:ascii="Verdana" w:eastAsia="Verdana" w:hAnsi="Verdana" w:cs="Verdana"/>
          <w:i/>
          <w:iCs/>
          <w:sz w:val="16"/>
          <w:szCs w:val="16"/>
        </w:rPr>
        <w:t xml:space="preserve"> Excepción Preliminar, Fondo, Reparaciones y Costas.</w:t>
      </w:r>
      <w:r w:rsidRPr="00CA6E93">
        <w:rPr>
          <w:rFonts w:ascii="Verdana" w:eastAsia="Verdana" w:hAnsi="Verdana" w:cs="Verdana"/>
          <w:sz w:val="16"/>
          <w:szCs w:val="16"/>
        </w:rPr>
        <w:t xml:space="preserve"> Sentencia de 31 de agosto de 2010. Serie C No. 216</w:t>
      </w:r>
      <w:r w:rsidRPr="00CA6E93">
        <w:rPr>
          <w:rFonts w:ascii="Verdana" w:hAnsi="Verdana"/>
          <w:sz w:val="16"/>
          <w:szCs w:val="16"/>
          <w:lang w:val="es-MX"/>
        </w:rPr>
        <w:t>,</w:t>
      </w:r>
      <w:r w:rsidRPr="00CA6E93">
        <w:rPr>
          <w:rFonts w:ascii="Verdana" w:hAnsi="Verdana"/>
          <w:i/>
          <w:iCs/>
          <w:sz w:val="16"/>
          <w:szCs w:val="16"/>
          <w:lang w:val="es-MX"/>
        </w:rPr>
        <w:t xml:space="preserve"> </w:t>
      </w:r>
      <w:r w:rsidRPr="00CA6E93">
        <w:rPr>
          <w:rFonts w:ascii="Verdana" w:hAnsi="Verdana"/>
          <w:sz w:val="16"/>
          <w:szCs w:val="16"/>
          <w:lang w:val="es-MX"/>
        </w:rPr>
        <w:t>párr. 253, y</w:t>
      </w:r>
      <w:r w:rsidRPr="00CA6E93">
        <w:rPr>
          <w:rFonts w:ascii="Verdana" w:hAnsi="Verdana"/>
          <w:i/>
          <w:iCs/>
          <w:sz w:val="16"/>
          <w:szCs w:val="16"/>
        </w:rPr>
        <w:t xml:space="preserve"> Caso</w:t>
      </w:r>
      <w:r w:rsidRPr="00CA6E93">
        <w:rPr>
          <w:rFonts w:ascii="Verdana" w:hAnsi="Verdana"/>
          <w:sz w:val="16"/>
          <w:szCs w:val="16"/>
        </w:rPr>
        <w:t xml:space="preserve"> </w:t>
      </w:r>
      <w:r w:rsidRPr="00CA6E93">
        <w:rPr>
          <w:rFonts w:ascii="Verdana" w:hAnsi="Verdana"/>
          <w:i/>
          <w:iCs/>
          <w:sz w:val="16"/>
          <w:szCs w:val="16"/>
          <w:lang w:val="es-MX"/>
        </w:rPr>
        <w:t>García Rodríguez y otro Vs. México</w:t>
      </w:r>
      <w:r w:rsidRPr="00CA6E93">
        <w:rPr>
          <w:rFonts w:ascii="Verdana" w:hAnsi="Verdana"/>
          <w:sz w:val="16"/>
          <w:szCs w:val="16"/>
        </w:rPr>
        <w:t xml:space="preserve">, </w:t>
      </w:r>
      <w:r w:rsidRPr="00CA6E93">
        <w:rPr>
          <w:rFonts w:ascii="Verdana" w:hAnsi="Verdana"/>
          <w:i/>
          <w:iCs/>
          <w:sz w:val="16"/>
          <w:szCs w:val="16"/>
        </w:rPr>
        <w:t>supra,</w:t>
      </w:r>
      <w:r w:rsidRPr="00CA6E93">
        <w:rPr>
          <w:rFonts w:ascii="Verdana" w:hAnsi="Verdana"/>
          <w:sz w:val="16"/>
          <w:szCs w:val="16"/>
        </w:rPr>
        <w:t xml:space="preserve"> párr. 314.</w:t>
      </w:r>
    </w:p>
  </w:footnote>
  <w:footnote w:id="141">
    <w:p w14:paraId="410EDBB1" w14:textId="77777777" w:rsidR="00EB74D0" w:rsidRPr="00CA6E93" w:rsidRDefault="00EB74D0" w:rsidP="00CA6E93">
      <w:pPr>
        <w:pStyle w:val="Textonotapie"/>
        <w:spacing w:before="20" w:after="20"/>
        <w:jc w:val="both"/>
        <w:rPr>
          <w:rFonts w:ascii="Verdana" w:hAnsi="Verdana"/>
          <w:i/>
          <w:iCs/>
          <w:sz w:val="16"/>
          <w:szCs w:val="16"/>
          <w:lang w:eastAsia="es-PE"/>
        </w:rPr>
      </w:pPr>
      <w:r w:rsidRPr="00CA6E93">
        <w:rPr>
          <w:rStyle w:val="Refdenotaalpie"/>
          <w:rFonts w:ascii="Verdana" w:eastAsia="MS Mincho" w:hAnsi="Verdana"/>
          <w:sz w:val="16"/>
          <w:szCs w:val="16"/>
        </w:rPr>
        <w:footnoteRef/>
      </w:r>
      <w:r w:rsidRPr="00CA6E93">
        <w:rPr>
          <w:rFonts w:ascii="Verdana" w:hAnsi="Verdana"/>
          <w:sz w:val="16"/>
          <w:szCs w:val="16"/>
        </w:rPr>
        <w:t xml:space="preserve"> </w:t>
      </w:r>
      <w:r w:rsidRPr="00CA6E93">
        <w:rPr>
          <w:rFonts w:ascii="Verdana" w:hAnsi="Verdana"/>
          <w:sz w:val="16"/>
          <w:szCs w:val="16"/>
        </w:rPr>
        <w:tab/>
      </w:r>
      <w:r w:rsidRPr="00CA6E93">
        <w:rPr>
          <w:rFonts w:ascii="Verdana" w:hAnsi="Verdana"/>
          <w:i/>
          <w:sz w:val="16"/>
          <w:szCs w:val="16"/>
        </w:rPr>
        <w:t xml:space="preserve">Cfr. Caso Cantoral Benavides Vs. Perú. Reparaciones y Costas. </w:t>
      </w:r>
      <w:r w:rsidRPr="00CA6E93">
        <w:rPr>
          <w:rFonts w:ascii="Verdana" w:hAnsi="Verdana"/>
          <w:iCs/>
          <w:sz w:val="16"/>
          <w:szCs w:val="16"/>
        </w:rPr>
        <w:t>Sentencia de 3 de diciembre de 2001. Serie C No. 88, párr. 79,</w:t>
      </w:r>
      <w:r w:rsidRPr="00CA6E93">
        <w:rPr>
          <w:rFonts w:ascii="Verdana" w:hAnsi="Verdana"/>
          <w:sz w:val="16"/>
          <w:szCs w:val="16"/>
        </w:rPr>
        <w:t xml:space="preserve"> y </w:t>
      </w:r>
      <w:r w:rsidRPr="00CA6E93">
        <w:rPr>
          <w:rFonts w:ascii="Verdana" w:hAnsi="Verdana" w:cs="Open Sans"/>
          <w:i/>
          <w:iCs/>
          <w:sz w:val="16"/>
          <w:szCs w:val="16"/>
          <w:shd w:val="clear" w:color="auto" w:fill="FFFFFF"/>
        </w:rPr>
        <w:t>Caso Olivera Fuentes Vs. Perú. Excepciones Preliminares, Fondo, Reparaciones y Costas</w:t>
      </w:r>
      <w:r w:rsidRPr="00CA6E93">
        <w:rPr>
          <w:rFonts w:ascii="Verdana" w:hAnsi="Verdana" w:cs="Open Sans"/>
          <w:sz w:val="16"/>
          <w:szCs w:val="16"/>
          <w:shd w:val="clear" w:color="auto" w:fill="FFFFFF"/>
        </w:rPr>
        <w:t>. Sentencia de 4 de febrero de 2023. Serie C No. 484</w:t>
      </w:r>
      <w:r w:rsidRPr="00CA6E93">
        <w:rPr>
          <w:rFonts w:ascii="Verdana" w:hAnsi="Verdana" w:cs="Open Sans"/>
          <w:i/>
          <w:iCs/>
          <w:sz w:val="16"/>
          <w:szCs w:val="16"/>
          <w:shd w:val="clear" w:color="auto" w:fill="FFFFFF"/>
        </w:rPr>
        <w:t xml:space="preserve">, </w:t>
      </w:r>
      <w:r w:rsidRPr="00CA6E93">
        <w:rPr>
          <w:rFonts w:ascii="Verdana" w:hAnsi="Verdana"/>
          <w:sz w:val="16"/>
          <w:szCs w:val="16"/>
          <w:lang w:eastAsia="es-PE"/>
        </w:rPr>
        <w:t>párr. 167.</w:t>
      </w:r>
    </w:p>
  </w:footnote>
  <w:footnote w:id="142">
    <w:p w14:paraId="0233F095" w14:textId="70FC283B" w:rsidR="009E68FF" w:rsidRPr="00CA6E93" w:rsidRDefault="009E68FF" w:rsidP="00CA6E93">
      <w:pPr>
        <w:pStyle w:val="Textonotapie"/>
        <w:jc w:val="both"/>
        <w:rPr>
          <w:rFonts w:ascii="Verdana" w:hAnsi="Verdana"/>
          <w:sz w:val="16"/>
          <w:szCs w:val="16"/>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rPr>
        <w:tab/>
      </w:r>
      <w:r w:rsidR="00B825A5" w:rsidRPr="00CA6E93">
        <w:rPr>
          <w:rFonts w:ascii="Verdana" w:hAnsi="Verdana"/>
          <w:i/>
          <w:iCs/>
          <w:sz w:val="16"/>
          <w:szCs w:val="16"/>
        </w:rPr>
        <w:t>Cfr</w:t>
      </w:r>
      <w:r w:rsidR="00B825A5" w:rsidRPr="00CA6E93">
        <w:rPr>
          <w:rFonts w:ascii="Verdana" w:hAnsi="Verdana"/>
          <w:sz w:val="16"/>
          <w:szCs w:val="16"/>
        </w:rPr>
        <w:t xml:space="preserve">. </w:t>
      </w:r>
      <w:r w:rsidRPr="00CA6E93">
        <w:rPr>
          <w:rFonts w:ascii="Verdana" w:hAnsi="Verdana"/>
          <w:i/>
          <w:iCs/>
          <w:sz w:val="16"/>
          <w:szCs w:val="16"/>
        </w:rPr>
        <w:t>Caso Tabares Toro y otros Vs. Colombia</w:t>
      </w:r>
      <w:r w:rsidRPr="00CA6E93">
        <w:rPr>
          <w:rFonts w:ascii="Verdana" w:hAnsi="Verdana"/>
          <w:sz w:val="16"/>
          <w:szCs w:val="16"/>
        </w:rPr>
        <w:t xml:space="preserve">, </w:t>
      </w:r>
      <w:r w:rsidRPr="00CA6E93">
        <w:rPr>
          <w:rFonts w:ascii="Verdana" w:hAnsi="Verdana"/>
          <w:i/>
          <w:iCs/>
          <w:sz w:val="16"/>
          <w:szCs w:val="16"/>
        </w:rPr>
        <w:t>supra</w:t>
      </w:r>
      <w:r w:rsidRPr="00CA6E93">
        <w:rPr>
          <w:rFonts w:ascii="Verdana" w:hAnsi="Verdana"/>
          <w:sz w:val="16"/>
          <w:szCs w:val="16"/>
        </w:rPr>
        <w:t>, párr. 148.</w:t>
      </w:r>
    </w:p>
  </w:footnote>
  <w:footnote w:id="143">
    <w:p w14:paraId="44BD7AA7" w14:textId="046A230B" w:rsidR="009E68FF" w:rsidRPr="00CA6E93" w:rsidRDefault="009E68FF" w:rsidP="00CA6E93">
      <w:pPr>
        <w:pStyle w:val="Textonotapie"/>
        <w:jc w:val="both"/>
        <w:rPr>
          <w:rFonts w:ascii="Verdana" w:hAnsi="Verdana"/>
          <w:sz w:val="16"/>
          <w:szCs w:val="16"/>
          <w:lang w:val="es-ES"/>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lang w:val="es-ES"/>
        </w:rPr>
        <w:tab/>
      </w:r>
      <w:r w:rsidRPr="00CA6E93">
        <w:rPr>
          <w:rFonts w:ascii="Verdana" w:hAnsi="Verdana"/>
          <w:i/>
          <w:iCs/>
          <w:sz w:val="16"/>
          <w:szCs w:val="16"/>
          <w:lang w:val="es-ES"/>
        </w:rPr>
        <w:t xml:space="preserve">Cfr. </w:t>
      </w:r>
      <w:r w:rsidR="00B825A5" w:rsidRPr="00CA6E93">
        <w:rPr>
          <w:rFonts w:ascii="Verdana" w:hAnsi="Verdana"/>
          <w:i/>
          <w:iCs/>
          <w:sz w:val="16"/>
          <w:szCs w:val="16"/>
          <w:lang w:val="es-ES"/>
        </w:rPr>
        <w:t xml:space="preserve">Caso Ramírez Escobar y otros Vs. Guatemala. </w:t>
      </w:r>
      <w:r w:rsidR="00B825A5" w:rsidRPr="00730CA8">
        <w:rPr>
          <w:rFonts w:ascii="Verdana" w:hAnsi="Verdana"/>
          <w:i/>
          <w:iCs/>
          <w:sz w:val="16"/>
          <w:szCs w:val="16"/>
          <w:lang w:val="es-ES"/>
        </w:rPr>
        <w:t>Fondo, Reparaciones y Costas</w:t>
      </w:r>
      <w:r w:rsidR="00B825A5" w:rsidRPr="00CA6E93">
        <w:rPr>
          <w:rFonts w:ascii="Verdana" w:hAnsi="Verdana"/>
          <w:sz w:val="16"/>
          <w:szCs w:val="16"/>
          <w:lang w:val="es-ES"/>
        </w:rPr>
        <w:t>. Sentencia de 9 de marzo de 2018. Serie C No. 351</w:t>
      </w:r>
      <w:r w:rsidRPr="00CA6E93">
        <w:rPr>
          <w:rFonts w:ascii="Verdana" w:hAnsi="Verdana"/>
          <w:sz w:val="16"/>
          <w:szCs w:val="16"/>
          <w:lang w:val="es-ES"/>
        </w:rPr>
        <w:t xml:space="preserve">, párr. 401, y </w:t>
      </w:r>
      <w:r w:rsidRPr="00CA6E93">
        <w:rPr>
          <w:rFonts w:ascii="Verdana" w:hAnsi="Verdana"/>
          <w:i/>
          <w:iCs/>
          <w:sz w:val="16"/>
          <w:szCs w:val="16"/>
          <w:lang w:val="es-ES"/>
        </w:rPr>
        <w:t>Caso Masacre de la Aldea Los Josefinos Vs. Guatemala</w:t>
      </w:r>
      <w:r w:rsidRPr="00CA6E93">
        <w:rPr>
          <w:rFonts w:ascii="Verdana" w:hAnsi="Verdana"/>
          <w:sz w:val="16"/>
          <w:szCs w:val="16"/>
          <w:lang w:val="es-ES"/>
        </w:rPr>
        <w:t>,</w:t>
      </w:r>
      <w:r w:rsidR="00437A58" w:rsidRPr="00CA6E93">
        <w:rPr>
          <w:rFonts w:ascii="Verdana" w:hAnsi="Verdana"/>
          <w:sz w:val="16"/>
          <w:szCs w:val="16"/>
          <w:lang w:val="es-ES"/>
        </w:rPr>
        <w:t xml:space="preserve"> </w:t>
      </w:r>
      <w:r w:rsidR="00437A58" w:rsidRPr="00CA6E93">
        <w:rPr>
          <w:rFonts w:ascii="Verdana" w:hAnsi="Verdana"/>
          <w:i/>
          <w:iCs/>
          <w:sz w:val="16"/>
          <w:szCs w:val="16"/>
          <w:lang w:val="es-ES"/>
        </w:rPr>
        <w:t>supra</w:t>
      </w:r>
      <w:r w:rsidR="00437A58" w:rsidRPr="00CA6E93">
        <w:rPr>
          <w:rFonts w:ascii="Verdana" w:hAnsi="Verdana"/>
          <w:sz w:val="16"/>
          <w:szCs w:val="16"/>
          <w:lang w:val="es-ES"/>
        </w:rPr>
        <w:t>,</w:t>
      </w:r>
      <w:r w:rsidRPr="00CA6E93">
        <w:rPr>
          <w:rFonts w:ascii="Verdana" w:hAnsi="Verdana"/>
          <w:sz w:val="16"/>
          <w:szCs w:val="16"/>
          <w:lang w:val="es-ES"/>
        </w:rPr>
        <w:t xml:space="preserve"> párr. 163, y </w:t>
      </w:r>
      <w:r w:rsidRPr="00CA6E93">
        <w:rPr>
          <w:rFonts w:ascii="Verdana" w:hAnsi="Verdana"/>
          <w:i/>
          <w:iCs/>
          <w:sz w:val="16"/>
          <w:szCs w:val="16"/>
          <w:lang w:val="es-ES"/>
        </w:rPr>
        <w:t>Caso Integrantes y Militantes de la Unión Patriótica Vs. Colombia, supra</w:t>
      </w:r>
      <w:r w:rsidRPr="00CA6E93">
        <w:rPr>
          <w:rFonts w:ascii="Verdana" w:hAnsi="Verdana"/>
          <w:sz w:val="16"/>
          <w:szCs w:val="16"/>
          <w:lang w:val="es-ES"/>
        </w:rPr>
        <w:t>, párr. 595.</w:t>
      </w:r>
    </w:p>
  </w:footnote>
  <w:footnote w:id="144">
    <w:p w14:paraId="0384E34D" w14:textId="1E55839E" w:rsidR="009E68FF" w:rsidRPr="00CA6E93" w:rsidRDefault="009E68FF" w:rsidP="00CA6E93">
      <w:pPr>
        <w:pStyle w:val="Textonotapie"/>
        <w:jc w:val="both"/>
        <w:rPr>
          <w:rFonts w:ascii="Verdana" w:hAnsi="Verdana"/>
          <w:sz w:val="16"/>
          <w:szCs w:val="16"/>
          <w:lang w:val="es-ES"/>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rPr>
        <w:tab/>
      </w:r>
      <w:r w:rsidRPr="00CA6E93">
        <w:rPr>
          <w:rFonts w:ascii="Verdana" w:hAnsi="Verdana"/>
          <w:i/>
          <w:iCs/>
          <w:sz w:val="16"/>
          <w:szCs w:val="16"/>
        </w:rPr>
        <w:t>Cfr. Caso Garrido y Baigorria Vs. Argentina. Reparaciones y Costas.</w:t>
      </w:r>
      <w:r w:rsidRPr="00CA6E93">
        <w:rPr>
          <w:rFonts w:ascii="Verdana" w:hAnsi="Verdana"/>
          <w:sz w:val="16"/>
          <w:szCs w:val="16"/>
        </w:rPr>
        <w:t xml:space="preserve"> Sentencia de 27 de agosto de 1998. Serie C No. 39, párr. 82, y </w:t>
      </w:r>
      <w:r w:rsidRPr="00CA6E93">
        <w:rPr>
          <w:rFonts w:ascii="Verdana" w:hAnsi="Verdana"/>
          <w:i/>
          <w:iCs/>
          <w:sz w:val="16"/>
          <w:szCs w:val="16"/>
        </w:rPr>
        <w:t>Caso Tabares Toro y otros Vs. Colombia, supra</w:t>
      </w:r>
      <w:r w:rsidRPr="00CA6E93">
        <w:rPr>
          <w:rFonts w:ascii="Verdana" w:hAnsi="Verdana"/>
          <w:sz w:val="16"/>
          <w:szCs w:val="16"/>
        </w:rPr>
        <w:t>, párr. 172.</w:t>
      </w:r>
    </w:p>
  </w:footnote>
  <w:footnote w:id="145">
    <w:p w14:paraId="1168B5C2" w14:textId="222498C5" w:rsidR="009E68FF" w:rsidRPr="00CA6E93" w:rsidRDefault="009E68FF" w:rsidP="00CA6E93">
      <w:pPr>
        <w:pStyle w:val="Textonotapie"/>
        <w:jc w:val="both"/>
        <w:rPr>
          <w:rFonts w:ascii="Verdana" w:hAnsi="Verdana"/>
          <w:sz w:val="16"/>
          <w:szCs w:val="16"/>
          <w:lang w:val="es-ES"/>
        </w:rPr>
      </w:pPr>
      <w:r w:rsidRPr="00CA6E93">
        <w:rPr>
          <w:rStyle w:val="Refdenotaalpie"/>
          <w:rFonts w:ascii="Verdana" w:hAnsi="Verdana"/>
          <w:sz w:val="16"/>
          <w:szCs w:val="16"/>
        </w:rPr>
        <w:footnoteRef/>
      </w:r>
      <w:r w:rsidRPr="00CA6E93">
        <w:rPr>
          <w:rFonts w:ascii="Verdana" w:hAnsi="Verdana"/>
          <w:sz w:val="16"/>
          <w:szCs w:val="16"/>
        </w:rPr>
        <w:t xml:space="preserve"> </w:t>
      </w:r>
      <w:r w:rsidRPr="00CA6E93">
        <w:rPr>
          <w:rFonts w:ascii="Verdana" w:hAnsi="Verdana"/>
          <w:sz w:val="16"/>
          <w:szCs w:val="16"/>
        </w:rPr>
        <w:tab/>
      </w:r>
      <w:r w:rsidRPr="00CA6E93">
        <w:rPr>
          <w:rFonts w:ascii="Verdana" w:hAnsi="Verdana"/>
          <w:i/>
          <w:iCs/>
          <w:sz w:val="16"/>
          <w:szCs w:val="16"/>
        </w:rPr>
        <w:t>Cfr. Caso Garrido y Baigorria Vs. Argentina, supra,</w:t>
      </w:r>
      <w:r w:rsidRPr="00CA6E93">
        <w:rPr>
          <w:rFonts w:ascii="Verdana" w:hAnsi="Verdana"/>
          <w:sz w:val="16"/>
          <w:szCs w:val="16"/>
        </w:rPr>
        <w:t xml:space="preserve"> párr. 82, y </w:t>
      </w:r>
      <w:r w:rsidRPr="00CA6E93">
        <w:rPr>
          <w:rFonts w:ascii="Verdana" w:hAnsi="Verdana"/>
          <w:i/>
          <w:iCs/>
          <w:sz w:val="16"/>
          <w:szCs w:val="16"/>
        </w:rPr>
        <w:t>Caso Tabares Toro y otros Vs. Colombia, supra</w:t>
      </w:r>
      <w:r w:rsidRPr="00CA6E93">
        <w:rPr>
          <w:rFonts w:ascii="Verdana" w:hAnsi="Verdana"/>
          <w:sz w:val="16"/>
          <w:szCs w:val="16"/>
        </w:rPr>
        <w:t xml:space="preserve">, párr. 172.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7F930" w14:textId="79294786" w:rsidR="009E68FF" w:rsidRDefault="00B47558">
    <w:pPr>
      <w:pStyle w:val="Encabezado"/>
    </w:pPr>
    <w:r>
      <w:rPr>
        <w:noProof/>
      </w:rPr>
      <w:pict w14:anchorId="4A5ACA4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0;margin-top:0;width:484.95pt;height:181.85pt;rotation:315;z-index:-251658752;mso-position-horizontal:center;mso-position-horizontal-relative:margin;mso-position-vertical:center;mso-position-vertical-relative:margin" o:allowincell="f" fillcolor="silver" stroked="f">
          <v:fill opacity=".5"/>
          <v:textpath style="font-family:&quot;Calibri&quot;;font-size:1pt" string="BORRADO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4D1FB" w14:textId="541874D7" w:rsidR="009E68FF" w:rsidRDefault="009E68FF" w:rsidP="001F783F">
    <w:pPr>
      <w:pStyle w:val="Encabezado"/>
      <w:rPr>
        <w:i/>
        <w:iCs/>
      </w:rPr>
    </w:pPr>
    <w:r w:rsidRPr="004B51ED">
      <w:rPr>
        <w:i/>
        <w:iCs/>
        <w:lang w:val="pt-BR"/>
      </w:rPr>
      <w:tab/>
      <w:t xml:space="preserve">                          </w:t>
    </w:r>
  </w:p>
  <w:p w14:paraId="7E89AFC0" w14:textId="0A400A81" w:rsidR="009E68FF" w:rsidRPr="008722D7" w:rsidRDefault="009E68FF">
    <w:pPr>
      <w:pStyle w:val="Encabezado"/>
      <w:rPr>
        <w:i/>
        <w:iCs/>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159EF"/>
    <w:multiLevelType w:val="hybridMultilevel"/>
    <w:tmpl w:val="4EBE2F5E"/>
    <w:lvl w:ilvl="0" w:tplc="7CFC77BE">
      <w:start w:val="1"/>
      <w:numFmt w:val="upperLetter"/>
      <w:pStyle w:val="Estilo1"/>
      <w:lvlText w:val="%1."/>
      <w:lvlJc w:val="righ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9B476F8"/>
    <w:multiLevelType w:val="hybridMultilevel"/>
    <w:tmpl w:val="869CB8BC"/>
    <w:lvl w:ilvl="0" w:tplc="87EE2892">
      <w:start w:val="1"/>
      <w:numFmt w:val="upperLetter"/>
      <w:lvlText w:val="%1."/>
      <w:lvlJc w:val="left"/>
      <w:pPr>
        <w:ind w:left="1080" w:hanging="720"/>
      </w:pPr>
      <w:rPr>
        <w:rFonts w:hint="default"/>
        <w:b/>
        <w:bCs/>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0F8A59FC"/>
    <w:multiLevelType w:val="hybridMultilevel"/>
    <w:tmpl w:val="629A341C"/>
    <w:lvl w:ilvl="0" w:tplc="7BF84AF8">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10FC4AE8"/>
    <w:multiLevelType w:val="hybridMultilevel"/>
    <w:tmpl w:val="3392CF12"/>
    <w:lvl w:ilvl="0" w:tplc="7AA0DE0C">
      <w:start w:val="1"/>
      <w:numFmt w:val="upperRoman"/>
      <w:lvlText w:val="%1."/>
      <w:lvlJc w:val="left"/>
      <w:pPr>
        <w:ind w:left="1080" w:hanging="72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5BAAEA5E">
      <w:start w:val="1"/>
      <w:numFmt w:val="decimal"/>
      <w:pStyle w:val="Estilo3"/>
      <w:lvlText w:val="%4."/>
      <w:lvlJc w:val="left"/>
      <w:pPr>
        <w:ind w:left="3479" w:hanging="360"/>
      </w:pPr>
      <w:rPr>
        <w:rFonts w:ascii="Verdana" w:hAnsi="Verdana" w:hint="default"/>
        <w:b w:val="0"/>
        <w:i w:val="0"/>
        <w:sz w:val="20"/>
        <w:szCs w:val="20"/>
        <w:lang w:val="es-MX"/>
      </w:rPr>
    </w:lvl>
    <w:lvl w:ilvl="4" w:tplc="04090019">
      <w:start w:val="1"/>
      <w:numFmt w:val="lowerLetter"/>
      <w:lvlText w:val="%5."/>
      <w:lvlJc w:val="left"/>
      <w:pPr>
        <w:ind w:left="3600" w:hanging="360"/>
      </w:pPr>
      <w:rPr>
        <w:rFonts w:hint="default"/>
      </w:rPr>
    </w:lvl>
    <w:lvl w:ilvl="5" w:tplc="B0DC9D8C">
      <w:start w:val="5"/>
      <w:numFmt w:val="lowerLetter"/>
      <w:lvlText w:val="%6-"/>
      <w:lvlJc w:val="left"/>
      <w:pPr>
        <w:ind w:left="4500" w:hanging="360"/>
      </w:pPr>
      <w:rPr>
        <w:rFonts w:hint="default"/>
        <w:b/>
      </w:rPr>
    </w:lvl>
    <w:lvl w:ilvl="6" w:tplc="FE92B696">
      <w:start w:val="1"/>
      <w:numFmt w:val="lowerRoman"/>
      <w:lvlText w:val="%7)"/>
      <w:lvlJc w:val="left"/>
      <w:pPr>
        <w:ind w:left="454" w:firstLine="397"/>
      </w:pPr>
      <w:rPr>
        <w:rFonts w:hint="default"/>
      </w:rPr>
    </w:lvl>
    <w:lvl w:ilvl="7" w:tplc="04090019">
      <w:start w:val="1"/>
      <w:numFmt w:val="lowerLetter"/>
      <w:lvlText w:val="%8."/>
      <w:lvlJc w:val="left"/>
      <w:pPr>
        <w:ind w:left="5760" w:hanging="360"/>
      </w:pPr>
    </w:lvl>
    <w:lvl w:ilvl="8" w:tplc="7794EAE0">
      <w:start w:val="11"/>
      <w:numFmt w:val="decimal"/>
      <w:lvlText w:val="%9)"/>
      <w:lvlJc w:val="left"/>
      <w:pPr>
        <w:ind w:left="6660" w:hanging="360"/>
      </w:pPr>
      <w:rPr>
        <w:rFonts w:hint="default"/>
      </w:rPr>
    </w:lvl>
  </w:abstractNum>
  <w:abstractNum w:abstractNumId="4" w15:restartNumberingAfterBreak="0">
    <w:nsid w:val="131F4B1C"/>
    <w:multiLevelType w:val="hybridMultilevel"/>
    <w:tmpl w:val="C7048B16"/>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23B21DD3"/>
    <w:multiLevelType w:val="hybridMultilevel"/>
    <w:tmpl w:val="5AEED36A"/>
    <w:lvl w:ilvl="0" w:tplc="0409000F">
      <w:start w:val="47"/>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8B01F7"/>
    <w:multiLevelType w:val="hybridMultilevel"/>
    <w:tmpl w:val="4620C93C"/>
    <w:lvl w:ilvl="0" w:tplc="A4ACE3D2">
      <w:start w:val="1"/>
      <w:numFmt w:val="upperLetter"/>
      <w:pStyle w:val="Estilo4"/>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2AF22E5F"/>
    <w:multiLevelType w:val="hybridMultilevel"/>
    <w:tmpl w:val="3F54FC44"/>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3446144B"/>
    <w:multiLevelType w:val="hybridMultilevel"/>
    <w:tmpl w:val="E7182804"/>
    <w:lvl w:ilvl="0" w:tplc="140A0015">
      <w:start w:val="1"/>
      <w:numFmt w:val="upperLetter"/>
      <w:lvlText w:val="%1."/>
      <w:lvlJc w:val="left"/>
      <w:pPr>
        <w:ind w:left="2619" w:hanging="360"/>
      </w:pPr>
      <w:rPr>
        <w:rFonts w:hint="default"/>
      </w:rPr>
    </w:lvl>
    <w:lvl w:ilvl="1" w:tplc="140A0019">
      <w:start w:val="1"/>
      <w:numFmt w:val="lowerLetter"/>
      <w:lvlText w:val="%2."/>
      <w:lvlJc w:val="left"/>
      <w:pPr>
        <w:ind w:left="3339" w:hanging="360"/>
      </w:pPr>
    </w:lvl>
    <w:lvl w:ilvl="2" w:tplc="140A001B" w:tentative="1">
      <w:start w:val="1"/>
      <w:numFmt w:val="lowerRoman"/>
      <w:lvlText w:val="%3."/>
      <w:lvlJc w:val="right"/>
      <w:pPr>
        <w:ind w:left="4059" w:hanging="180"/>
      </w:pPr>
    </w:lvl>
    <w:lvl w:ilvl="3" w:tplc="140A000F" w:tentative="1">
      <w:start w:val="1"/>
      <w:numFmt w:val="decimal"/>
      <w:lvlText w:val="%4."/>
      <w:lvlJc w:val="left"/>
      <w:pPr>
        <w:ind w:left="4779" w:hanging="360"/>
      </w:pPr>
    </w:lvl>
    <w:lvl w:ilvl="4" w:tplc="140A0019" w:tentative="1">
      <w:start w:val="1"/>
      <w:numFmt w:val="lowerLetter"/>
      <w:lvlText w:val="%5."/>
      <w:lvlJc w:val="left"/>
      <w:pPr>
        <w:ind w:left="5499" w:hanging="360"/>
      </w:pPr>
    </w:lvl>
    <w:lvl w:ilvl="5" w:tplc="140A001B" w:tentative="1">
      <w:start w:val="1"/>
      <w:numFmt w:val="lowerRoman"/>
      <w:lvlText w:val="%6."/>
      <w:lvlJc w:val="right"/>
      <w:pPr>
        <w:ind w:left="6219" w:hanging="180"/>
      </w:pPr>
    </w:lvl>
    <w:lvl w:ilvl="6" w:tplc="140A000F" w:tentative="1">
      <w:start w:val="1"/>
      <w:numFmt w:val="decimal"/>
      <w:lvlText w:val="%7."/>
      <w:lvlJc w:val="left"/>
      <w:pPr>
        <w:ind w:left="6939" w:hanging="360"/>
      </w:pPr>
    </w:lvl>
    <w:lvl w:ilvl="7" w:tplc="140A0019" w:tentative="1">
      <w:start w:val="1"/>
      <w:numFmt w:val="lowerLetter"/>
      <w:lvlText w:val="%8."/>
      <w:lvlJc w:val="left"/>
      <w:pPr>
        <w:ind w:left="7659" w:hanging="360"/>
      </w:pPr>
    </w:lvl>
    <w:lvl w:ilvl="8" w:tplc="140A001B" w:tentative="1">
      <w:start w:val="1"/>
      <w:numFmt w:val="lowerRoman"/>
      <w:lvlText w:val="%9."/>
      <w:lvlJc w:val="right"/>
      <w:pPr>
        <w:ind w:left="8379" w:hanging="180"/>
      </w:pPr>
    </w:lvl>
  </w:abstractNum>
  <w:abstractNum w:abstractNumId="9" w15:restartNumberingAfterBreak="0">
    <w:nsid w:val="373F3B8C"/>
    <w:multiLevelType w:val="multilevel"/>
    <w:tmpl w:val="48BE1BE4"/>
    <w:styleLink w:val="Listaactual1"/>
    <w:lvl w:ilvl="0">
      <w:start w:val="143"/>
      <w:numFmt w:val="decimal"/>
      <w:lvlText w:val="%1."/>
      <w:lvlJc w:val="left"/>
      <w:pPr>
        <w:ind w:left="1170" w:hanging="360"/>
      </w:pPr>
      <w:rPr>
        <w:rFonts w:ascii="Verdana" w:hAnsi="Verdana" w:hint="default"/>
        <w:b w:val="0"/>
        <w:i w:val="0"/>
        <w:strike w:val="0"/>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7600FB0"/>
    <w:multiLevelType w:val="hybridMultilevel"/>
    <w:tmpl w:val="E97484F6"/>
    <w:lvl w:ilvl="0" w:tplc="140A0019">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38B06DD5"/>
    <w:multiLevelType w:val="hybridMultilevel"/>
    <w:tmpl w:val="CA606B90"/>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3C38720C"/>
    <w:multiLevelType w:val="hybridMultilevel"/>
    <w:tmpl w:val="30FC8DFC"/>
    <w:lvl w:ilvl="0" w:tplc="140A0015">
      <w:start w:val="1"/>
      <w:numFmt w:val="upperLetter"/>
      <w:lvlText w:val="%1."/>
      <w:lvlJc w:val="left"/>
      <w:pPr>
        <w:ind w:left="2844" w:hanging="360"/>
      </w:pPr>
      <w:rPr>
        <w:rFonts w:hint="default"/>
      </w:rPr>
    </w:lvl>
    <w:lvl w:ilvl="1" w:tplc="140A0019">
      <w:start w:val="1"/>
      <w:numFmt w:val="lowerLetter"/>
      <w:lvlText w:val="%2."/>
      <w:lvlJc w:val="left"/>
      <w:pPr>
        <w:ind w:left="3564" w:hanging="360"/>
      </w:pPr>
    </w:lvl>
    <w:lvl w:ilvl="2" w:tplc="140A001B" w:tentative="1">
      <w:start w:val="1"/>
      <w:numFmt w:val="lowerRoman"/>
      <w:lvlText w:val="%3."/>
      <w:lvlJc w:val="right"/>
      <w:pPr>
        <w:ind w:left="4284" w:hanging="180"/>
      </w:pPr>
    </w:lvl>
    <w:lvl w:ilvl="3" w:tplc="140A000F" w:tentative="1">
      <w:start w:val="1"/>
      <w:numFmt w:val="decimal"/>
      <w:lvlText w:val="%4."/>
      <w:lvlJc w:val="left"/>
      <w:pPr>
        <w:ind w:left="5004" w:hanging="360"/>
      </w:pPr>
    </w:lvl>
    <w:lvl w:ilvl="4" w:tplc="140A0019" w:tentative="1">
      <w:start w:val="1"/>
      <w:numFmt w:val="lowerLetter"/>
      <w:lvlText w:val="%5."/>
      <w:lvlJc w:val="left"/>
      <w:pPr>
        <w:ind w:left="5724" w:hanging="360"/>
      </w:pPr>
    </w:lvl>
    <w:lvl w:ilvl="5" w:tplc="140A001B" w:tentative="1">
      <w:start w:val="1"/>
      <w:numFmt w:val="lowerRoman"/>
      <w:lvlText w:val="%6."/>
      <w:lvlJc w:val="right"/>
      <w:pPr>
        <w:ind w:left="6444" w:hanging="180"/>
      </w:pPr>
    </w:lvl>
    <w:lvl w:ilvl="6" w:tplc="140A000F" w:tentative="1">
      <w:start w:val="1"/>
      <w:numFmt w:val="decimal"/>
      <w:lvlText w:val="%7."/>
      <w:lvlJc w:val="left"/>
      <w:pPr>
        <w:ind w:left="7164" w:hanging="360"/>
      </w:pPr>
    </w:lvl>
    <w:lvl w:ilvl="7" w:tplc="140A0019" w:tentative="1">
      <w:start w:val="1"/>
      <w:numFmt w:val="lowerLetter"/>
      <w:lvlText w:val="%8."/>
      <w:lvlJc w:val="left"/>
      <w:pPr>
        <w:ind w:left="7884" w:hanging="360"/>
      </w:pPr>
    </w:lvl>
    <w:lvl w:ilvl="8" w:tplc="140A001B" w:tentative="1">
      <w:start w:val="1"/>
      <w:numFmt w:val="lowerRoman"/>
      <w:lvlText w:val="%9."/>
      <w:lvlJc w:val="right"/>
      <w:pPr>
        <w:ind w:left="8604" w:hanging="180"/>
      </w:pPr>
    </w:lvl>
  </w:abstractNum>
  <w:abstractNum w:abstractNumId="13" w15:restartNumberingAfterBreak="0">
    <w:nsid w:val="3ECE27E1"/>
    <w:multiLevelType w:val="hybridMultilevel"/>
    <w:tmpl w:val="5A6A0CEC"/>
    <w:lvl w:ilvl="0" w:tplc="140A0015">
      <w:start w:val="1"/>
      <w:numFmt w:val="upperLetter"/>
      <w:lvlText w:val="%1."/>
      <w:lvlJc w:val="left"/>
      <w:pPr>
        <w:ind w:left="720" w:hanging="360"/>
      </w:pPr>
    </w:lvl>
    <w:lvl w:ilvl="1" w:tplc="140A0019" w:tentative="1">
      <w:start w:val="1"/>
      <w:numFmt w:val="lowerLetter"/>
      <w:lvlText w:val="%2."/>
      <w:lvlJc w:val="left"/>
      <w:pPr>
        <w:ind w:left="1440" w:hanging="360"/>
      </w:pPr>
    </w:lvl>
    <w:lvl w:ilvl="2" w:tplc="140A001B">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15:restartNumberingAfterBreak="0">
    <w:nsid w:val="40A671A4"/>
    <w:multiLevelType w:val="hybridMultilevel"/>
    <w:tmpl w:val="FFFFFFFF"/>
    <w:lvl w:ilvl="0" w:tplc="199CF9A8">
      <w:start w:val="1"/>
      <w:numFmt w:val="upperLetter"/>
      <w:lvlText w:val="%1."/>
      <w:lvlJc w:val="left"/>
      <w:pPr>
        <w:ind w:left="720" w:hanging="360"/>
      </w:pPr>
    </w:lvl>
    <w:lvl w:ilvl="1" w:tplc="440838E0">
      <w:start w:val="1"/>
      <w:numFmt w:val="lowerLetter"/>
      <w:lvlText w:val="%2."/>
      <w:lvlJc w:val="left"/>
      <w:pPr>
        <w:ind w:left="1440" w:hanging="360"/>
      </w:pPr>
    </w:lvl>
    <w:lvl w:ilvl="2" w:tplc="6D56D7A0">
      <w:start w:val="1"/>
      <w:numFmt w:val="lowerRoman"/>
      <w:lvlText w:val="%3."/>
      <w:lvlJc w:val="right"/>
      <w:pPr>
        <w:ind w:left="2160" w:hanging="180"/>
      </w:pPr>
    </w:lvl>
    <w:lvl w:ilvl="3" w:tplc="B514325C">
      <w:start w:val="1"/>
      <w:numFmt w:val="decimal"/>
      <w:lvlText w:val="%4."/>
      <w:lvlJc w:val="left"/>
      <w:pPr>
        <w:ind w:left="2880" w:hanging="360"/>
      </w:pPr>
    </w:lvl>
    <w:lvl w:ilvl="4" w:tplc="468CC886">
      <w:start w:val="1"/>
      <w:numFmt w:val="lowerLetter"/>
      <w:lvlText w:val="%5."/>
      <w:lvlJc w:val="left"/>
      <w:pPr>
        <w:ind w:left="3600" w:hanging="360"/>
      </w:pPr>
    </w:lvl>
    <w:lvl w:ilvl="5" w:tplc="778465B0">
      <w:start w:val="1"/>
      <w:numFmt w:val="lowerRoman"/>
      <w:lvlText w:val="%6."/>
      <w:lvlJc w:val="right"/>
      <w:pPr>
        <w:ind w:left="4320" w:hanging="180"/>
      </w:pPr>
    </w:lvl>
    <w:lvl w:ilvl="6" w:tplc="8634DB88">
      <w:start w:val="1"/>
      <w:numFmt w:val="decimal"/>
      <w:lvlText w:val="%7."/>
      <w:lvlJc w:val="left"/>
      <w:pPr>
        <w:ind w:left="5040" w:hanging="360"/>
      </w:pPr>
    </w:lvl>
    <w:lvl w:ilvl="7" w:tplc="9E78D260">
      <w:start w:val="1"/>
      <w:numFmt w:val="lowerLetter"/>
      <w:lvlText w:val="%8."/>
      <w:lvlJc w:val="left"/>
      <w:pPr>
        <w:ind w:left="5760" w:hanging="360"/>
      </w:pPr>
    </w:lvl>
    <w:lvl w:ilvl="8" w:tplc="30708EF8">
      <w:start w:val="1"/>
      <w:numFmt w:val="lowerRoman"/>
      <w:lvlText w:val="%9."/>
      <w:lvlJc w:val="right"/>
      <w:pPr>
        <w:ind w:left="6480" w:hanging="180"/>
      </w:pPr>
    </w:lvl>
  </w:abstractNum>
  <w:abstractNum w:abstractNumId="15" w15:restartNumberingAfterBreak="0">
    <w:nsid w:val="4CCD1B5F"/>
    <w:multiLevelType w:val="hybridMultilevel"/>
    <w:tmpl w:val="8B7223F6"/>
    <w:lvl w:ilvl="0" w:tplc="B3E6F204">
      <w:start w:val="1"/>
      <w:numFmt w:val="decimal"/>
      <w:lvlText w:val="%1."/>
      <w:lvlJc w:val="left"/>
      <w:pPr>
        <w:ind w:left="2628" w:hanging="360"/>
      </w:pPr>
      <w:rPr>
        <w:rFonts w:ascii="Verdana" w:eastAsia="Batang" w:hAnsi="Verdana" w:cs="Times"/>
        <w:b w:val="0"/>
        <w:i w:val="0"/>
        <w:color w:val="auto"/>
        <w:sz w:val="20"/>
        <w:szCs w:val="20"/>
        <w:lang w:val="es-ES_tradnl"/>
      </w:rPr>
    </w:lvl>
    <w:lvl w:ilvl="1" w:tplc="60BEF894">
      <w:start w:val="1"/>
      <w:numFmt w:val="decimal"/>
      <w:lvlText w:val="%2)"/>
      <w:lvlJc w:val="left"/>
      <w:pPr>
        <w:ind w:left="1637" w:hanging="360"/>
      </w:pPr>
      <w:rPr>
        <w:rFonts w:hint="default"/>
      </w:rPr>
    </w:lvl>
    <w:lvl w:ilvl="2" w:tplc="140A001B">
      <w:start w:val="1"/>
      <w:numFmt w:val="lowerRoman"/>
      <w:lvlText w:val="%3."/>
      <w:lvlJc w:val="right"/>
      <w:pPr>
        <w:ind w:left="2547" w:hanging="360"/>
      </w:pPr>
      <w:rPr>
        <w:rFonts w:hint="default"/>
      </w:rPr>
    </w:lvl>
    <w:lvl w:ilvl="3" w:tplc="F50C6474">
      <w:start w:val="1"/>
      <w:numFmt w:val="lowerLetter"/>
      <w:lvlText w:val="%4)"/>
      <w:lvlJc w:val="left"/>
      <w:pPr>
        <w:ind w:left="3087" w:hanging="360"/>
      </w:pPr>
      <w:rPr>
        <w:rFonts w:hint="default"/>
      </w:rPr>
    </w:lvl>
    <w:lvl w:ilvl="4" w:tplc="86144CC8">
      <w:start w:val="7"/>
      <w:numFmt w:val="decimal"/>
      <w:lvlText w:val="%5"/>
      <w:lvlJc w:val="left"/>
      <w:pPr>
        <w:ind w:left="3807" w:hanging="360"/>
      </w:pPr>
      <w:rPr>
        <w:rFonts w:hint="default"/>
        <w:i/>
      </w:r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6" w15:restartNumberingAfterBreak="0">
    <w:nsid w:val="4F8B3BCD"/>
    <w:multiLevelType w:val="hybridMultilevel"/>
    <w:tmpl w:val="7438E538"/>
    <w:lvl w:ilvl="0" w:tplc="8674AE4E">
      <w:start w:val="1"/>
      <w:numFmt w:val="decimal"/>
      <w:lvlText w:val="%1."/>
      <w:lvlJc w:val="left"/>
      <w:pPr>
        <w:ind w:left="-491" w:hanging="360"/>
      </w:pPr>
      <w:rPr>
        <w:rFonts w:hint="default"/>
      </w:rPr>
    </w:lvl>
    <w:lvl w:ilvl="1" w:tplc="140A0019" w:tentative="1">
      <w:start w:val="1"/>
      <w:numFmt w:val="lowerLetter"/>
      <w:lvlText w:val="%2."/>
      <w:lvlJc w:val="left"/>
      <w:pPr>
        <w:ind w:left="229" w:hanging="360"/>
      </w:pPr>
    </w:lvl>
    <w:lvl w:ilvl="2" w:tplc="140A001B" w:tentative="1">
      <w:start w:val="1"/>
      <w:numFmt w:val="lowerRoman"/>
      <w:lvlText w:val="%3."/>
      <w:lvlJc w:val="right"/>
      <w:pPr>
        <w:ind w:left="949" w:hanging="180"/>
      </w:pPr>
    </w:lvl>
    <w:lvl w:ilvl="3" w:tplc="140A000F" w:tentative="1">
      <w:start w:val="1"/>
      <w:numFmt w:val="decimal"/>
      <w:lvlText w:val="%4."/>
      <w:lvlJc w:val="left"/>
      <w:pPr>
        <w:ind w:left="1669" w:hanging="360"/>
      </w:pPr>
    </w:lvl>
    <w:lvl w:ilvl="4" w:tplc="140A0019" w:tentative="1">
      <w:start w:val="1"/>
      <w:numFmt w:val="lowerLetter"/>
      <w:lvlText w:val="%5."/>
      <w:lvlJc w:val="left"/>
      <w:pPr>
        <w:ind w:left="2389" w:hanging="360"/>
      </w:pPr>
    </w:lvl>
    <w:lvl w:ilvl="5" w:tplc="140A001B" w:tentative="1">
      <w:start w:val="1"/>
      <w:numFmt w:val="lowerRoman"/>
      <w:lvlText w:val="%6."/>
      <w:lvlJc w:val="right"/>
      <w:pPr>
        <w:ind w:left="3109" w:hanging="180"/>
      </w:pPr>
    </w:lvl>
    <w:lvl w:ilvl="6" w:tplc="140A000F" w:tentative="1">
      <w:start w:val="1"/>
      <w:numFmt w:val="decimal"/>
      <w:lvlText w:val="%7."/>
      <w:lvlJc w:val="left"/>
      <w:pPr>
        <w:ind w:left="3829" w:hanging="360"/>
      </w:pPr>
    </w:lvl>
    <w:lvl w:ilvl="7" w:tplc="140A0019" w:tentative="1">
      <w:start w:val="1"/>
      <w:numFmt w:val="lowerLetter"/>
      <w:lvlText w:val="%8."/>
      <w:lvlJc w:val="left"/>
      <w:pPr>
        <w:ind w:left="4549" w:hanging="360"/>
      </w:pPr>
    </w:lvl>
    <w:lvl w:ilvl="8" w:tplc="140A001B" w:tentative="1">
      <w:start w:val="1"/>
      <w:numFmt w:val="lowerRoman"/>
      <w:lvlText w:val="%9."/>
      <w:lvlJc w:val="right"/>
      <w:pPr>
        <w:ind w:left="5269" w:hanging="180"/>
      </w:pPr>
    </w:lvl>
  </w:abstractNum>
  <w:abstractNum w:abstractNumId="17" w15:restartNumberingAfterBreak="0">
    <w:nsid w:val="5B023794"/>
    <w:multiLevelType w:val="hybridMultilevel"/>
    <w:tmpl w:val="D3785504"/>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8" w15:restartNumberingAfterBreak="0">
    <w:nsid w:val="668127A4"/>
    <w:multiLevelType w:val="hybridMultilevel"/>
    <w:tmpl w:val="5C246CCE"/>
    <w:lvl w:ilvl="0" w:tplc="88C8FD42">
      <w:start w:val="2"/>
      <w:numFmt w:val="decimal"/>
      <w:lvlText w:val="%1."/>
      <w:lvlJc w:val="left"/>
      <w:pPr>
        <w:ind w:left="1777" w:hanging="360"/>
      </w:pPr>
      <w:rPr>
        <w:rFonts w:ascii="Verdana" w:hAnsi="Verdana" w:hint="default"/>
        <w:b w:val="0"/>
        <w:i w:val="0"/>
        <w:strike w:val="0"/>
        <w:sz w:val="20"/>
      </w:rPr>
    </w:lvl>
    <w:lvl w:ilvl="1" w:tplc="FFFFFFFF">
      <w:start w:val="1"/>
      <w:numFmt w:val="lowerLetter"/>
      <w:lvlText w:val="%2."/>
      <w:lvlJc w:val="left"/>
      <w:pPr>
        <w:ind w:left="7176" w:hanging="360"/>
      </w:pPr>
    </w:lvl>
    <w:lvl w:ilvl="2" w:tplc="FFFFFFFF" w:tentative="1">
      <w:start w:val="1"/>
      <w:numFmt w:val="lowerRoman"/>
      <w:lvlText w:val="%3."/>
      <w:lvlJc w:val="right"/>
      <w:pPr>
        <w:ind w:left="7896" w:hanging="180"/>
      </w:pPr>
    </w:lvl>
    <w:lvl w:ilvl="3" w:tplc="FFFFFFFF" w:tentative="1">
      <w:start w:val="1"/>
      <w:numFmt w:val="decimal"/>
      <w:lvlText w:val="%4."/>
      <w:lvlJc w:val="left"/>
      <w:pPr>
        <w:ind w:left="8616" w:hanging="360"/>
      </w:pPr>
    </w:lvl>
    <w:lvl w:ilvl="4" w:tplc="FFFFFFFF" w:tentative="1">
      <w:start w:val="1"/>
      <w:numFmt w:val="lowerLetter"/>
      <w:lvlText w:val="%5."/>
      <w:lvlJc w:val="left"/>
      <w:pPr>
        <w:ind w:left="9336" w:hanging="360"/>
      </w:pPr>
    </w:lvl>
    <w:lvl w:ilvl="5" w:tplc="FFFFFFFF" w:tentative="1">
      <w:start w:val="1"/>
      <w:numFmt w:val="lowerRoman"/>
      <w:lvlText w:val="%6."/>
      <w:lvlJc w:val="right"/>
      <w:pPr>
        <w:ind w:left="10056" w:hanging="180"/>
      </w:pPr>
    </w:lvl>
    <w:lvl w:ilvl="6" w:tplc="FFFFFFFF" w:tentative="1">
      <w:start w:val="1"/>
      <w:numFmt w:val="decimal"/>
      <w:lvlText w:val="%7."/>
      <w:lvlJc w:val="left"/>
      <w:pPr>
        <w:ind w:left="10776" w:hanging="360"/>
      </w:pPr>
    </w:lvl>
    <w:lvl w:ilvl="7" w:tplc="FFFFFFFF" w:tentative="1">
      <w:start w:val="1"/>
      <w:numFmt w:val="lowerLetter"/>
      <w:lvlText w:val="%8."/>
      <w:lvlJc w:val="left"/>
      <w:pPr>
        <w:ind w:left="11496" w:hanging="360"/>
      </w:pPr>
    </w:lvl>
    <w:lvl w:ilvl="8" w:tplc="FFFFFFFF" w:tentative="1">
      <w:start w:val="1"/>
      <w:numFmt w:val="lowerRoman"/>
      <w:lvlText w:val="%9."/>
      <w:lvlJc w:val="right"/>
      <w:pPr>
        <w:ind w:left="12216" w:hanging="180"/>
      </w:pPr>
    </w:lvl>
  </w:abstractNum>
  <w:abstractNum w:abstractNumId="19" w15:restartNumberingAfterBreak="0">
    <w:nsid w:val="66FD56D9"/>
    <w:multiLevelType w:val="hybridMultilevel"/>
    <w:tmpl w:val="9B385DDE"/>
    <w:lvl w:ilvl="0" w:tplc="95901A9C">
      <w:start w:val="35"/>
      <w:numFmt w:val="decimal"/>
      <w:lvlText w:val="%1."/>
      <w:lvlJc w:val="left"/>
      <w:pPr>
        <w:ind w:left="720" w:hanging="360"/>
      </w:pPr>
      <w:rPr>
        <w:b w:val="0"/>
        <w:bCs w:val="0"/>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0" w15:restartNumberingAfterBreak="0">
    <w:nsid w:val="68FD7D50"/>
    <w:multiLevelType w:val="multilevel"/>
    <w:tmpl w:val="D6BCAB88"/>
    <w:lvl w:ilvl="0">
      <w:start w:val="1"/>
      <w:numFmt w:val="decimal"/>
      <w:pStyle w:val="PrrafodeSentencia"/>
      <w:lvlText w:val="%1."/>
      <w:lvlJc w:val="left"/>
      <w:pPr>
        <w:ind w:left="5078" w:hanging="825"/>
      </w:pPr>
      <w:rPr>
        <w:b w:val="0"/>
        <w:i w:val="0"/>
        <w:color w:val="00000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E145517"/>
    <w:multiLevelType w:val="hybridMultilevel"/>
    <w:tmpl w:val="2124E13E"/>
    <w:lvl w:ilvl="0" w:tplc="140A0019">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2" w15:restartNumberingAfterBreak="0">
    <w:nsid w:val="74E53F72"/>
    <w:multiLevelType w:val="hybridMultilevel"/>
    <w:tmpl w:val="0A04A456"/>
    <w:lvl w:ilvl="0" w:tplc="FA8ECFE2">
      <w:start w:val="1"/>
      <w:numFmt w:val="upperRoman"/>
      <w:pStyle w:val="Estilo5"/>
      <w:lvlText w:val="%1."/>
      <w:lvlJc w:val="left"/>
      <w:pPr>
        <w:ind w:left="1080" w:hanging="720"/>
      </w:pPr>
      <w:rPr>
        <w:rFonts w:hint="default"/>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1211" w:hanging="360"/>
      </w:pPr>
    </w:lvl>
    <w:lvl w:ilvl="4" w:tplc="0756B70C">
      <w:start w:val="1"/>
      <w:numFmt w:val="decimal"/>
      <w:lvlText w:val="%5)"/>
      <w:lvlJc w:val="left"/>
      <w:pPr>
        <w:ind w:left="1069" w:hanging="360"/>
      </w:pPr>
      <w:rPr>
        <w:rFonts w:hint="default"/>
      </w:rPr>
    </w:lvl>
    <w:lvl w:ilvl="5" w:tplc="140A001B" w:tentative="1">
      <w:start w:val="1"/>
      <w:numFmt w:val="lowerRoman"/>
      <w:lvlText w:val="%6."/>
      <w:lvlJc w:val="right"/>
      <w:pPr>
        <w:ind w:left="4320" w:hanging="180"/>
      </w:pPr>
    </w:lvl>
    <w:lvl w:ilvl="6" w:tplc="140A000F">
      <w:start w:val="1"/>
      <w:numFmt w:val="decimal"/>
      <w:lvlText w:val="%7."/>
      <w:lvlJc w:val="left"/>
      <w:pPr>
        <w:ind w:left="786"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3" w15:restartNumberingAfterBreak="0">
    <w:nsid w:val="76BE3274"/>
    <w:multiLevelType w:val="hybridMultilevel"/>
    <w:tmpl w:val="7CC2A2AA"/>
    <w:lvl w:ilvl="0" w:tplc="140A0017">
      <w:start w:val="1"/>
      <w:numFmt w:val="lowerLetter"/>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4" w15:restartNumberingAfterBreak="0">
    <w:nsid w:val="79354707"/>
    <w:multiLevelType w:val="hybridMultilevel"/>
    <w:tmpl w:val="FAE6EAAE"/>
    <w:lvl w:ilvl="0" w:tplc="6E16B51A">
      <w:start w:val="201"/>
      <w:numFmt w:val="decimal"/>
      <w:pStyle w:val="Ttulo5"/>
      <w:lvlText w:val="%1."/>
      <w:lvlJc w:val="left"/>
      <w:pPr>
        <w:ind w:left="825" w:hanging="825"/>
      </w:pPr>
      <w:rPr>
        <w:rFonts w:ascii="Verdana" w:eastAsia="Verdana" w:hAnsi="Verdana" w:cs="Verdana" w:hint="default"/>
        <w:b w:val="0"/>
        <w:bCs/>
        <w:i w:val="0"/>
        <w:color w:val="auto"/>
        <w:sz w:val="20"/>
        <w:szCs w:val="20"/>
        <w:vertAlign w:val="baseline"/>
        <w:lang w:val="es-ES"/>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5" w15:restartNumberingAfterBreak="0">
    <w:nsid w:val="79D249D8"/>
    <w:multiLevelType w:val="hybridMultilevel"/>
    <w:tmpl w:val="16DC7A0A"/>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6" w15:restartNumberingAfterBreak="0">
    <w:nsid w:val="7C80075A"/>
    <w:multiLevelType w:val="hybridMultilevel"/>
    <w:tmpl w:val="9E62ABFE"/>
    <w:lvl w:ilvl="0" w:tplc="FFFFFFFF">
      <w:start w:val="1"/>
      <w:numFmt w:val="decimal"/>
      <w:lvlText w:val="%1."/>
      <w:lvlJc w:val="left"/>
      <w:pPr>
        <w:ind w:left="0" w:firstLine="0"/>
      </w:pPr>
      <w:rPr>
        <w:b w:val="0"/>
        <w:bCs w:val="0"/>
        <w:i w:val="0"/>
        <w:strike w:val="0"/>
        <w:color w:val="auto"/>
        <w:sz w:val="20"/>
      </w:rPr>
    </w:lvl>
    <w:lvl w:ilvl="1" w:tplc="140A0019">
      <w:start w:val="1"/>
      <w:numFmt w:val="lowerLetter"/>
      <w:lvlText w:val="%2."/>
      <w:lvlJc w:val="left"/>
      <w:pPr>
        <w:ind w:left="7176" w:hanging="360"/>
      </w:pPr>
    </w:lvl>
    <w:lvl w:ilvl="2" w:tplc="F7CA82CA">
      <w:start w:val="1"/>
      <w:numFmt w:val="upperLetter"/>
      <w:lvlText w:val="%3."/>
      <w:lvlJc w:val="left"/>
      <w:pPr>
        <w:ind w:left="8076" w:hanging="360"/>
      </w:pPr>
      <w:rPr>
        <w:rFonts w:hint="default"/>
      </w:rPr>
    </w:lvl>
    <w:lvl w:ilvl="3" w:tplc="140A000F" w:tentative="1">
      <w:start w:val="1"/>
      <w:numFmt w:val="decimal"/>
      <w:lvlText w:val="%4."/>
      <w:lvlJc w:val="left"/>
      <w:pPr>
        <w:ind w:left="8616" w:hanging="360"/>
      </w:pPr>
    </w:lvl>
    <w:lvl w:ilvl="4" w:tplc="140A0019" w:tentative="1">
      <w:start w:val="1"/>
      <w:numFmt w:val="lowerLetter"/>
      <w:lvlText w:val="%5."/>
      <w:lvlJc w:val="left"/>
      <w:pPr>
        <w:ind w:left="9336" w:hanging="360"/>
      </w:pPr>
    </w:lvl>
    <w:lvl w:ilvl="5" w:tplc="140A001B" w:tentative="1">
      <w:start w:val="1"/>
      <w:numFmt w:val="lowerRoman"/>
      <w:lvlText w:val="%6."/>
      <w:lvlJc w:val="right"/>
      <w:pPr>
        <w:ind w:left="10056" w:hanging="180"/>
      </w:pPr>
    </w:lvl>
    <w:lvl w:ilvl="6" w:tplc="140A000F" w:tentative="1">
      <w:start w:val="1"/>
      <w:numFmt w:val="decimal"/>
      <w:lvlText w:val="%7."/>
      <w:lvlJc w:val="left"/>
      <w:pPr>
        <w:ind w:left="10776" w:hanging="360"/>
      </w:pPr>
    </w:lvl>
    <w:lvl w:ilvl="7" w:tplc="140A0019" w:tentative="1">
      <w:start w:val="1"/>
      <w:numFmt w:val="lowerLetter"/>
      <w:lvlText w:val="%8."/>
      <w:lvlJc w:val="left"/>
      <w:pPr>
        <w:ind w:left="11496" w:hanging="360"/>
      </w:pPr>
    </w:lvl>
    <w:lvl w:ilvl="8" w:tplc="140A001B" w:tentative="1">
      <w:start w:val="1"/>
      <w:numFmt w:val="lowerRoman"/>
      <w:lvlText w:val="%9."/>
      <w:lvlJc w:val="right"/>
      <w:pPr>
        <w:ind w:left="12216" w:hanging="180"/>
      </w:pPr>
    </w:lvl>
  </w:abstractNum>
  <w:num w:numId="1" w16cid:durableId="503710590">
    <w:abstractNumId w:val="26"/>
  </w:num>
  <w:num w:numId="2" w16cid:durableId="580330795">
    <w:abstractNumId w:val="23"/>
  </w:num>
  <w:num w:numId="3" w16cid:durableId="371685342">
    <w:abstractNumId w:val="6"/>
  </w:num>
  <w:num w:numId="4" w16cid:durableId="1165782364">
    <w:abstractNumId w:val="2"/>
  </w:num>
  <w:num w:numId="5" w16cid:durableId="363600640">
    <w:abstractNumId w:val="24"/>
  </w:num>
  <w:num w:numId="6" w16cid:durableId="1726492774">
    <w:abstractNumId w:val="16"/>
  </w:num>
  <w:num w:numId="7" w16cid:durableId="798231228">
    <w:abstractNumId w:val="18"/>
  </w:num>
  <w:num w:numId="8" w16cid:durableId="1981685272">
    <w:abstractNumId w:val="3"/>
  </w:num>
  <w:num w:numId="9" w16cid:durableId="659890206">
    <w:abstractNumId w:val="0"/>
  </w:num>
  <w:num w:numId="10" w16cid:durableId="366834908">
    <w:abstractNumId w:val="22"/>
  </w:num>
  <w:num w:numId="11" w16cid:durableId="676036408">
    <w:abstractNumId w:val="20"/>
  </w:num>
  <w:num w:numId="12" w16cid:durableId="393311191">
    <w:abstractNumId w:val="9"/>
  </w:num>
  <w:num w:numId="13" w16cid:durableId="591554105">
    <w:abstractNumId w:val="11"/>
  </w:num>
  <w:num w:numId="14" w16cid:durableId="1138912194">
    <w:abstractNumId w:val="4"/>
  </w:num>
  <w:num w:numId="15" w16cid:durableId="1645543582">
    <w:abstractNumId w:val="8"/>
  </w:num>
  <w:num w:numId="16" w16cid:durableId="2020887539">
    <w:abstractNumId w:val="7"/>
  </w:num>
  <w:num w:numId="17" w16cid:durableId="2025473949">
    <w:abstractNumId w:val="12"/>
  </w:num>
  <w:num w:numId="18" w16cid:durableId="1762918860">
    <w:abstractNumId w:val="5"/>
  </w:num>
  <w:num w:numId="19" w16cid:durableId="737508964">
    <w:abstractNumId w:val="10"/>
  </w:num>
  <w:num w:numId="20" w16cid:durableId="1248031412">
    <w:abstractNumId w:val="21"/>
  </w:num>
  <w:num w:numId="21" w16cid:durableId="596138795">
    <w:abstractNumId w:val="1"/>
  </w:num>
  <w:num w:numId="22" w16cid:durableId="813180882">
    <w:abstractNumId w:val="14"/>
  </w:num>
  <w:num w:numId="23" w16cid:durableId="1830632987">
    <w:abstractNumId w:val="15"/>
  </w:num>
  <w:num w:numId="24" w16cid:durableId="15161187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52598925">
    <w:abstractNumId w:val="19"/>
    <w:lvlOverride w:ilvl="0">
      <w:startOverride w:val="3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37964233">
    <w:abstractNumId w:val="17"/>
  </w:num>
  <w:num w:numId="27" w16cid:durableId="105778251">
    <w:abstractNumId w:val="25"/>
  </w:num>
  <w:num w:numId="28" w16cid:durableId="681393657">
    <w:abstractNumId w:val="1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60E"/>
    <w:rsid w:val="00000E5A"/>
    <w:rsid w:val="00001921"/>
    <w:rsid w:val="000019A0"/>
    <w:rsid w:val="00002B0E"/>
    <w:rsid w:val="000039AF"/>
    <w:rsid w:val="00004047"/>
    <w:rsid w:val="00004418"/>
    <w:rsid w:val="0000454D"/>
    <w:rsid w:val="00004AC5"/>
    <w:rsid w:val="00004ACE"/>
    <w:rsid w:val="00004B4B"/>
    <w:rsid w:val="00004B87"/>
    <w:rsid w:val="0000545D"/>
    <w:rsid w:val="00005CB8"/>
    <w:rsid w:val="00005E07"/>
    <w:rsid w:val="0000696C"/>
    <w:rsid w:val="00006FB3"/>
    <w:rsid w:val="00010646"/>
    <w:rsid w:val="00010ABE"/>
    <w:rsid w:val="00010C28"/>
    <w:rsid w:val="000116B8"/>
    <w:rsid w:val="00011FF8"/>
    <w:rsid w:val="00012C92"/>
    <w:rsid w:val="00012CCB"/>
    <w:rsid w:val="00013323"/>
    <w:rsid w:val="00013CA1"/>
    <w:rsid w:val="00013E0E"/>
    <w:rsid w:val="000156FF"/>
    <w:rsid w:val="00015A59"/>
    <w:rsid w:val="00015E98"/>
    <w:rsid w:val="000168F7"/>
    <w:rsid w:val="00016924"/>
    <w:rsid w:val="00017309"/>
    <w:rsid w:val="00020404"/>
    <w:rsid w:val="00021A0B"/>
    <w:rsid w:val="00021D35"/>
    <w:rsid w:val="00021FB2"/>
    <w:rsid w:val="000222F9"/>
    <w:rsid w:val="00023526"/>
    <w:rsid w:val="00024AA6"/>
    <w:rsid w:val="00024BD5"/>
    <w:rsid w:val="00024EFD"/>
    <w:rsid w:val="000259CB"/>
    <w:rsid w:val="00026000"/>
    <w:rsid w:val="00027645"/>
    <w:rsid w:val="00031A87"/>
    <w:rsid w:val="000332AE"/>
    <w:rsid w:val="000334CA"/>
    <w:rsid w:val="000336C3"/>
    <w:rsid w:val="00033C3F"/>
    <w:rsid w:val="00033FF4"/>
    <w:rsid w:val="0003440F"/>
    <w:rsid w:val="000349A7"/>
    <w:rsid w:val="0003565D"/>
    <w:rsid w:val="000358DB"/>
    <w:rsid w:val="000369B3"/>
    <w:rsid w:val="00036C2D"/>
    <w:rsid w:val="00037156"/>
    <w:rsid w:val="0003737B"/>
    <w:rsid w:val="00037A42"/>
    <w:rsid w:val="0004022A"/>
    <w:rsid w:val="0004121B"/>
    <w:rsid w:val="00042021"/>
    <w:rsid w:val="00042940"/>
    <w:rsid w:val="00042C09"/>
    <w:rsid w:val="000435EE"/>
    <w:rsid w:val="00043A7E"/>
    <w:rsid w:val="00044494"/>
    <w:rsid w:val="0004565F"/>
    <w:rsid w:val="00045732"/>
    <w:rsid w:val="000457BC"/>
    <w:rsid w:val="00045821"/>
    <w:rsid w:val="00046948"/>
    <w:rsid w:val="00047589"/>
    <w:rsid w:val="00051658"/>
    <w:rsid w:val="0005191C"/>
    <w:rsid w:val="00051CDE"/>
    <w:rsid w:val="00051EF9"/>
    <w:rsid w:val="00053085"/>
    <w:rsid w:val="00053160"/>
    <w:rsid w:val="000532C6"/>
    <w:rsid w:val="00054061"/>
    <w:rsid w:val="0005417A"/>
    <w:rsid w:val="00054C02"/>
    <w:rsid w:val="00054E22"/>
    <w:rsid w:val="00055519"/>
    <w:rsid w:val="000555E5"/>
    <w:rsid w:val="00055E7D"/>
    <w:rsid w:val="00056120"/>
    <w:rsid w:val="00056230"/>
    <w:rsid w:val="000563D5"/>
    <w:rsid w:val="00060013"/>
    <w:rsid w:val="0006032B"/>
    <w:rsid w:val="00060763"/>
    <w:rsid w:val="000615BB"/>
    <w:rsid w:val="000617F3"/>
    <w:rsid w:val="0006237A"/>
    <w:rsid w:val="00062949"/>
    <w:rsid w:val="000629CE"/>
    <w:rsid w:val="00062CE3"/>
    <w:rsid w:val="0006362B"/>
    <w:rsid w:val="00063725"/>
    <w:rsid w:val="00063FFA"/>
    <w:rsid w:val="00064047"/>
    <w:rsid w:val="000648FF"/>
    <w:rsid w:val="00065007"/>
    <w:rsid w:val="000658F9"/>
    <w:rsid w:val="00066232"/>
    <w:rsid w:val="00066CBD"/>
    <w:rsid w:val="00066EE1"/>
    <w:rsid w:val="00070086"/>
    <w:rsid w:val="00070908"/>
    <w:rsid w:val="00071127"/>
    <w:rsid w:val="00071FED"/>
    <w:rsid w:val="0007240C"/>
    <w:rsid w:val="00072AAC"/>
    <w:rsid w:val="00072AF4"/>
    <w:rsid w:val="00073CA8"/>
    <w:rsid w:val="00073F2D"/>
    <w:rsid w:val="000743A5"/>
    <w:rsid w:val="000753EF"/>
    <w:rsid w:val="00076AD7"/>
    <w:rsid w:val="00077EAB"/>
    <w:rsid w:val="0008093C"/>
    <w:rsid w:val="00081F3B"/>
    <w:rsid w:val="000829F2"/>
    <w:rsid w:val="00084475"/>
    <w:rsid w:val="00084B33"/>
    <w:rsid w:val="000850B5"/>
    <w:rsid w:val="000855CD"/>
    <w:rsid w:val="000864E1"/>
    <w:rsid w:val="00086BA1"/>
    <w:rsid w:val="00087084"/>
    <w:rsid w:val="0009094A"/>
    <w:rsid w:val="00090D70"/>
    <w:rsid w:val="0009144F"/>
    <w:rsid w:val="00091CEE"/>
    <w:rsid w:val="00091D32"/>
    <w:rsid w:val="00093073"/>
    <w:rsid w:val="000931D9"/>
    <w:rsid w:val="00093D30"/>
    <w:rsid w:val="00093EAB"/>
    <w:rsid w:val="00094B1E"/>
    <w:rsid w:val="000955B9"/>
    <w:rsid w:val="000969CB"/>
    <w:rsid w:val="00096B79"/>
    <w:rsid w:val="00096D42"/>
    <w:rsid w:val="00097159"/>
    <w:rsid w:val="0009741D"/>
    <w:rsid w:val="000A174D"/>
    <w:rsid w:val="000A1E6B"/>
    <w:rsid w:val="000A2D0C"/>
    <w:rsid w:val="000A34B1"/>
    <w:rsid w:val="000A3C93"/>
    <w:rsid w:val="000A418C"/>
    <w:rsid w:val="000A6127"/>
    <w:rsid w:val="000A6652"/>
    <w:rsid w:val="000A72FD"/>
    <w:rsid w:val="000A7A63"/>
    <w:rsid w:val="000B0F48"/>
    <w:rsid w:val="000B1DD2"/>
    <w:rsid w:val="000B3116"/>
    <w:rsid w:val="000B4A41"/>
    <w:rsid w:val="000B5DAC"/>
    <w:rsid w:val="000B6C84"/>
    <w:rsid w:val="000B7AE5"/>
    <w:rsid w:val="000C08DA"/>
    <w:rsid w:val="000C1038"/>
    <w:rsid w:val="000C1CE4"/>
    <w:rsid w:val="000C2558"/>
    <w:rsid w:val="000C2E25"/>
    <w:rsid w:val="000C4767"/>
    <w:rsid w:val="000C48EC"/>
    <w:rsid w:val="000C4976"/>
    <w:rsid w:val="000C4DA0"/>
    <w:rsid w:val="000C5486"/>
    <w:rsid w:val="000C59AF"/>
    <w:rsid w:val="000C5D2A"/>
    <w:rsid w:val="000C6F2F"/>
    <w:rsid w:val="000D0313"/>
    <w:rsid w:val="000D0737"/>
    <w:rsid w:val="000D09EF"/>
    <w:rsid w:val="000D0CDD"/>
    <w:rsid w:val="000D1D17"/>
    <w:rsid w:val="000D2163"/>
    <w:rsid w:val="000D33A0"/>
    <w:rsid w:val="000D4112"/>
    <w:rsid w:val="000D4C56"/>
    <w:rsid w:val="000D4E8C"/>
    <w:rsid w:val="000D51CB"/>
    <w:rsid w:val="000D554B"/>
    <w:rsid w:val="000D57C4"/>
    <w:rsid w:val="000D72E3"/>
    <w:rsid w:val="000E01A7"/>
    <w:rsid w:val="000E08A0"/>
    <w:rsid w:val="000E2074"/>
    <w:rsid w:val="000E3444"/>
    <w:rsid w:val="000E7463"/>
    <w:rsid w:val="000E7B95"/>
    <w:rsid w:val="000F00C7"/>
    <w:rsid w:val="000F032E"/>
    <w:rsid w:val="000F0F67"/>
    <w:rsid w:val="000F1725"/>
    <w:rsid w:val="000F385E"/>
    <w:rsid w:val="000F3AFA"/>
    <w:rsid w:val="000F3F8E"/>
    <w:rsid w:val="000F43DF"/>
    <w:rsid w:val="000F4407"/>
    <w:rsid w:val="000F506E"/>
    <w:rsid w:val="000F53F0"/>
    <w:rsid w:val="000F71F6"/>
    <w:rsid w:val="000F7D27"/>
    <w:rsid w:val="0010034B"/>
    <w:rsid w:val="001004C0"/>
    <w:rsid w:val="00100789"/>
    <w:rsid w:val="00101054"/>
    <w:rsid w:val="001014EC"/>
    <w:rsid w:val="00101826"/>
    <w:rsid w:val="00102282"/>
    <w:rsid w:val="00104433"/>
    <w:rsid w:val="00104558"/>
    <w:rsid w:val="00104625"/>
    <w:rsid w:val="00104F25"/>
    <w:rsid w:val="00105156"/>
    <w:rsid w:val="0010578A"/>
    <w:rsid w:val="00105E82"/>
    <w:rsid w:val="00106483"/>
    <w:rsid w:val="00106814"/>
    <w:rsid w:val="0010766E"/>
    <w:rsid w:val="001078C6"/>
    <w:rsid w:val="0011000B"/>
    <w:rsid w:val="001117AA"/>
    <w:rsid w:val="0011235F"/>
    <w:rsid w:val="00112A9D"/>
    <w:rsid w:val="001131E6"/>
    <w:rsid w:val="00114E5D"/>
    <w:rsid w:val="00115326"/>
    <w:rsid w:val="0011624D"/>
    <w:rsid w:val="0011631E"/>
    <w:rsid w:val="001164E8"/>
    <w:rsid w:val="00120180"/>
    <w:rsid w:val="00120551"/>
    <w:rsid w:val="001215A5"/>
    <w:rsid w:val="00121985"/>
    <w:rsid w:val="0012295C"/>
    <w:rsid w:val="00123F68"/>
    <w:rsid w:val="00124AFA"/>
    <w:rsid w:val="0012539C"/>
    <w:rsid w:val="00125429"/>
    <w:rsid w:val="001263C0"/>
    <w:rsid w:val="00126470"/>
    <w:rsid w:val="00126654"/>
    <w:rsid w:val="00127169"/>
    <w:rsid w:val="001277A0"/>
    <w:rsid w:val="00127FCC"/>
    <w:rsid w:val="00130C47"/>
    <w:rsid w:val="00130C89"/>
    <w:rsid w:val="0013247C"/>
    <w:rsid w:val="00132EE3"/>
    <w:rsid w:val="00133C28"/>
    <w:rsid w:val="00133E66"/>
    <w:rsid w:val="0013440D"/>
    <w:rsid w:val="00135142"/>
    <w:rsid w:val="00135FD1"/>
    <w:rsid w:val="00136455"/>
    <w:rsid w:val="00136AE0"/>
    <w:rsid w:val="00137385"/>
    <w:rsid w:val="00137726"/>
    <w:rsid w:val="0014050D"/>
    <w:rsid w:val="00140C2F"/>
    <w:rsid w:val="00140C97"/>
    <w:rsid w:val="00140D5B"/>
    <w:rsid w:val="00140D96"/>
    <w:rsid w:val="00140F65"/>
    <w:rsid w:val="00142568"/>
    <w:rsid w:val="0014348C"/>
    <w:rsid w:val="00143DD0"/>
    <w:rsid w:val="001444FF"/>
    <w:rsid w:val="001448E4"/>
    <w:rsid w:val="00145606"/>
    <w:rsid w:val="00145D3C"/>
    <w:rsid w:val="00146577"/>
    <w:rsid w:val="00146705"/>
    <w:rsid w:val="0014794B"/>
    <w:rsid w:val="00147CC2"/>
    <w:rsid w:val="00147F34"/>
    <w:rsid w:val="001506BE"/>
    <w:rsid w:val="00152E53"/>
    <w:rsid w:val="001532DB"/>
    <w:rsid w:val="00153F12"/>
    <w:rsid w:val="0015470C"/>
    <w:rsid w:val="0015540C"/>
    <w:rsid w:val="00156179"/>
    <w:rsid w:val="00156437"/>
    <w:rsid w:val="001564D5"/>
    <w:rsid w:val="001568EA"/>
    <w:rsid w:val="0015702F"/>
    <w:rsid w:val="0015727A"/>
    <w:rsid w:val="0015792B"/>
    <w:rsid w:val="00160C8C"/>
    <w:rsid w:val="00160F01"/>
    <w:rsid w:val="00162B1A"/>
    <w:rsid w:val="00162E63"/>
    <w:rsid w:val="00163ABC"/>
    <w:rsid w:val="00163BC0"/>
    <w:rsid w:val="00163BDF"/>
    <w:rsid w:val="00164132"/>
    <w:rsid w:val="00164569"/>
    <w:rsid w:val="0016670F"/>
    <w:rsid w:val="0016680D"/>
    <w:rsid w:val="00166EBC"/>
    <w:rsid w:val="00167671"/>
    <w:rsid w:val="00167CA1"/>
    <w:rsid w:val="00170157"/>
    <w:rsid w:val="0017040C"/>
    <w:rsid w:val="001710A6"/>
    <w:rsid w:val="001710B7"/>
    <w:rsid w:val="001712B8"/>
    <w:rsid w:val="001715EC"/>
    <w:rsid w:val="00172EDD"/>
    <w:rsid w:val="001734BB"/>
    <w:rsid w:val="00173C59"/>
    <w:rsid w:val="0017485C"/>
    <w:rsid w:val="00174AC8"/>
    <w:rsid w:val="00174BB1"/>
    <w:rsid w:val="00175534"/>
    <w:rsid w:val="00175A1C"/>
    <w:rsid w:val="00175E6C"/>
    <w:rsid w:val="00176213"/>
    <w:rsid w:val="00177B52"/>
    <w:rsid w:val="00180EF6"/>
    <w:rsid w:val="00180F0F"/>
    <w:rsid w:val="00181D59"/>
    <w:rsid w:val="0018227F"/>
    <w:rsid w:val="0018275D"/>
    <w:rsid w:val="0018331B"/>
    <w:rsid w:val="00183404"/>
    <w:rsid w:val="00183CC9"/>
    <w:rsid w:val="00184051"/>
    <w:rsid w:val="001843C1"/>
    <w:rsid w:val="00184FC8"/>
    <w:rsid w:val="0018502F"/>
    <w:rsid w:val="001850BA"/>
    <w:rsid w:val="00185CE6"/>
    <w:rsid w:val="00186811"/>
    <w:rsid w:val="00186F4A"/>
    <w:rsid w:val="0018710C"/>
    <w:rsid w:val="0019044A"/>
    <w:rsid w:val="00190E23"/>
    <w:rsid w:val="00191A66"/>
    <w:rsid w:val="00191B10"/>
    <w:rsid w:val="00193203"/>
    <w:rsid w:val="00194680"/>
    <w:rsid w:val="00194958"/>
    <w:rsid w:val="00194D51"/>
    <w:rsid w:val="0019510A"/>
    <w:rsid w:val="0019577E"/>
    <w:rsid w:val="0019619A"/>
    <w:rsid w:val="00196FFB"/>
    <w:rsid w:val="00197181"/>
    <w:rsid w:val="001A09DB"/>
    <w:rsid w:val="001A0BE3"/>
    <w:rsid w:val="001A0D92"/>
    <w:rsid w:val="001A2120"/>
    <w:rsid w:val="001A2BA7"/>
    <w:rsid w:val="001A33BB"/>
    <w:rsid w:val="001A584A"/>
    <w:rsid w:val="001A603E"/>
    <w:rsid w:val="001A64A1"/>
    <w:rsid w:val="001A6863"/>
    <w:rsid w:val="001B041F"/>
    <w:rsid w:val="001B0BF9"/>
    <w:rsid w:val="001B0D16"/>
    <w:rsid w:val="001B20E7"/>
    <w:rsid w:val="001B2B50"/>
    <w:rsid w:val="001B371D"/>
    <w:rsid w:val="001B377B"/>
    <w:rsid w:val="001B48C2"/>
    <w:rsid w:val="001B4C2D"/>
    <w:rsid w:val="001B4F17"/>
    <w:rsid w:val="001B54F1"/>
    <w:rsid w:val="001B63CF"/>
    <w:rsid w:val="001B7008"/>
    <w:rsid w:val="001B790E"/>
    <w:rsid w:val="001B79AE"/>
    <w:rsid w:val="001B79F8"/>
    <w:rsid w:val="001C053F"/>
    <w:rsid w:val="001C0AC9"/>
    <w:rsid w:val="001C0EC0"/>
    <w:rsid w:val="001C157A"/>
    <w:rsid w:val="001C2A47"/>
    <w:rsid w:val="001C2AB2"/>
    <w:rsid w:val="001C4635"/>
    <w:rsid w:val="001C4934"/>
    <w:rsid w:val="001C4CE8"/>
    <w:rsid w:val="001C4DDA"/>
    <w:rsid w:val="001C4E56"/>
    <w:rsid w:val="001C5253"/>
    <w:rsid w:val="001C5CA8"/>
    <w:rsid w:val="001C72CE"/>
    <w:rsid w:val="001C7C43"/>
    <w:rsid w:val="001D00A1"/>
    <w:rsid w:val="001D019A"/>
    <w:rsid w:val="001D0764"/>
    <w:rsid w:val="001D2844"/>
    <w:rsid w:val="001D33C5"/>
    <w:rsid w:val="001D355F"/>
    <w:rsid w:val="001D3EEE"/>
    <w:rsid w:val="001D4E48"/>
    <w:rsid w:val="001D5178"/>
    <w:rsid w:val="001D5B7E"/>
    <w:rsid w:val="001D5D25"/>
    <w:rsid w:val="001D7D24"/>
    <w:rsid w:val="001D7DB6"/>
    <w:rsid w:val="001E11AC"/>
    <w:rsid w:val="001E12E2"/>
    <w:rsid w:val="001E132D"/>
    <w:rsid w:val="001E15D7"/>
    <w:rsid w:val="001E1DCD"/>
    <w:rsid w:val="001E1E32"/>
    <w:rsid w:val="001E2397"/>
    <w:rsid w:val="001E2484"/>
    <w:rsid w:val="001E2B03"/>
    <w:rsid w:val="001E33DE"/>
    <w:rsid w:val="001E3552"/>
    <w:rsid w:val="001E3647"/>
    <w:rsid w:val="001E37B5"/>
    <w:rsid w:val="001E3B62"/>
    <w:rsid w:val="001E445E"/>
    <w:rsid w:val="001E4E85"/>
    <w:rsid w:val="001E50A8"/>
    <w:rsid w:val="001E5235"/>
    <w:rsid w:val="001E5A50"/>
    <w:rsid w:val="001E69F1"/>
    <w:rsid w:val="001E6A5E"/>
    <w:rsid w:val="001E7994"/>
    <w:rsid w:val="001F029D"/>
    <w:rsid w:val="001F075C"/>
    <w:rsid w:val="001F103B"/>
    <w:rsid w:val="001F1C44"/>
    <w:rsid w:val="001F25FC"/>
    <w:rsid w:val="001F2833"/>
    <w:rsid w:val="001F2E32"/>
    <w:rsid w:val="001F2F0D"/>
    <w:rsid w:val="001F31AB"/>
    <w:rsid w:val="001F3D54"/>
    <w:rsid w:val="001F4090"/>
    <w:rsid w:val="001F450F"/>
    <w:rsid w:val="001F4650"/>
    <w:rsid w:val="001F6532"/>
    <w:rsid w:val="001F6A52"/>
    <w:rsid w:val="001F764C"/>
    <w:rsid w:val="001F783F"/>
    <w:rsid w:val="002000C2"/>
    <w:rsid w:val="002005E8"/>
    <w:rsid w:val="002008D9"/>
    <w:rsid w:val="002020CB"/>
    <w:rsid w:val="00202272"/>
    <w:rsid w:val="002022AB"/>
    <w:rsid w:val="0020230B"/>
    <w:rsid w:val="00202799"/>
    <w:rsid w:val="00202D11"/>
    <w:rsid w:val="002030C9"/>
    <w:rsid w:val="00203209"/>
    <w:rsid w:val="00204261"/>
    <w:rsid w:val="00205A8D"/>
    <w:rsid w:val="00205E48"/>
    <w:rsid w:val="00206091"/>
    <w:rsid w:val="002062E3"/>
    <w:rsid w:val="00206CAD"/>
    <w:rsid w:val="00207498"/>
    <w:rsid w:val="00210097"/>
    <w:rsid w:val="0021023C"/>
    <w:rsid w:val="002112C0"/>
    <w:rsid w:val="00212044"/>
    <w:rsid w:val="00212192"/>
    <w:rsid w:val="00212494"/>
    <w:rsid w:val="00212AC2"/>
    <w:rsid w:val="00213079"/>
    <w:rsid w:val="0021488D"/>
    <w:rsid w:val="0021545F"/>
    <w:rsid w:val="00215A71"/>
    <w:rsid w:val="00215BF9"/>
    <w:rsid w:val="00216385"/>
    <w:rsid w:val="002208D6"/>
    <w:rsid w:val="0022090E"/>
    <w:rsid w:val="00220F9B"/>
    <w:rsid w:val="00221B13"/>
    <w:rsid w:val="00222A11"/>
    <w:rsid w:val="00223160"/>
    <w:rsid w:val="0022511F"/>
    <w:rsid w:val="00227037"/>
    <w:rsid w:val="0022718D"/>
    <w:rsid w:val="0022FC3F"/>
    <w:rsid w:val="002301A8"/>
    <w:rsid w:val="002314D6"/>
    <w:rsid w:val="00231C24"/>
    <w:rsid w:val="00231D6C"/>
    <w:rsid w:val="002329A3"/>
    <w:rsid w:val="0023324A"/>
    <w:rsid w:val="002334F5"/>
    <w:rsid w:val="00234389"/>
    <w:rsid w:val="00234D8E"/>
    <w:rsid w:val="00236457"/>
    <w:rsid w:val="0023689F"/>
    <w:rsid w:val="00237379"/>
    <w:rsid w:val="00237D03"/>
    <w:rsid w:val="0024013C"/>
    <w:rsid w:val="00240B6C"/>
    <w:rsid w:val="002410B5"/>
    <w:rsid w:val="002425D4"/>
    <w:rsid w:val="00242DB0"/>
    <w:rsid w:val="0024425D"/>
    <w:rsid w:val="00244503"/>
    <w:rsid w:val="00244607"/>
    <w:rsid w:val="0024583F"/>
    <w:rsid w:val="00245AB7"/>
    <w:rsid w:val="002466EA"/>
    <w:rsid w:val="00247931"/>
    <w:rsid w:val="002508DC"/>
    <w:rsid w:val="002513D9"/>
    <w:rsid w:val="00251D1E"/>
    <w:rsid w:val="00253B34"/>
    <w:rsid w:val="0025402E"/>
    <w:rsid w:val="00255332"/>
    <w:rsid w:val="002553FF"/>
    <w:rsid w:val="00255669"/>
    <w:rsid w:val="00256423"/>
    <w:rsid w:val="002572E1"/>
    <w:rsid w:val="00257344"/>
    <w:rsid w:val="00257851"/>
    <w:rsid w:val="002614DE"/>
    <w:rsid w:val="0026215B"/>
    <w:rsid w:val="002621DC"/>
    <w:rsid w:val="00262F10"/>
    <w:rsid w:val="00263D28"/>
    <w:rsid w:val="00264173"/>
    <w:rsid w:val="002662EE"/>
    <w:rsid w:val="00266AF7"/>
    <w:rsid w:val="00272418"/>
    <w:rsid w:val="00272B8B"/>
    <w:rsid w:val="00272D3D"/>
    <w:rsid w:val="00272F1E"/>
    <w:rsid w:val="00274BE0"/>
    <w:rsid w:val="002754E3"/>
    <w:rsid w:val="002760A4"/>
    <w:rsid w:val="00276A51"/>
    <w:rsid w:val="00276FC6"/>
    <w:rsid w:val="00280536"/>
    <w:rsid w:val="00284BC7"/>
    <w:rsid w:val="002864CC"/>
    <w:rsid w:val="00287A02"/>
    <w:rsid w:val="00287C7D"/>
    <w:rsid w:val="002904DA"/>
    <w:rsid w:val="00290B0E"/>
    <w:rsid w:val="00290C9F"/>
    <w:rsid w:val="00290E33"/>
    <w:rsid w:val="00291AD7"/>
    <w:rsid w:val="00291B63"/>
    <w:rsid w:val="00292201"/>
    <w:rsid w:val="002925C3"/>
    <w:rsid w:val="00292911"/>
    <w:rsid w:val="00292FDF"/>
    <w:rsid w:val="00293A3D"/>
    <w:rsid w:val="00294383"/>
    <w:rsid w:val="0029499F"/>
    <w:rsid w:val="00295359"/>
    <w:rsid w:val="002959D3"/>
    <w:rsid w:val="00296167"/>
    <w:rsid w:val="0029C297"/>
    <w:rsid w:val="002A02BF"/>
    <w:rsid w:val="002A1362"/>
    <w:rsid w:val="002A1C77"/>
    <w:rsid w:val="002A1D3B"/>
    <w:rsid w:val="002A21B1"/>
    <w:rsid w:val="002A2E6D"/>
    <w:rsid w:val="002A3F0E"/>
    <w:rsid w:val="002A5D3F"/>
    <w:rsid w:val="002A5E7C"/>
    <w:rsid w:val="002A5EAB"/>
    <w:rsid w:val="002A67C5"/>
    <w:rsid w:val="002A6F19"/>
    <w:rsid w:val="002A6FB2"/>
    <w:rsid w:val="002A7151"/>
    <w:rsid w:val="002A729F"/>
    <w:rsid w:val="002A7767"/>
    <w:rsid w:val="002B01AF"/>
    <w:rsid w:val="002B0EC9"/>
    <w:rsid w:val="002B138C"/>
    <w:rsid w:val="002B13A0"/>
    <w:rsid w:val="002B1AF1"/>
    <w:rsid w:val="002B1EB0"/>
    <w:rsid w:val="002B3697"/>
    <w:rsid w:val="002B3E0E"/>
    <w:rsid w:val="002B3F99"/>
    <w:rsid w:val="002B49F5"/>
    <w:rsid w:val="002B4D6F"/>
    <w:rsid w:val="002B58DF"/>
    <w:rsid w:val="002B5D86"/>
    <w:rsid w:val="002B66CC"/>
    <w:rsid w:val="002B6D30"/>
    <w:rsid w:val="002B7467"/>
    <w:rsid w:val="002B7F74"/>
    <w:rsid w:val="002C048F"/>
    <w:rsid w:val="002C062E"/>
    <w:rsid w:val="002C07ED"/>
    <w:rsid w:val="002C08F7"/>
    <w:rsid w:val="002C0A7B"/>
    <w:rsid w:val="002C2B3F"/>
    <w:rsid w:val="002C2C11"/>
    <w:rsid w:val="002C3E07"/>
    <w:rsid w:val="002C4CA8"/>
    <w:rsid w:val="002C54A1"/>
    <w:rsid w:val="002C5A9C"/>
    <w:rsid w:val="002C5D3A"/>
    <w:rsid w:val="002C5F35"/>
    <w:rsid w:val="002C7010"/>
    <w:rsid w:val="002C7425"/>
    <w:rsid w:val="002D0FA0"/>
    <w:rsid w:val="002D1812"/>
    <w:rsid w:val="002D1BA4"/>
    <w:rsid w:val="002D1C5C"/>
    <w:rsid w:val="002D1CDF"/>
    <w:rsid w:val="002D1D22"/>
    <w:rsid w:val="002D2035"/>
    <w:rsid w:val="002D2A7F"/>
    <w:rsid w:val="002D2E78"/>
    <w:rsid w:val="002D319B"/>
    <w:rsid w:val="002D3CE2"/>
    <w:rsid w:val="002D3FA3"/>
    <w:rsid w:val="002D4D1D"/>
    <w:rsid w:val="002D4FE2"/>
    <w:rsid w:val="002D6B20"/>
    <w:rsid w:val="002D7646"/>
    <w:rsid w:val="002E0535"/>
    <w:rsid w:val="002E2CA0"/>
    <w:rsid w:val="002E323F"/>
    <w:rsid w:val="002E33EA"/>
    <w:rsid w:val="002E3D56"/>
    <w:rsid w:val="002E3DAA"/>
    <w:rsid w:val="002E3DF6"/>
    <w:rsid w:val="002E42D0"/>
    <w:rsid w:val="002E5E9D"/>
    <w:rsid w:val="002E6441"/>
    <w:rsid w:val="002E7A5C"/>
    <w:rsid w:val="002E7CC9"/>
    <w:rsid w:val="002F0777"/>
    <w:rsid w:val="002F0967"/>
    <w:rsid w:val="002F0974"/>
    <w:rsid w:val="002F0DC2"/>
    <w:rsid w:val="002F1608"/>
    <w:rsid w:val="002F1BCE"/>
    <w:rsid w:val="002F23BB"/>
    <w:rsid w:val="002F2428"/>
    <w:rsid w:val="002F2780"/>
    <w:rsid w:val="002F3ADB"/>
    <w:rsid w:val="002F4541"/>
    <w:rsid w:val="002F4D19"/>
    <w:rsid w:val="002F4D5B"/>
    <w:rsid w:val="002F6CA2"/>
    <w:rsid w:val="002F6D37"/>
    <w:rsid w:val="002F71D9"/>
    <w:rsid w:val="002F768D"/>
    <w:rsid w:val="002F7CBD"/>
    <w:rsid w:val="002F7CF7"/>
    <w:rsid w:val="0030027E"/>
    <w:rsid w:val="003006CD"/>
    <w:rsid w:val="00300EA2"/>
    <w:rsid w:val="00301B50"/>
    <w:rsid w:val="00301C72"/>
    <w:rsid w:val="00302362"/>
    <w:rsid w:val="00302778"/>
    <w:rsid w:val="00302B5E"/>
    <w:rsid w:val="00302C4C"/>
    <w:rsid w:val="003031C4"/>
    <w:rsid w:val="00306CFA"/>
    <w:rsid w:val="00307FA7"/>
    <w:rsid w:val="0031071F"/>
    <w:rsid w:val="003109B1"/>
    <w:rsid w:val="003117BF"/>
    <w:rsid w:val="003118EA"/>
    <w:rsid w:val="00312002"/>
    <w:rsid w:val="00312CFB"/>
    <w:rsid w:val="00313EEC"/>
    <w:rsid w:val="003140CD"/>
    <w:rsid w:val="00314377"/>
    <w:rsid w:val="00314CE5"/>
    <w:rsid w:val="0031571F"/>
    <w:rsid w:val="00315CE7"/>
    <w:rsid w:val="00316AF4"/>
    <w:rsid w:val="00317D35"/>
    <w:rsid w:val="0032048A"/>
    <w:rsid w:val="00320EE5"/>
    <w:rsid w:val="003221FA"/>
    <w:rsid w:val="00323871"/>
    <w:rsid w:val="00323AB2"/>
    <w:rsid w:val="00323BB3"/>
    <w:rsid w:val="00323F26"/>
    <w:rsid w:val="003240A1"/>
    <w:rsid w:val="0032553F"/>
    <w:rsid w:val="00325580"/>
    <w:rsid w:val="0032595E"/>
    <w:rsid w:val="00326A8A"/>
    <w:rsid w:val="00326FF0"/>
    <w:rsid w:val="0033052E"/>
    <w:rsid w:val="00331936"/>
    <w:rsid w:val="003325A2"/>
    <w:rsid w:val="0033364D"/>
    <w:rsid w:val="00333982"/>
    <w:rsid w:val="0033417C"/>
    <w:rsid w:val="00334D88"/>
    <w:rsid w:val="00335C1F"/>
    <w:rsid w:val="00336EB3"/>
    <w:rsid w:val="003376AB"/>
    <w:rsid w:val="003404A8"/>
    <w:rsid w:val="00340869"/>
    <w:rsid w:val="00342DDE"/>
    <w:rsid w:val="00342F90"/>
    <w:rsid w:val="00344633"/>
    <w:rsid w:val="003448C2"/>
    <w:rsid w:val="003451E1"/>
    <w:rsid w:val="00345304"/>
    <w:rsid w:val="00345A33"/>
    <w:rsid w:val="00345CCB"/>
    <w:rsid w:val="00347329"/>
    <w:rsid w:val="00350B95"/>
    <w:rsid w:val="003518B0"/>
    <w:rsid w:val="00351D20"/>
    <w:rsid w:val="00351F0A"/>
    <w:rsid w:val="0035259C"/>
    <w:rsid w:val="00353872"/>
    <w:rsid w:val="0035654E"/>
    <w:rsid w:val="00361579"/>
    <w:rsid w:val="00361584"/>
    <w:rsid w:val="00361E63"/>
    <w:rsid w:val="0036218F"/>
    <w:rsid w:val="00362575"/>
    <w:rsid w:val="00362912"/>
    <w:rsid w:val="003633B1"/>
    <w:rsid w:val="00363471"/>
    <w:rsid w:val="00363C08"/>
    <w:rsid w:val="003646E2"/>
    <w:rsid w:val="003649A1"/>
    <w:rsid w:val="00365420"/>
    <w:rsid w:val="00365588"/>
    <w:rsid w:val="003657C0"/>
    <w:rsid w:val="003672FE"/>
    <w:rsid w:val="00367C91"/>
    <w:rsid w:val="00370306"/>
    <w:rsid w:val="003703E5"/>
    <w:rsid w:val="00370A3C"/>
    <w:rsid w:val="00370AB2"/>
    <w:rsid w:val="00371508"/>
    <w:rsid w:val="00371F5C"/>
    <w:rsid w:val="00372775"/>
    <w:rsid w:val="00372AC3"/>
    <w:rsid w:val="00373D8F"/>
    <w:rsid w:val="00374BCF"/>
    <w:rsid w:val="00374D75"/>
    <w:rsid w:val="00375294"/>
    <w:rsid w:val="00376673"/>
    <w:rsid w:val="003776DA"/>
    <w:rsid w:val="00377BAF"/>
    <w:rsid w:val="00377D53"/>
    <w:rsid w:val="00380806"/>
    <w:rsid w:val="003816AF"/>
    <w:rsid w:val="0038231B"/>
    <w:rsid w:val="003827C7"/>
    <w:rsid w:val="00382E92"/>
    <w:rsid w:val="0038354E"/>
    <w:rsid w:val="00384056"/>
    <w:rsid w:val="0038412A"/>
    <w:rsid w:val="0038489E"/>
    <w:rsid w:val="00385ABE"/>
    <w:rsid w:val="00386AD0"/>
    <w:rsid w:val="00386EC0"/>
    <w:rsid w:val="003875F7"/>
    <w:rsid w:val="00387858"/>
    <w:rsid w:val="003902EF"/>
    <w:rsid w:val="00391721"/>
    <w:rsid w:val="00392129"/>
    <w:rsid w:val="003927B7"/>
    <w:rsid w:val="00392E06"/>
    <w:rsid w:val="00393921"/>
    <w:rsid w:val="00394829"/>
    <w:rsid w:val="00394B93"/>
    <w:rsid w:val="00395BD4"/>
    <w:rsid w:val="0039634A"/>
    <w:rsid w:val="00397E81"/>
    <w:rsid w:val="00397F56"/>
    <w:rsid w:val="003A05EF"/>
    <w:rsid w:val="003A06F1"/>
    <w:rsid w:val="003A1867"/>
    <w:rsid w:val="003A1C14"/>
    <w:rsid w:val="003A1C90"/>
    <w:rsid w:val="003A21B6"/>
    <w:rsid w:val="003A22EC"/>
    <w:rsid w:val="003A2CD8"/>
    <w:rsid w:val="003A35A2"/>
    <w:rsid w:val="003A3895"/>
    <w:rsid w:val="003A3B09"/>
    <w:rsid w:val="003A4169"/>
    <w:rsid w:val="003A4649"/>
    <w:rsid w:val="003A47D0"/>
    <w:rsid w:val="003A4C35"/>
    <w:rsid w:val="003A53A5"/>
    <w:rsid w:val="003B069C"/>
    <w:rsid w:val="003B06A1"/>
    <w:rsid w:val="003B0E8E"/>
    <w:rsid w:val="003B0E9F"/>
    <w:rsid w:val="003B2375"/>
    <w:rsid w:val="003B23A9"/>
    <w:rsid w:val="003B3139"/>
    <w:rsid w:val="003B317F"/>
    <w:rsid w:val="003B3A8D"/>
    <w:rsid w:val="003B41E8"/>
    <w:rsid w:val="003B5E7D"/>
    <w:rsid w:val="003B6312"/>
    <w:rsid w:val="003B66DA"/>
    <w:rsid w:val="003B7078"/>
    <w:rsid w:val="003B7F5D"/>
    <w:rsid w:val="003C24D7"/>
    <w:rsid w:val="003C2CE4"/>
    <w:rsid w:val="003C361E"/>
    <w:rsid w:val="003C3BBD"/>
    <w:rsid w:val="003C4883"/>
    <w:rsid w:val="003C5A79"/>
    <w:rsid w:val="003C5AF6"/>
    <w:rsid w:val="003C5C5A"/>
    <w:rsid w:val="003C6001"/>
    <w:rsid w:val="003C652B"/>
    <w:rsid w:val="003C6732"/>
    <w:rsid w:val="003C685E"/>
    <w:rsid w:val="003C6B8D"/>
    <w:rsid w:val="003C6CFF"/>
    <w:rsid w:val="003C6DAB"/>
    <w:rsid w:val="003C761F"/>
    <w:rsid w:val="003C773F"/>
    <w:rsid w:val="003C7FEC"/>
    <w:rsid w:val="003D0107"/>
    <w:rsid w:val="003D0275"/>
    <w:rsid w:val="003D0553"/>
    <w:rsid w:val="003D19ED"/>
    <w:rsid w:val="003D2068"/>
    <w:rsid w:val="003D2C46"/>
    <w:rsid w:val="003D3247"/>
    <w:rsid w:val="003D3B07"/>
    <w:rsid w:val="003D54FD"/>
    <w:rsid w:val="003D5AB1"/>
    <w:rsid w:val="003D5EAA"/>
    <w:rsid w:val="003D6448"/>
    <w:rsid w:val="003D6855"/>
    <w:rsid w:val="003D6CB8"/>
    <w:rsid w:val="003D79B7"/>
    <w:rsid w:val="003E03E0"/>
    <w:rsid w:val="003E0CBC"/>
    <w:rsid w:val="003E108A"/>
    <w:rsid w:val="003E1264"/>
    <w:rsid w:val="003E1351"/>
    <w:rsid w:val="003E1ACF"/>
    <w:rsid w:val="003E28B1"/>
    <w:rsid w:val="003E3401"/>
    <w:rsid w:val="003E37FC"/>
    <w:rsid w:val="003E3D6C"/>
    <w:rsid w:val="003E3DBC"/>
    <w:rsid w:val="003E4325"/>
    <w:rsid w:val="003E4766"/>
    <w:rsid w:val="003E54D3"/>
    <w:rsid w:val="003E5EB0"/>
    <w:rsid w:val="003E6082"/>
    <w:rsid w:val="003E672A"/>
    <w:rsid w:val="003E7153"/>
    <w:rsid w:val="003E7687"/>
    <w:rsid w:val="003E78D8"/>
    <w:rsid w:val="003E7946"/>
    <w:rsid w:val="003E7B7C"/>
    <w:rsid w:val="003E7C0E"/>
    <w:rsid w:val="003F024A"/>
    <w:rsid w:val="003F0F22"/>
    <w:rsid w:val="003F1332"/>
    <w:rsid w:val="003F1791"/>
    <w:rsid w:val="003F24F4"/>
    <w:rsid w:val="003F2AEE"/>
    <w:rsid w:val="003F2E80"/>
    <w:rsid w:val="003F41E4"/>
    <w:rsid w:val="003F4CDB"/>
    <w:rsid w:val="003F4ED5"/>
    <w:rsid w:val="003F59F7"/>
    <w:rsid w:val="003F5AA1"/>
    <w:rsid w:val="003F68ED"/>
    <w:rsid w:val="003F6C7B"/>
    <w:rsid w:val="003F7552"/>
    <w:rsid w:val="003F7670"/>
    <w:rsid w:val="003F787C"/>
    <w:rsid w:val="003F79B9"/>
    <w:rsid w:val="0040066F"/>
    <w:rsid w:val="00400CC6"/>
    <w:rsid w:val="00402A26"/>
    <w:rsid w:val="00402A44"/>
    <w:rsid w:val="00404BAA"/>
    <w:rsid w:val="00405A39"/>
    <w:rsid w:val="0041129F"/>
    <w:rsid w:val="004121AD"/>
    <w:rsid w:val="00413135"/>
    <w:rsid w:val="00413431"/>
    <w:rsid w:val="00413A3A"/>
    <w:rsid w:val="00413ECB"/>
    <w:rsid w:val="00414024"/>
    <w:rsid w:val="004152F5"/>
    <w:rsid w:val="004159D7"/>
    <w:rsid w:val="0041645F"/>
    <w:rsid w:val="00417E9C"/>
    <w:rsid w:val="00420FDD"/>
    <w:rsid w:val="00421B0C"/>
    <w:rsid w:val="0042350A"/>
    <w:rsid w:val="00423963"/>
    <w:rsid w:val="00423EFE"/>
    <w:rsid w:val="00424204"/>
    <w:rsid w:val="0042438B"/>
    <w:rsid w:val="00424B99"/>
    <w:rsid w:val="00425F1E"/>
    <w:rsid w:val="00426E54"/>
    <w:rsid w:val="00426FA6"/>
    <w:rsid w:val="0042701C"/>
    <w:rsid w:val="004274BD"/>
    <w:rsid w:val="00430356"/>
    <w:rsid w:val="004308C2"/>
    <w:rsid w:val="00430949"/>
    <w:rsid w:val="00430E46"/>
    <w:rsid w:val="00430EA3"/>
    <w:rsid w:val="00430F85"/>
    <w:rsid w:val="0043175C"/>
    <w:rsid w:val="004317A2"/>
    <w:rsid w:val="00432BCE"/>
    <w:rsid w:val="004330C6"/>
    <w:rsid w:val="00433294"/>
    <w:rsid w:val="004354A4"/>
    <w:rsid w:val="00435916"/>
    <w:rsid w:val="00435CB4"/>
    <w:rsid w:val="00436509"/>
    <w:rsid w:val="0043679A"/>
    <w:rsid w:val="00437120"/>
    <w:rsid w:val="0043778B"/>
    <w:rsid w:val="00437A58"/>
    <w:rsid w:val="00441A4A"/>
    <w:rsid w:val="00441B36"/>
    <w:rsid w:val="00441B6B"/>
    <w:rsid w:val="00441B97"/>
    <w:rsid w:val="00441FB4"/>
    <w:rsid w:val="00442468"/>
    <w:rsid w:val="00442720"/>
    <w:rsid w:val="0044319B"/>
    <w:rsid w:val="004444F0"/>
    <w:rsid w:val="00444566"/>
    <w:rsid w:val="00444572"/>
    <w:rsid w:val="004458CC"/>
    <w:rsid w:val="00445BB7"/>
    <w:rsid w:val="004461BD"/>
    <w:rsid w:val="004468C7"/>
    <w:rsid w:val="00446910"/>
    <w:rsid w:val="004478FE"/>
    <w:rsid w:val="00447B74"/>
    <w:rsid w:val="004506DB"/>
    <w:rsid w:val="004522F4"/>
    <w:rsid w:val="00452364"/>
    <w:rsid w:val="004524E6"/>
    <w:rsid w:val="00452BE9"/>
    <w:rsid w:val="00453AE7"/>
    <w:rsid w:val="00454574"/>
    <w:rsid w:val="00455972"/>
    <w:rsid w:val="00456C1B"/>
    <w:rsid w:val="0045761F"/>
    <w:rsid w:val="00457A9A"/>
    <w:rsid w:val="00457D5A"/>
    <w:rsid w:val="00457D6D"/>
    <w:rsid w:val="00460D63"/>
    <w:rsid w:val="00460EA0"/>
    <w:rsid w:val="00462C5C"/>
    <w:rsid w:val="004633D7"/>
    <w:rsid w:val="004639CC"/>
    <w:rsid w:val="004641C8"/>
    <w:rsid w:val="0046479C"/>
    <w:rsid w:val="0046492D"/>
    <w:rsid w:val="00465BC0"/>
    <w:rsid w:val="00465C59"/>
    <w:rsid w:val="00465F3E"/>
    <w:rsid w:val="00467B19"/>
    <w:rsid w:val="004704E4"/>
    <w:rsid w:val="00470571"/>
    <w:rsid w:val="00470D73"/>
    <w:rsid w:val="00471182"/>
    <w:rsid w:val="00471302"/>
    <w:rsid w:val="00471892"/>
    <w:rsid w:val="00471C66"/>
    <w:rsid w:val="004733C0"/>
    <w:rsid w:val="00474002"/>
    <w:rsid w:val="00474BBA"/>
    <w:rsid w:val="00475234"/>
    <w:rsid w:val="0047570A"/>
    <w:rsid w:val="00475B2B"/>
    <w:rsid w:val="0048099D"/>
    <w:rsid w:val="004810D2"/>
    <w:rsid w:val="004842C4"/>
    <w:rsid w:val="004845A5"/>
    <w:rsid w:val="004848A8"/>
    <w:rsid w:val="004849B9"/>
    <w:rsid w:val="00485889"/>
    <w:rsid w:val="00485A65"/>
    <w:rsid w:val="00486BA8"/>
    <w:rsid w:val="00486F77"/>
    <w:rsid w:val="0048757D"/>
    <w:rsid w:val="00487B95"/>
    <w:rsid w:val="004900DF"/>
    <w:rsid w:val="00490B4C"/>
    <w:rsid w:val="00491277"/>
    <w:rsid w:val="00491738"/>
    <w:rsid w:val="00491F8F"/>
    <w:rsid w:val="004922FC"/>
    <w:rsid w:val="00492A35"/>
    <w:rsid w:val="0049375A"/>
    <w:rsid w:val="00493A72"/>
    <w:rsid w:val="0049410D"/>
    <w:rsid w:val="004947B9"/>
    <w:rsid w:val="004949EC"/>
    <w:rsid w:val="00495AB0"/>
    <w:rsid w:val="00496FC1"/>
    <w:rsid w:val="004A0684"/>
    <w:rsid w:val="004A0CAF"/>
    <w:rsid w:val="004A11B6"/>
    <w:rsid w:val="004A1AE8"/>
    <w:rsid w:val="004A2176"/>
    <w:rsid w:val="004A21BF"/>
    <w:rsid w:val="004A24EF"/>
    <w:rsid w:val="004A2AF3"/>
    <w:rsid w:val="004A2E7A"/>
    <w:rsid w:val="004A33E0"/>
    <w:rsid w:val="004A358A"/>
    <w:rsid w:val="004A3E43"/>
    <w:rsid w:val="004A5B6D"/>
    <w:rsid w:val="004A63D1"/>
    <w:rsid w:val="004A7512"/>
    <w:rsid w:val="004A76C8"/>
    <w:rsid w:val="004A7A07"/>
    <w:rsid w:val="004A7EC7"/>
    <w:rsid w:val="004B001B"/>
    <w:rsid w:val="004B03F0"/>
    <w:rsid w:val="004B0B37"/>
    <w:rsid w:val="004B0EF3"/>
    <w:rsid w:val="004B101B"/>
    <w:rsid w:val="004B10E3"/>
    <w:rsid w:val="004B133D"/>
    <w:rsid w:val="004B18B8"/>
    <w:rsid w:val="004B1A35"/>
    <w:rsid w:val="004B1EA7"/>
    <w:rsid w:val="004B21ED"/>
    <w:rsid w:val="004B250B"/>
    <w:rsid w:val="004B2AE7"/>
    <w:rsid w:val="004B34DD"/>
    <w:rsid w:val="004B380B"/>
    <w:rsid w:val="004B39CD"/>
    <w:rsid w:val="004B4608"/>
    <w:rsid w:val="004B47F1"/>
    <w:rsid w:val="004B51ED"/>
    <w:rsid w:val="004B5B84"/>
    <w:rsid w:val="004B6A8F"/>
    <w:rsid w:val="004C0099"/>
    <w:rsid w:val="004C0373"/>
    <w:rsid w:val="004C3B3C"/>
    <w:rsid w:val="004C3C78"/>
    <w:rsid w:val="004C41B1"/>
    <w:rsid w:val="004C47A8"/>
    <w:rsid w:val="004C49FC"/>
    <w:rsid w:val="004C4C6A"/>
    <w:rsid w:val="004C5A3B"/>
    <w:rsid w:val="004C6061"/>
    <w:rsid w:val="004C75B9"/>
    <w:rsid w:val="004D137D"/>
    <w:rsid w:val="004D23B0"/>
    <w:rsid w:val="004D253D"/>
    <w:rsid w:val="004D54F5"/>
    <w:rsid w:val="004D5804"/>
    <w:rsid w:val="004D6376"/>
    <w:rsid w:val="004E040B"/>
    <w:rsid w:val="004E079D"/>
    <w:rsid w:val="004E0B06"/>
    <w:rsid w:val="004E0BED"/>
    <w:rsid w:val="004E0CE5"/>
    <w:rsid w:val="004E1079"/>
    <w:rsid w:val="004E13C4"/>
    <w:rsid w:val="004E15C1"/>
    <w:rsid w:val="004E1E52"/>
    <w:rsid w:val="004E2DFB"/>
    <w:rsid w:val="004E3E63"/>
    <w:rsid w:val="004E48D6"/>
    <w:rsid w:val="004E5F42"/>
    <w:rsid w:val="004E62B0"/>
    <w:rsid w:val="004E72F0"/>
    <w:rsid w:val="004E76A5"/>
    <w:rsid w:val="004F0788"/>
    <w:rsid w:val="004F0AF0"/>
    <w:rsid w:val="004F1256"/>
    <w:rsid w:val="004F129C"/>
    <w:rsid w:val="004F1614"/>
    <w:rsid w:val="004F1CCA"/>
    <w:rsid w:val="004F1E2B"/>
    <w:rsid w:val="004F2806"/>
    <w:rsid w:val="004F2988"/>
    <w:rsid w:val="004F3392"/>
    <w:rsid w:val="004F3E0B"/>
    <w:rsid w:val="004F516D"/>
    <w:rsid w:val="004F5A6E"/>
    <w:rsid w:val="004F76A2"/>
    <w:rsid w:val="004F7918"/>
    <w:rsid w:val="004F7C22"/>
    <w:rsid w:val="004F7CBD"/>
    <w:rsid w:val="00501025"/>
    <w:rsid w:val="00501815"/>
    <w:rsid w:val="00501C3E"/>
    <w:rsid w:val="00502753"/>
    <w:rsid w:val="00502DD4"/>
    <w:rsid w:val="00502DF0"/>
    <w:rsid w:val="005044AF"/>
    <w:rsid w:val="00504C04"/>
    <w:rsid w:val="00504C8B"/>
    <w:rsid w:val="0050645E"/>
    <w:rsid w:val="00506A18"/>
    <w:rsid w:val="00506BA7"/>
    <w:rsid w:val="00506D05"/>
    <w:rsid w:val="00507FCE"/>
    <w:rsid w:val="005100F3"/>
    <w:rsid w:val="0051078E"/>
    <w:rsid w:val="005114B1"/>
    <w:rsid w:val="00511C59"/>
    <w:rsid w:val="00512049"/>
    <w:rsid w:val="005122DD"/>
    <w:rsid w:val="00512690"/>
    <w:rsid w:val="005132BB"/>
    <w:rsid w:val="0051361F"/>
    <w:rsid w:val="005147FB"/>
    <w:rsid w:val="00514D60"/>
    <w:rsid w:val="005153FD"/>
    <w:rsid w:val="00516CCE"/>
    <w:rsid w:val="00517234"/>
    <w:rsid w:val="0051725E"/>
    <w:rsid w:val="00520695"/>
    <w:rsid w:val="00521771"/>
    <w:rsid w:val="00522419"/>
    <w:rsid w:val="00522799"/>
    <w:rsid w:val="00522DE2"/>
    <w:rsid w:val="005236FA"/>
    <w:rsid w:val="00523E22"/>
    <w:rsid w:val="00524556"/>
    <w:rsid w:val="00525220"/>
    <w:rsid w:val="00525340"/>
    <w:rsid w:val="005259D7"/>
    <w:rsid w:val="00526098"/>
    <w:rsid w:val="005260F7"/>
    <w:rsid w:val="00526261"/>
    <w:rsid w:val="00526494"/>
    <w:rsid w:val="00526712"/>
    <w:rsid w:val="00526DC2"/>
    <w:rsid w:val="00527B44"/>
    <w:rsid w:val="0053020B"/>
    <w:rsid w:val="0053096E"/>
    <w:rsid w:val="00532193"/>
    <w:rsid w:val="005331B9"/>
    <w:rsid w:val="00533CB0"/>
    <w:rsid w:val="005369C3"/>
    <w:rsid w:val="00536A12"/>
    <w:rsid w:val="005376FD"/>
    <w:rsid w:val="00540AE2"/>
    <w:rsid w:val="00540BC6"/>
    <w:rsid w:val="00540D19"/>
    <w:rsid w:val="00540D98"/>
    <w:rsid w:val="00541383"/>
    <w:rsid w:val="00542308"/>
    <w:rsid w:val="00542885"/>
    <w:rsid w:val="00542BD4"/>
    <w:rsid w:val="00542E89"/>
    <w:rsid w:val="005434B3"/>
    <w:rsid w:val="00543505"/>
    <w:rsid w:val="0054351A"/>
    <w:rsid w:val="005438AC"/>
    <w:rsid w:val="00543ED7"/>
    <w:rsid w:val="00544290"/>
    <w:rsid w:val="00544625"/>
    <w:rsid w:val="0054476A"/>
    <w:rsid w:val="00544B8E"/>
    <w:rsid w:val="005455A7"/>
    <w:rsid w:val="0054562D"/>
    <w:rsid w:val="005459CE"/>
    <w:rsid w:val="00545A72"/>
    <w:rsid w:val="00546B3B"/>
    <w:rsid w:val="00546BE4"/>
    <w:rsid w:val="00550AE1"/>
    <w:rsid w:val="00550E6C"/>
    <w:rsid w:val="00550F9D"/>
    <w:rsid w:val="005515A5"/>
    <w:rsid w:val="00551B76"/>
    <w:rsid w:val="00551BD8"/>
    <w:rsid w:val="00552872"/>
    <w:rsid w:val="00555CCE"/>
    <w:rsid w:val="00556046"/>
    <w:rsid w:val="00556310"/>
    <w:rsid w:val="005565BC"/>
    <w:rsid w:val="00557EDE"/>
    <w:rsid w:val="005608B0"/>
    <w:rsid w:val="00560C05"/>
    <w:rsid w:val="00561509"/>
    <w:rsid w:val="00561A55"/>
    <w:rsid w:val="00565611"/>
    <w:rsid w:val="005657E8"/>
    <w:rsid w:val="00565FED"/>
    <w:rsid w:val="00566206"/>
    <w:rsid w:val="0056647D"/>
    <w:rsid w:val="00566F32"/>
    <w:rsid w:val="00567195"/>
    <w:rsid w:val="00567C9A"/>
    <w:rsid w:val="00570525"/>
    <w:rsid w:val="00570EBD"/>
    <w:rsid w:val="0057155E"/>
    <w:rsid w:val="005720E3"/>
    <w:rsid w:val="00573F36"/>
    <w:rsid w:val="0057443E"/>
    <w:rsid w:val="005751E0"/>
    <w:rsid w:val="00575403"/>
    <w:rsid w:val="00576785"/>
    <w:rsid w:val="00576A63"/>
    <w:rsid w:val="00576F27"/>
    <w:rsid w:val="005776AB"/>
    <w:rsid w:val="0057EEA4"/>
    <w:rsid w:val="00581904"/>
    <w:rsid w:val="00582E97"/>
    <w:rsid w:val="00583BE7"/>
    <w:rsid w:val="0058464E"/>
    <w:rsid w:val="005856DA"/>
    <w:rsid w:val="00585730"/>
    <w:rsid w:val="00585BCC"/>
    <w:rsid w:val="00586D24"/>
    <w:rsid w:val="005870E7"/>
    <w:rsid w:val="00587226"/>
    <w:rsid w:val="00587D0F"/>
    <w:rsid w:val="00591835"/>
    <w:rsid w:val="00591D3D"/>
    <w:rsid w:val="005926E0"/>
    <w:rsid w:val="00592894"/>
    <w:rsid w:val="00593434"/>
    <w:rsid w:val="00594190"/>
    <w:rsid w:val="00596D68"/>
    <w:rsid w:val="0059731B"/>
    <w:rsid w:val="005973E2"/>
    <w:rsid w:val="00597779"/>
    <w:rsid w:val="00597C4F"/>
    <w:rsid w:val="00597D91"/>
    <w:rsid w:val="005A0590"/>
    <w:rsid w:val="005A063D"/>
    <w:rsid w:val="005A1323"/>
    <w:rsid w:val="005A1460"/>
    <w:rsid w:val="005A156D"/>
    <w:rsid w:val="005A1CFD"/>
    <w:rsid w:val="005A2607"/>
    <w:rsid w:val="005A294A"/>
    <w:rsid w:val="005A2B6B"/>
    <w:rsid w:val="005A2CDA"/>
    <w:rsid w:val="005A3C02"/>
    <w:rsid w:val="005A3CE9"/>
    <w:rsid w:val="005A3EC7"/>
    <w:rsid w:val="005A4683"/>
    <w:rsid w:val="005A4B6B"/>
    <w:rsid w:val="005A55C2"/>
    <w:rsid w:val="005A5964"/>
    <w:rsid w:val="005A5C0E"/>
    <w:rsid w:val="005A636F"/>
    <w:rsid w:val="005A6B31"/>
    <w:rsid w:val="005A7A33"/>
    <w:rsid w:val="005A7AB7"/>
    <w:rsid w:val="005B001F"/>
    <w:rsid w:val="005B1248"/>
    <w:rsid w:val="005B18A6"/>
    <w:rsid w:val="005B1E77"/>
    <w:rsid w:val="005B2C49"/>
    <w:rsid w:val="005B31F3"/>
    <w:rsid w:val="005B3AB9"/>
    <w:rsid w:val="005B4405"/>
    <w:rsid w:val="005B53AF"/>
    <w:rsid w:val="005B5F4A"/>
    <w:rsid w:val="005B5F80"/>
    <w:rsid w:val="005B6014"/>
    <w:rsid w:val="005B601A"/>
    <w:rsid w:val="005B67F7"/>
    <w:rsid w:val="005B7805"/>
    <w:rsid w:val="005B7934"/>
    <w:rsid w:val="005C108F"/>
    <w:rsid w:val="005C1349"/>
    <w:rsid w:val="005C1662"/>
    <w:rsid w:val="005C1859"/>
    <w:rsid w:val="005C1BA3"/>
    <w:rsid w:val="005C1E3D"/>
    <w:rsid w:val="005C2254"/>
    <w:rsid w:val="005C2A15"/>
    <w:rsid w:val="005C2FA2"/>
    <w:rsid w:val="005C3D17"/>
    <w:rsid w:val="005C4A1A"/>
    <w:rsid w:val="005C500D"/>
    <w:rsid w:val="005C53C3"/>
    <w:rsid w:val="005C5EE9"/>
    <w:rsid w:val="005C6754"/>
    <w:rsid w:val="005D032C"/>
    <w:rsid w:val="005D0385"/>
    <w:rsid w:val="005D0578"/>
    <w:rsid w:val="005D122E"/>
    <w:rsid w:val="005D131C"/>
    <w:rsid w:val="005D16B4"/>
    <w:rsid w:val="005D36A9"/>
    <w:rsid w:val="005D3719"/>
    <w:rsid w:val="005D3C57"/>
    <w:rsid w:val="005D4177"/>
    <w:rsid w:val="005D51E2"/>
    <w:rsid w:val="005D54BF"/>
    <w:rsid w:val="005D56D3"/>
    <w:rsid w:val="005D580B"/>
    <w:rsid w:val="005D58C7"/>
    <w:rsid w:val="005D60D3"/>
    <w:rsid w:val="005D61E2"/>
    <w:rsid w:val="005D63B0"/>
    <w:rsid w:val="005D76B7"/>
    <w:rsid w:val="005D7AC5"/>
    <w:rsid w:val="005E0FE0"/>
    <w:rsid w:val="005E1D87"/>
    <w:rsid w:val="005E1F8F"/>
    <w:rsid w:val="005E21DC"/>
    <w:rsid w:val="005E2F9A"/>
    <w:rsid w:val="005E4441"/>
    <w:rsid w:val="005E4C5C"/>
    <w:rsid w:val="005E690C"/>
    <w:rsid w:val="005E7604"/>
    <w:rsid w:val="005E7E2A"/>
    <w:rsid w:val="005F008E"/>
    <w:rsid w:val="005F155D"/>
    <w:rsid w:val="005F24AC"/>
    <w:rsid w:val="005F44C1"/>
    <w:rsid w:val="005F5E04"/>
    <w:rsid w:val="005F657E"/>
    <w:rsid w:val="005F66EA"/>
    <w:rsid w:val="005F6F18"/>
    <w:rsid w:val="005F77B5"/>
    <w:rsid w:val="00600451"/>
    <w:rsid w:val="00600733"/>
    <w:rsid w:val="006011DC"/>
    <w:rsid w:val="00601631"/>
    <w:rsid w:val="0060224D"/>
    <w:rsid w:val="00603393"/>
    <w:rsid w:val="0060419A"/>
    <w:rsid w:val="006058EB"/>
    <w:rsid w:val="00606150"/>
    <w:rsid w:val="006073BB"/>
    <w:rsid w:val="00607B1E"/>
    <w:rsid w:val="0061083E"/>
    <w:rsid w:val="0061166A"/>
    <w:rsid w:val="00611861"/>
    <w:rsid w:val="006128AD"/>
    <w:rsid w:val="00612E86"/>
    <w:rsid w:val="006139A6"/>
    <w:rsid w:val="00615002"/>
    <w:rsid w:val="006151FC"/>
    <w:rsid w:val="006156E4"/>
    <w:rsid w:val="00616BAC"/>
    <w:rsid w:val="006170C0"/>
    <w:rsid w:val="00617440"/>
    <w:rsid w:val="00617D8E"/>
    <w:rsid w:val="00620558"/>
    <w:rsid w:val="00620C6D"/>
    <w:rsid w:val="0062116C"/>
    <w:rsid w:val="00622200"/>
    <w:rsid w:val="006229FB"/>
    <w:rsid w:val="00622A45"/>
    <w:rsid w:val="006230B1"/>
    <w:rsid w:val="00624321"/>
    <w:rsid w:val="00624575"/>
    <w:rsid w:val="0062561E"/>
    <w:rsid w:val="006258C3"/>
    <w:rsid w:val="00625CA7"/>
    <w:rsid w:val="00627063"/>
    <w:rsid w:val="00627132"/>
    <w:rsid w:val="00627936"/>
    <w:rsid w:val="00627D12"/>
    <w:rsid w:val="006308FB"/>
    <w:rsid w:val="006309CE"/>
    <w:rsid w:val="00630BB3"/>
    <w:rsid w:val="0063111A"/>
    <w:rsid w:val="00632513"/>
    <w:rsid w:val="006326F9"/>
    <w:rsid w:val="00632763"/>
    <w:rsid w:val="006329D0"/>
    <w:rsid w:val="00633775"/>
    <w:rsid w:val="006337E6"/>
    <w:rsid w:val="00634057"/>
    <w:rsid w:val="00634BEE"/>
    <w:rsid w:val="00635085"/>
    <w:rsid w:val="006354B7"/>
    <w:rsid w:val="00636A05"/>
    <w:rsid w:val="00637689"/>
    <w:rsid w:val="00637B45"/>
    <w:rsid w:val="00637ED6"/>
    <w:rsid w:val="00640112"/>
    <w:rsid w:val="00640433"/>
    <w:rsid w:val="00640F8A"/>
    <w:rsid w:val="006410C2"/>
    <w:rsid w:val="00641650"/>
    <w:rsid w:val="00641C28"/>
    <w:rsid w:val="006423ED"/>
    <w:rsid w:val="006427CB"/>
    <w:rsid w:val="00642C45"/>
    <w:rsid w:val="006436CE"/>
    <w:rsid w:val="00643D18"/>
    <w:rsid w:val="0064438A"/>
    <w:rsid w:val="00644C6C"/>
    <w:rsid w:val="00645A59"/>
    <w:rsid w:val="00646088"/>
    <w:rsid w:val="0064620F"/>
    <w:rsid w:val="00646C1C"/>
    <w:rsid w:val="00650000"/>
    <w:rsid w:val="0065082B"/>
    <w:rsid w:val="00650D0F"/>
    <w:rsid w:val="0065171F"/>
    <w:rsid w:val="00652CD0"/>
    <w:rsid w:val="006535EF"/>
    <w:rsid w:val="00655BD5"/>
    <w:rsid w:val="00655CE4"/>
    <w:rsid w:val="0065601F"/>
    <w:rsid w:val="0065680F"/>
    <w:rsid w:val="00657295"/>
    <w:rsid w:val="006574AC"/>
    <w:rsid w:val="006576E9"/>
    <w:rsid w:val="006577DF"/>
    <w:rsid w:val="006577EA"/>
    <w:rsid w:val="00660327"/>
    <w:rsid w:val="006607F9"/>
    <w:rsid w:val="00660E59"/>
    <w:rsid w:val="00660E7D"/>
    <w:rsid w:val="0066190F"/>
    <w:rsid w:val="00661919"/>
    <w:rsid w:val="00664036"/>
    <w:rsid w:val="006644E3"/>
    <w:rsid w:val="0066612C"/>
    <w:rsid w:val="00667086"/>
    <w:rsid w:val="00667313"/>
    <w:rsid w:val="0066737C"/>
    <w:rsid w:val="00667404"/>
    <w:rsid w:val="00670572"/>
    <w:rsid w:val="00671056"/>
    <w:rsid w:val="0067148D"/>
    <w:rsid w:val="00671590"/>
    <w:rsid w:val="00673B92"/>
    <w:rsid w:val="006741DA"/>
    <w:rsid w:val="0067464E"/>
    <w:rsid w:val="0067498C"/>
    <w:rsid w:val="006756CA"/>
    <w:rsid w:val="0067582A"/>
    <w:rsid w:val="006761CB"/>
    <w:rsid w:val="00676E21"/>
    <w:rsid w:val="00676EA4"/>
    <w:rsid w:val="0067703E"/>
    <w:rsid w:val="006774F9"/>
    <w:rsid w:val="00677FDC"/>
    <w:rsid w:val="00680992"/>
    <w:rsid w:val="00680A71"/>
    <w:rsid w:val="00681D28"/>
    <w:rsid w:val="00681DE9"/>
    <w:rsid w:val="006820A7"/>
    <w:rsid w:val="00682472"/>
    <w:rsid w:val="00682A6B"/>
    <w:rsid w:val="006830FA"/>
    <w:rsid w:val="0068512B"/>
    <w:rsid w:val="006856DB"/>
    <w:rsid w:val="006859D8"/>
    <w:rsid w:val="00685A85"/>
    <w:rsid w:val="00685E10"/>
    <w:rsid w:val="00686303"/>
    <w:rsid w:val="006863E1"/>
    <w:rsid w:val="00686E2F"/>
    <w:rsid w:val="006871C4"/>
    <w:rsid w:val="00687896"/>
    <w:rsid w:val="00687D8F"/>
    <w:rsid w:val="006914CC"/>
    <w:rsid w:val="00691B9E"/>
    <w:rsid w:val="0069284E"/>
    <w:rsid w:val="0069385B"/>
    <w:rsid w:val="00693B3D"/>
    <w:rsid w:val="00694A7B"/>
    <w:rsid w:val="006950D3"/>
    <w:rsid w:val="00696624"/>
    <w:rsid w:val="00696848"/>
    <w:rsid w:val="006977C8"/>
    <w:rsid w:val="006A0DC9"/>
    <w:rsid w:val="006A1C5C"/>
    <w:rsid w:val="006A3491"/>
    <w:rsid w:val="006A4DEB"/>
    <w:rsid w:val="006A51AE"/>
    <w:rsid w:val="006A52AA"/>
    <w:rsid w:val="006A53C0"/>
    <w:rsid w:val="006A55CA"/>
    <w:rsid w:val="006A6367"/>
    <w:rsid w:val="006A63A1"/>
    <w:rsid w:val="006A6EEA"/>
    <w:rsid w:val="006B00D6"/>
    <w:rsid w:val="006B046B"/>
    <w:rsid w:val="006B0481"/>
    <w:rsid w:val="006B1B4B"/>
    <w:rsid w:val="006B2A50"/>
    <w:rsid w:val="006B2EA3"/>
    <w:rsid w:val="006B3F02"/>
    <w:rsid w:val="006B4003"/>
    <w:rsid w:val="006B476C"/>
    <w:rsid w:val="006B4AB2"/>
    <w:rsid w:val="006B58C5"/>
    <w:rsid w:val="006B6557"/>
    <w:rsid w:val="006B6B38"/>
    <w:rsid w:val="006B7F85"/>
    <w:rsid w:val="006C007B"/>
    <w:rsid w:val="006C1427"/>
    <w:rsid w:val="006C14EA"/>
    <w:rsid w:val="006C18F9"/>
    <w:rsid w:val="006C1C4D"/>
    <w:rsid w:val="006C3106"/>
    <w:rsid w:val="006C31C4"/>
    <w:rsid w:val="006C3391"/>
    <w:rsid w:val="006C35D3"/>
    <w:rsid w:val="006C36B9"/>
    <w:rsid w:val="006C3732"/>
    <w:rsid w:val="006C45C1"/>
    <w:rsid w:val="006C461A"/>
    <w:rsid w:val="006C4EFF"/>
    <w:rsid w:val="006C531D"/>
    <w:rsid w:val="006C5A24"/>
    <w:rsid w:val="006C5D6C"/>
    <w:rsid w:val="006C771A"/>
    <w:rsid w:val="006D0577"/>
    <w:rsid w:val="006D0B46"/>
    <w:rsid w:val="006D106F"/>
    <w:rsid w:val="006D16A5"/>
    <w:rsid w:val="006D2D0D"/>
    <w:rsid w:val="006D3D11"/>
    <w:rsid w:val="006D4242"/>
    <w:rsid w:val="006D444E"/>
    <w:rsid w:val="006D552C"/>
    <w:rsid w:val="006D6031"/>
    <w:rsid w:val="006D6AAF"/>
    <w:rsid w:val="006D6B0B"/>
    <w:rsid w:val="006D6EED"/>
    <w:rsid w:val="006D7100"/>
    <w:rsid w:val="006D7974"/>
    <w:rsid w:val="006E0119"/>
    <w:rsid w:val="006E021B"/>
    <w:rsid w:val="006E09EC"/>
    <w:rsid w:val="006E2A2B"/>
    <w:rsid w:val="006E2D07"/>
    <w:rsid w:val="006E465F"/>
    <w:rsid w:val="006E4A74"/>
    <w:rsid w:val="006E5443"/>
    <w:rsid w:val="006E597C"/>
    <w:rsid w:val="006E5D40"/>
    <w:rsid w:val="006E6D82"/>
    <w:rsid w:val="006E7151"/>
    <w:rsid w:val="006E7A11"/>
    <w:rsid w:val="006E7C8E"/>
    <w:rsid w:val="006F13B5"/>
    <w:rsid w:val="006F184D"/>
    <w:rsid w:val="006F1F14"/>
    <w:rsid w:val="006F3C0B"/>
    <w:rsid w:val="006F57BB"/>
    <w:rsid w:val="006F5CB8"/>
    <w:rsid w:val="006F60EE"/>
    <w:rsid w:val="006F6694"/>
    <w:rsid w:val="006F6FAD"/>
    <w:rsid w:val="006F707E"/>
    <w:rsid w:val="006F77E5"/>
    <w:rsid w:val="00702363"/>
    <w:rsid w:val="00702783"/>
    <w:rsid w:val="007027BF"/>
    <w:rsid w:val="0070352F"/>
    <w:rsid w:val="00703771"/>
    <w:rsid w:val="0070387A"/>
    <w:rsid w:val="00704F13"/>
    <w:rsid w:val="007059BD"/>
    <w:rsid w:val="007060FB"/>
    <w:rsid w:val="00706137"/>
    <w:rsid w:val="007061C9"/>
    <w:rsid w:val="00706394"/>
    <w:rsid w:val="00706978"/>
    <w:rsid w:val="00706B23"/>
    <w:rsid w:val="00707081"/>
    <w:rsid w:val="007072FD"/>
    <w:rsid w:val="007106DE"/>
    <w:rsid w:val="00710FB7"/>
    <w:rsid w:val="00711F1A"/>
    <w:rsid w:val="007120AC"/>
    <w:rsid w:val="007120FD"/>
    <w:rsid w:val="00712270"/>
    <w:rsid w:val="00712E0A"/>
    <w:rsid w:val="007144B4"/>
    <w:rsid w:val="0071541C"/>
    <w:rsid w:val="007156CC"/>
    <w:rsid w:val="007157B6"/>
    <w:rsid w:val="0071622A"/>
    <w:rsid w:val="00716717"/>
    <w:rsid w:val="007174B5"/>
    <w:rsid w:val="00720D00"/>
    <w:rsid w:val="00721A6E"/>
    <w:rsid w:val="00722AE5"/>
    <w:rsid w:val="00723830"/>
    <w:rsid w:val="00723D99"/>
    <w:rsid w:val="00724075"/>
    <w:rsid w:val="007243FF"/>
    <w:rsid w:val="0072492C"/>
    <w:rsid w:val="00725045"/>
    <w:rsid w:val="00725827"/>
    <w:rsid w:val="00725DD2"/>
    <w:rsid w:val="007278D1"/>
    <w:rsid w:val="007302E6"/>
    <w:rsid w:val="00730CA8"/>
    <w:rsid w:val="00731026"/>
    <w:rsid w:val="00731554"/>
    <w:rsid w:val="00732D41"/>
    <w:rsid w:val="00733C14"/>
    <w:rsid w:val="0073566A"/>
    <w:rsid w:val="0073608C"/>
    <w:rsid w:val="00737371"/>
    <w:rsid w:val="0073772B"/>
    <w:rsid w:val="00737937"/>
    <w:rsid w:val="00737AEE"/>
    <w:rsid w:val="00741052"/>
    <w:rsid w:val="00741633"/>
    <w:rsid w:val="00742082"/>
    <w:rsid w:val="007422AE"/>
    <w:rsid w:val="007426BA"/>
    <w:rsid w:val="00742944"/>
    <w:rsid w:val="00742A0B"/>
    <w:rsid w:val="00742E22"/>
    <w:rsid w:val="007446FD"/>
    <w:rsid w:val="00744DDE"/>
    <w:rsid w:val="00745712"/>
    <w:rsid w:val="00745CC1"/>
    <w:rsid w:val="0074730E"/>
    <w:rsid w:val="00747768"/>
    <w:rsid w:val="00747E0E"/>
    <w:rsid w:val="00750164"/>
    <w:rsid w:val="007510BB"/>
    <w:rsid w:val="0075129A"/>
    <w:rsid w:val="0075149D"/>
    <w:rsid w:val="00751CED"/>
    <w:rsid w:val="00751F8B"/>
    <w:rsid w:val="00752428"/>
    <w:rsid w:val="00752651"/>
    <w:rsid w:val="00752F78"/>
    <w:rsid w:val="00753D5F"/>
    <w:rsid w:val="00753E9F"/>
    <w:rsid w:val="00754626"/>
    <w:rsid w:val="00754FAA"/>
    <w:rsid w:val="007553C4"/>
    <w:rsid w:val="007553DA"/>
    <w:rsid w:val="0075570B"/>
    <w:rsid w:val="00755F03"/>
    <w:rsid w:val="007560EF"/>
    <w:rsid w:val="00756B57"/>
    <w:rsid w:val="00757470"/>
    <w:rsid w:val="00757C14"/>
    <w:rsid w:val="00760759"/>
    <w:rsid w:val="00760AC1"/>
    <w:rsid w:val="0076140F"/>
    <w:rsid w:val="00761B7A"/>
    <w:rsid w:val="00762684"/>
    <w:rsid w:val="0076347C"/>
    <w:rsid w:val="007634B4"/>
    <w:rsid w:val="00763801"/>
    <w:rsid w:val="00763941"/>
    <w:rsid w:val="00764222"/>
    <w:rsid w:val="00764B11"/>
    <w:rsid w:val="007657DF"/>
    <w:rsid w:val="00765DDB"/>
    <w:rsid w:val="007667DA"/>
    <w:rsid w:val="0076681A"/>
    <w:rsid w:val="00766B8B"/>
    <w:rsid w:val="00767C76"/>
    <w:rsid w:val="0077105E"/>
    <w:rsid w:val="00772FA8"/>
    <w:rsid w:val="00773027"/>
    <w:rsid w:val="007736E8"/>
    <w:rsid w:val="00773B12"/>
    <w:rsid w:val="007740DC"/>
    <w:rsid w:val="00774110"/>
    <w:rsid w:val="007752EF"/>
    <w:rsid w:val="00776346"/>
    <w:rsid w:val="007808BF"/>
    <w:rsid w:val="0078258F"/>
    <w:rsid w:val="007837CA"/>
    <w:rsid w:val="00784EAA"/>
    <w:rsid w:val="00784FC3"/>
    <w:rsid w:val="0078509E"/>
    <w:rsid w:val="00785361"/>
    <w:rsid w:val="00785EFC"/>
    <w:rsid w:val="00786525"/>
    <w:rsid w:val="00786762"/>
    <w:rsid w:val="00786B93"/>
    <w:rsid w:val="007870E0"/>
    <w:rsid w:val="0078712E"/>
    <w:rsid w:val="007871F7"/>
    <w:rsid w:val="0078DDD7"/>
    <w:rsid w:val="00790347"/>
    <w:rsid w:val="00791034"/>
    <w:rsid w:val="0079174D"/>
    <w:rsid w:val="0079328F"/>
    <w:rsid w:val="00793571"/>
    <w:rsid w:val="00794A17"/>
    <w:rsid w:val="00794B3D"/>
    <w:rsid w:val="00794B43"/>
    <w:rsid w:val="00795488"/>
    <w:rsid w:val="00795D9C"/>
    <w:rsid w:val="00795DF4"/>
    <w:rsid w:val="00795FB7"/>
    <w:rsid w:val="00796384"/>
    <w:rsid w:val="00796FE3"/>
    <w:rsid w:val="007A0330"/>
    <w:rsid w:val="007A0350"/>
    <w:rsid w:val="007A0DE7"/>
    <w:rsid w:val="007A19A6"/>
    <w:rsid w:val="007A250D"/>
    <w:rsid w:val="007A2582"/>
    <w:rsid w:val="007A27F8"/>
    <w:rsid w:val="007A2D4D"/>
    <w:rsid w:val="007A35CD"/>
    <w:rsid w:val="007A4365"/>
    <w:rsid w:val="007A6447"/>
    <w:rsid w:val="007A6D17"/>
    <w:rsid w:val="007A6E9C"/>
    <w:rsid w:val="007A718D"/>
    <w:rsid w:val="007A724F"/>
    <w:rsid w:val="007A7391"/>
    <w:rsid w:val="007A776C"/>
    <w:rsid w:val="007B00A5"/>
    <w:rsid w:val="007B0580"/>
    <w:rsid w:val="007B25CA"/>
    <w:rsid w:val="007B2656"/>
    <w:rsid w:val="007B48F3"/>
    <w:rsid w:val="007B4A8C"/>
    <w:rsid w:val="007B4C7B"/>
    <w:rsid w:val="007B4FAB"/>
    <w:rsid w:val="007B6132"/>
    <w:rsid w:val="007B6979"/>
    <w:rsid w:val="007B6C2F"/>
    <w:rsid w:val="007B6F5B"/>
    <w:rsid w:val="007B7795"/>
    <w:rsid w:val="007C061A"/>
    <w:rsid w:val="007C0740"/>
    <w:rsid w:val="007C231A"/>
    <w:rsid w:val="007C2BE6"/>
    <w:rsid w:val="007C4581"/>
    <w:rsid w:val="007C60D4"/>
    <w:rsid w:val="007C63B1"/>
    <w:rsid w:val="007C65F7"/>
    <w:rsid w:val="007C6A20"/>
    <w:rsid w:val="007C759E"/>
    <w:rsid w:val="007C79AA"/>
    <w:rsid w:val="007D0062"/>
    <w:rsid w:val="007D03C5"/>
    <w:rsid w:val="007D116D"/>
    <w:rsid w:val="007D147D"/>
    <w:rsid w:val="007D17D1"/>
    <w:rsid w:val="007D290C"/>
    <w:rsid w:val="007D41ED"/>
    <w:rsid w:val="007D6313"/>
    <w:rsid w:val="007D76F5"/>
    <w:rsid w:val="007D7B2A"/>
    <w:rsid w:val="007E0A25"/>
    <w:rsid w:val="007E199D"/>
    <w:rsid w:val="007E290C"/>
    <w:rsid w:val="007E2DE5"/>
    <w:rsid w:val="007E2F01"/>
    <w:rsid w:val="007E3D8F"/>
    <w:rsid w:val="007E4403"/>
    <w:rsid w:val="007E477A"/>
    <w:rsid w:val="007E508C"/>
    <w:rsid w:val="007E5411"/>
    <w:rsid w:val="007E5902"/>
    <w:rsid w:val="007E594B"/>
    <w:rsid w:val="007E7481"/>
    <w:rsid w:val="007F08CC"/>
    <w:rsid w:val="007F2CC2"/>
    <w:rsid w:val="007F3B92"/>
    <w:rsid w:val="007F4137"/>
    <w:rsid w:val="007F469F"/>
    <w:rsid w:val="007F486D"/>
    <w:rsid w:val="007F4A76"/>
    <w:rsid w:val="007F4BFA"/>
    <w:rsid w:val="007F50EA"/>
    <w:rsid w:val="007F5229"/>
    <w:rsid w:val="007F5A2E"/>
    <w:rsid w:val="007F5B3B"/>
    <w:rsid w:val="007F6A24"/>
    <w:rsid w:val="007F6D73"/>
    <w:rsid w:val="007F77DA"/>
    <w:rsid w:val="007F7B82"/>
    <w:rsid w:val="007F7F74"/>
    <w:rsid w:val="008013EC"/>
    <w:rsid w:val="00802131"/>
    <w:rsid w:val="00802900"/>
    <w:rsid w:val="0080397D"/>
    <w:rsid w:val="00803CB3"/>
    <w:rsid w:val="00804507"/>
    <w:rsid w:val="00804BC3"/>
    <w:rsid w:val="00804ED9"/>
    <w:rsid w:val="00805CFE"/>
    <w:rsid w:val="00806DAB"/>
    <w:rsid w:val="008078EE"/>
    <w:rsid w:val="008103A2"/>
    <w:rsid w:val="008113AC"/>
    <w:rsid w:val="008118E7"/>
    <w:rsid w:val="008123F0"/>
    <w:rsid w:val="00813010"/>
    <w:rsid w:val="008139FD"/>
    <w:rsid w:val="00813E4B"/>
    <w:rsid w:val="00814464"/>
    <w:rsid w:val="008145EE"/>
    <w:rsid w:val="008147B7"/>
    <w:rsid w:val="00815519"/>
    <w:rsid w:val="008162D9"/>
    <w:rsid w:val="008167DD"/>
    <w:rsid w:val="00816AD0"/>
    <w:rsid w:val="00816D45"/>
    <w:rsid w:val="008203EC"/>
    <w:rsid w:val="00821F95"/>
    <w:rsid w:val="00823711"/>
    <w:rsid w:val="00824327"/>
    <w:rsid w:val="008245DC"/>
    <w:rsid w:val="008254C1"/>
    <w:rsid w:val="008255D5"/>
    <w:rsid w:val="008262BB"/>
    <w:rsid w:val="00826550"/>
    <w:rsid w:val="0083028E"/>
    <w:rsid w:val="00831D89"/>
    <w:rsid w:val="008330FC"/>
    <w:rsid w:val="008333B6"/>
    <w:rsid w:val="0083365D"/>
    <w:rsid w:val="0083383C"/>
    <w:rsid w:val="00833A67"/>
    <w:rsid w:val="00833A94"/>
    <w:rsid w:val="008340AD"/>
    <w:rsid w:val="00834763"/>
    <w:rsid w:val="00836354"/>
    <w:rsid w:val="00836786"/>
    <w:rsid w:val="008373CF"/>
    <w:rsid w:val="008375F9"/>
    <w:rsid w:val="00837CC9"/>
    <w:rsid w:val="00837D5F"/>
    <w:rsid w:val="00840674"/>
    <w:rsid w:val="008412BC"/>
    <w:rsid w:val="00841B3C"/>
    <w:rsid w:val="0084257F"/>
    <w:rsid w:val="00842896"/>
    <w:rsid w:val="0084541F"/>
    <w:rsid w:val="00845B50"/>
    <w:rsid w:val="008460CF"/>
    <w:rsid w:val="008462D0"/>
    <w:rsid w:val="00846B73"/>
    <w:rsid w:val="00850B48"/>
    <w:rsid w:val="00850BE8"/>
    <w:rsid w:val="00850E03"/>
    <w:rsid w:val="0085165D"/>
    <w:rsid w:val="0085168F"/>
    <w:rsid w:val="008525D6"/>
    <w:rsid w:val="00852E94"/>
    <w:rsid w:val="00853A2D"/>
    <w:rsid w:val="00853B87"/>
    <w:rsid w:val="00853C7B"/>
    <w:rsid w:val="00853EEB"/>
    <w:rsid w:val="00854046"/>
    <w:rsid w:val="0085511C"/>
    <w:rsid w:val="008559B7"/>
    <w:rsid w:val="00855BB5"/>
    <w:rsid w:val="00856AC8"/>
    <w:rsid w:val="00861A62"/>
    <w:rsid w:val="00861C49"/>
    <w:rsid w:val="00862549"/>
    <w:rsid w:val="008632FF"/>
    <w:rsid w:val="008641DD"/>
    <w:rsid w:val="008653ED"/>
    <w:rsid w:val="008666BE"/>
    <w:rsid w:val="00866CD8"/>
    <w:rsid w:val="00866E7F"/>
    <w:rsid w:val="00867781"/>
    <w:rsid w:val="00867C81"/>
    <w:rsid w:val="008704E3"/>
    <w:rsid w:val="00871002"/>
    <w:rsid w:val="00871A66"/>
    <w:rsid w:val="008722D7"/>
    <w:rsid w:val="00872451"/>
    <w:rsid w:val="0087286E"/>
    <w:rsid w:val="00872EE3"/>
    <w:rsid w:val="0087324F"/>
    <w:rsid w:val="008735F9"/>
    <w:rsid w:val="0087388F"/>
    <w:rsid w:val="00873ED5"/>
    <w:rsid w:val="00873EDF"/>
    <w:rsid w:val="0087450B"/>
    <w:rsid w:val="008748EB"/>
    <w:rsid w:val="00874C1B"/>
    <w:rsid w:val="00874E96"/>
    <w:rsid w:val="00875F50"/>
    <w:rsid w:val="00876812"/>
    <w:rsid w:val="008807FD"/>
    <w:rsid w:val="00882046"/>
    <w:rsid w:val="0088252A"/>
    <w:rsid w:val="008827A3"/>
    <w:rsid w:val="00883900"/>
    <w:rsid w:val="00883A49"/>
    <w:rsid w:val="008841A2"/>
    <w:rsid w:val="008847F7"/>
    <w:rsid w:val="00884B42"/>
    <w:rsid w:val="00884DB6"/>
    <w:rsid w:val="00885390"/>
    <w:rsid w:val="00885513"/>
    <w:rsid w:val="008863E9"/>
    <w:rsid w:val="00886743"/>
    <w:rsid w:val="008867B0"/>
    <w:rsid w:val="00891407"/>
    <w:rsid w:val="008923A0"/>
    <w:rsid w:val="008934C8"/>
    <w:rsid w:val="00894933"/>
    <w:rsid w:val="008949B6"/>
    <w:rsid w:val="00894E06"/>
    <w:rsid w:val="00895DD0"/>
    <w:rsid w:val="00897690"/>
    <w:rsid w:val="008A1833"/>
    <w:rsid w:val="008A2368"/>
    <w:rsid w:val="008A2CDA"/>
    <w:rsid w:val="008A3DBE"/>
    <w:rsid w:val="008A4032"/>
    <w:rsid w:val="008A4107"/>
    <w:rsid w:val="008A4A69"/>
    <w:rsid w:val="008A4BF5"/>
    <w:rsid w:val="008A4C4C"/>
    <w:rsid w:val="008A509C"/>
    <w:rsid w:val="008A5599"/>
    <w:rsid w:val="008A5ED1"/>
    <w:rsid w:val="008A63BF"/>
    <w:rsid w:val="008A63CF"/>
    <w:rsid w:val="008A6485"/>
    <w:rsid w:val="008A6A57"/>
    <w:rsid w:val="008A7028"/>
    <w:rsid w:val="008A765E"/>
    <w:rsid w:val="008A7A24"/>
    <w:rsid w:val="008A7B18"/>
    <w:rsid w:val="008B0032"/>
    <w:rsid w:val="008B03EE"/>
    <w:rsid w:val="008B0891"/>
    <w:rsid w:val="008B128D"/>
    <w:rsid w:val="008B1631"/>
    <w:rsid w:val="008B21D1"/>
    <w:rsid w:val="008B2651"/>
    <w:rsid w:val="008B2B29"/>
    <w:rsid w:val="008B2DB8"/>
    <w:rsid w:val="008B32E2"/>
    <w:rsid w:val="008B3C6E"/>
    <w:rsid w:val="008B3E15"/>
    <w:rsid w:val="008B3FF5"/>
    <w:rsid w:val="008B4616"/>
    <w:rsid w:val="008B47C0"/>
    <w:rsid w:val="008B485F"/>
    <w:rsid w:val="008B64D8"/>
    <w:rsid w:val="008B7BE1"/>
    <w:rsid w:val="008C0E23"/>
    <w:rsid w:val="008C1A9C"/>
    <w:rsid w:val="008C1CE2"/>
    <w:rsid w:val="008C25B3"/>
    <w:rsid w:val="008C38DA"/>
    <w:rsid w:val="008C3AEE"/>
    <w:rsid w:val="008C3EEB"/>
    <w:rsid w:val="008C4D6E"/>
    <w:rsid w:val="008C5595"/>
    <w:rsid w:val="008C6588"/>
    <w:rsid w:val="008C6B9B"/>
    <w:rsid w:val="008C76B2"/>
    <w:rsid w:val="008D1485"/>
    <w:rsid w:val="008D1A09"/>
    <w:rsid w:val="008D2AAF"/>
    <w:rsid w:val="008D2EB4"/>
    <w:rsid w:val="008D3273"/>
    <w:rsid w:val="008D3E15"/>
    <w:rsid w:val="008D41DA"/>
    <w:rsid w:val="008D5244"/>
    <w:rsid w:val="008D5472"/>
    <w:rsid w:val="008D5B7F"/>
    <w:rsid w:val="008D5DAB"/>
    <w:rsid w:val="008D6199"/>
    <w:rsid w:val="008D78E1"/>
    <w:rsid w:val="008E0961"/>
    <w:rsid w:val="008E0C53"/>
    <w:rsid w:val="008E0D40"/>
    <w:rsid w:val="008E0F19"/>
    <w:rsid w:val="008E12E9"/>
    <w:rsid w:val="008E2602"/>
    <w:rsid w:val="008E2D27"/>
    <w:rsid w:val="008E40AA"/>
    <w:rsid w:val="008E431B"/>
    <w:rsid w:val="008E44A0"/>
    <w:rsid w:val="008E4956"/>
    <w:rsid w:val="008E4F0A"/>
    <w:rsid w:val="008E51EA"/>
    <w:rsid w:val="008E532E"/>
    <w:rsid w:val="008E5D29"/>
    <w:rsid w:val="008E5D72"/>
    <w:rsid w:val="008E5E41"/>
    <w:rsid w:val="008E63AF"/>
    <w:rsid w:val="008E6735"/>
    <w:rsid w:val="008E67A8"/>
    <w:rsid w:val="008E6C42"/>
    <w:rsid w:val="008E7D6E"/>
    <w:rsid w:val="008E865A"/>
    <w:rsid w:val="008F02A9"/>
    <w:rsid w:val="008F1C90"/>
    <w:rsid w:val="008F5AB7"/>
    <w:rsid w:val="008F6A0A"/>
    <w:rsid w:val="008F6CB1"/>
    <w:rsid w:val="008F794D"/>
    <w:rsid w:val="008F7E61"/>
    <w:rsid w:val="00900573"/>
    <w:rsid w:val="009008CB"/>
    <w:rsid w:val="00900B7B"/>
    <w:rsid w:val="00901BCB"/>
    <w:rsid w:val="00902DAE"/>
    <w:rsid w:val="00902E11"/>
    <w:rsid w:val="00902E96"/>
    <w:rsid w:val="009037ED"/>
    <w:rsid w:val="009038C6"/>
    <w:rsid w:val="00903ABF"/>
    <w:rsid w:val="00903BBD"/>
    <w:rsid w:val="00904331"/>
    <w:rsid w:val="00904696"/>
    <w:rsid w:val="00904857"/>
    <w:rsid w:val="00904858"/>
    <w:rsid w:val="00904A39"/>
    <w:rsid w:val="00904FC8"/>
    <w:rsid w:val="00905355"/>
    <w:rsid w:val="00905E20"/>
    <w:rsid w:val="00906177"/>
    <w:rsid w:val="009067DC"/>
    <w:rsid w:val="00906A71"/>
    <w:rsid w:val="00907285"/>
    <w:rsid w:val="009104A8"/>
    <w:rsid w:val="00910EBB"/>
    <w:rsid w:val="00911872"/>
    <w:rsid w:val="00911CB3"/>
    <w:rsid w:val="009125BE"/>
    <w:rsid w:val="00912C63"/>
    <w:rsid w:val="009142C3"/>
    <w:rsid w:val="00914368"/>
    <w:rsid w:val="0091482A"/>
    <w:rsid w:val="00915D3F"/>
    <w:rsid w:val="00916228"/>
    <w:rsid w:val="009165C2"/>
    <w:rsid w:val="009173E6"/>
    <w:rsid w:val="00917E30"/>
    <w:rsid w:val="00920067"/>
    <w:rsid w:val="00920466"/>
    <w:rsid w:val="009206F2"/>
    <w:rsid w:val="009211EB"/>
    <w:rsid w:val="009216D5"/>
    <w:rsid w:val="00922E27"/>
    <w:rsid w:val="00922ED5"/>
    <w:rsid w:val="00924F92"/>
    <w:rsid w:val="00925516"/>
    <w:rsid w:val="00925756"/>
    <w:rsid w:val="00925DDB"/>
    <w:rsid w:val="009262A5"/>
    <w:rsid w:val="009277CF"/>
    <w:rsid w:val="00930AB0"/>
    <w:rsid w:val="00931948"/>
    <w:rsid w:val="00933F42"/>
    <w:rsid w:val="0093450D"/>
    <w:rsid w:val="00934CEC"/>
    <w:rsid w:val="009350F1"/>
    <w:rsid w:val="009353DB"/>
    <w:rsid w:val="0093567D"/>
    <w:rsid w:val="00935EFB"/>
    <w:rsid w:val="0093629D"/>
    <w:rsid w:val="00937A31"/>
    <w:rsid w:val="009410C6"/>
    <w:rsid w:val="009415EB"/>
    <w:rsid w:val="00942225"/>
    <w:rsid w:val="00943E21"/>
    <w:rsid w:val="009450A2"/>
    <w:rsid w:val="009450CD"/>
    <w:rsid w:val="00945824"/>
    <w:rsid w:val="00945B16"/>
    <w:rsid w:val="00945D2B"/>
    <w:rsid w:val="0094616D"/>
    <w:rsid w:val="00946518"/>
    <w:rsid w:val="00946F4B"/>
    <w:rsid w:val="009473F0"/>
    <w:rsid w:val="00947F9D"/>
    <w:rsid w:val="009502F8"/>
    <w:rsid w:val="0095054A"/>
    <w:rsid w:val="00951994"/>
    <w:rsid w:val="009519DC"/>
    <w:rsid w:val="009523AB"/>
    <w:rsid w:val="009532C7"/>
    <w:rsid w:val="00954535"/>
    <w:rsid w:val="00954E1D"/>
    <w:rsid w:val="00955531"/>
    <w:rsid w:val="00956BE2"/>
    <w:rsid w:val="00956E38"/>
    <w:rsid w:val="00957C40"/>
    <w:rsid w:val="00957C50"/>
    <w:rsid w:val="00957C94"/>
    <w:rsid w:val="0096100F"/>
    <w:rsid w:val="00961B7E"/>
    <w:rsid w:val="009627E8"/>
    <w:rsid w:val="00962C46"/>
    <w:rsid w:val="00962D96"/>
    <w:rsid w:val="00963287"/>
    <w:rsid w:val="009637ED"/>
    <w:rsid w:val="00964FF1"/>
    <w:rsid w:val="00965EF9"/>
    <w:rsid w:val="009671F2"/>
    <w:rsid w:val="009705FD"/>
    <w:rsid w:val="0097108B"/>
    <w:rsid w:val="009720FE"/>
    <w:rsid w:val="00972C15"/>
    <w:rsid w:val="00973C79"/>
    <w:rsid w:val="00974089"/>
    <w:rsid w:val="0097464F"/>
    <w:rsid w:val="00974935"/>
    <w:rsid w:val="0097634C"/>
    <w:rsid w:val="00977485"/>
    <w:rsid w:val="0097767D"/>
    <w:rsid w:val="00977A25"/>
    <w:rsid w:val="00977E16"/>
    <w:rsid w:val="009802AB"/>
    <w:rsid w:val="00981109"/>
    <w:rsid w:val="00981DB9"/>
    <w:rsid w:val="00981F79"/>
    <w:rsid w:val="009821A8"/>
    <w:rsid w:val="009845BC"/>
    <w:rsid w:val="00984B9A"/>
    <w:rsid w:val="009852CA"/>
    <w:rsid w:val="00985AE8"/>
    <w:rsid w:val="00985CF1"/>
    <w:rsid w:val="00985F65"/>
    <w:rsid w:val="009864DA"/>
    <w:rsid w:val="00986728"/>
    <w:rsid w:val="009904EE"/>
    <w:rsid w:val="00990937"/>
    <w:rsid w:val="009918CF"/>
    <w:rsid w:val="00992124"/>
    <w:rsid w:val="00992E61"/>
    <w:rsid w:val="00992E92"/>
    <w:rsid w:val="00993086"/>
    <w:rsid w:val="009934EB"/>
    <w:rsid w:val="00993F54"/>
    <w:rsid w:val="00994636"/>
    <w:rsid w:val="00994FEE"/>
    <w:rsid w:val="009955EB"/>
    <w:rsid w:val="009957E0"/>
    <w:rsid w:val="00995849"/>
    <w:rsid w:val="009963B0"/>
    <w:rsid w:val="00996549"/>
    <w:rsid w:val="00996B9B"/>
    <w:rsid w:val="009A0E35"/>
    <w:rsid w:val="009A1236"/>
    <w:rsid w:val="009A22ED"/>
    <w:rsid w:val="009A2561"/>
    <w:rsid w:val="009A25F3"/>
    <w:rsid w:val="009A36CB"/>
    <w:rsid w:val="009A41EA"/>
    <w:rsid w:val="009A4AF0"/>
    <w:rsid w:val="009A4C3C"/>
    <w:rsid w:val="009A74A5"/>
    <w:rsid w:val="009B00CF"/>
    <w:rsid w:val="009B1005"/>
    <w:rsid w:val="009B160C"/>
    <w:rsid w:val="009B1AD3"/>
    <w:rsid w:val="009B2237"/>
    <w:rsid w:val="009B2255"/>
    <w:rsid w:val="009B23F9"/>
    <w:rsid w:val="009B2F58"/>
    <w:rsid w:val="009B32F7"/>
    <w:rsid w:val="009B33F2"/>
    <w:rsid w:val="009B43D7"/>
    <w:rsid w:val="009B66C1"/>
    <w:rsid w:val="009B6B3B"/>
    <w:rsid w:val="009B79B3"/>
    <w:rsid w:val="009B7B73"/>
    <w:rsid w:val="009C0BBA"/>
    <w:rsid w:val="009C1A94"/>
    <w:rsid w:val="009C1C7B"/>
    <w:rsid w:val="009C2402"/>
    <w:rsid w:val="009C2883"/>
    <w:rsid w:val="009C3419"/>
    <w:rsid w:val="009C3846"/>
    <w:rsid w:val="009C477D"/>
    <w:rsid w:val="009C496B"/>
    <w:rsid w:val="009C61FA"/>
    <w:rsid w:val="009C6A85"/>
    <w:rsid w:val="009C6BCD"/>
    <w:rsid w:val="009C7A41"/>
    <w:rsid w:val="009C7C44"/>
    <w:rsid w:val="009D01E2"/>
    <w:rsid w:val="009D07B7"/>
    <w:rsid w:val="009D09F2"/>
    <w:rsid w:val="009D0B60"/>
    <w:rsid w:val="009D2A5F"/>
    <w:rsid w:val="009D5696"/>
    <w:rsid w:val="009D6433"/>
    <w:rsid w:val="009D660A"/>
    <w:rsid w:val="009D7250"/>
    <w:rsid w:val="009D7444"/>
    <w:rsid w:val="009E05F5"/>
    <w:rsid w:val="009E135C"/>
    <w:rsid w:val="009E1845"/>
    <w:rsid w:val="009E4C92"/>
    <w:rsid w:val="009E5318"/>
    <w:rsid w:val="009E5B6E"/>
    <w:rsid w:val="009E5C36"/>
    <w:rsid w:val="009E635F"/>
    <w:rsid w:val="009E6653"/>
    <w:rsid w:val="009E68FF"/>
    <w:rsid w:val="009E6D1A"/>
    <w:rsid w:val="009E6F63"/>
    <w:rsid w:val="009E7383"/>
    <w:rsid w:val="009E78AF"/>
    <w:rsid w:val="009F0490"/>
    <w:rsid w:val="009F0C78"/>
    <w:rsid w:val="009F1B7C"/>
    <w:rsid w:val="009F1DA7"/>
    <w:rsid w:val="009F3460"/>
    <w:rsid w:val="009F41EF"/>
    <w:rsid w:val="009F56C5"/>
    <w:rsid w:val="009F62C8"/>
    <w:rsid w:val="009F6517"/>
    <w:rsid w:val="009F6656"/>
    <w:rsid w:val="009F6B6A"/>
    <w:rsid w:val="009F752E"/>
    <w:rsid w:val="00A0005E"/>
    <w:rsid w:val="00A0029B"/>
    <w:rsid w:val="00A0073F"/>
    <w:rsid w:val="00A00C84"/>
    <w:rsid w:val="00A01075"/>
    <w:rsid w:val="00A02648"/>
    <w:rsid w:val="00A0442F"/>
    <w:rsid w:val="00A0556C"/>
    <w:rsid w:val="00A06876"/>
    <w:rsid w:val="00A069BB"/>
    <w:rsid w:val="00A10697"/>
    <w:rsid w:val="00A10F8D"/>
    <w:rsid w:val="00A11AD9"/>
    <w:rsid w:val="00A12D26"/>
    <w:rsid w:val="00A1419B"/>
    <w:rsid w:val="00A1474E"/>
    <w:rsid w:val="00A15A87"/>
    <w:rsid w:val="00A17409"/>
    <w:rsid w:val="00A174FF"/>
    <w:rsid w:val="00A17A35"/>
    <w:rsid w:val="00A20583"/>
    <w:rsid w:val="00A20BD0"/>
    <w:rsid w:val="00A20E43"/>
    <w:rsid w:val="00A21FB6"/>
    <w:rsid w:val="00A2268C"/>
    <w:rsid w:val="00A23A7D"/>
    <w:rsid w:val="00A2500F"/>
    <w:rsid w:val="00A25013"/>
    <w:rsid w:val="00A25A0D"/>
    <w:rsid w:val="00A26C95"/>
    <w:rsid w:val="00A26C99"/>
    <w:rsid w:val="00A27226"/>
    <w:rsid w:val="00A273F2"/>
    <w:rsid w:val="00A27676"/>
    <w:rsid w:val="00A27D46"/>
    <w:rsid w:val="00A27E0A"/>
    <w:rsid w:val="00A2BA66"/>
    <w:rsid w:val="00A30E12"/>
    <w:rsid w:val="00A30E98"/>
    <w:rsid w:val="00A32384"/>
    <w:rsid w:val="00A326D8"/>
    <w:rsid w:val="00A3296F"/>
    <w:rsid w:val="00A335E5"/>
    <w:rsid w:val="00A33B75"/>
    <w:rsid w:val="00A33D87"/>
    <w:rsid w:val="00A346CB"/>
    <w:rsid w:val="00A34F2B"/>
    <w:rsid w:val="00A34FC1"/>
    <w:rsid w:val="00A35338"/>
    <w:rsid w:val="00A354E4"/>
    <w:rsid w:val="00A3567C"/>
    <w:rsid w:val="00A37458"/>
    <w:rsid w:val="00A37869"/>
    <w:rsid w:val="00A409C0"/>
    <w:rsid w:val="00A40AD7"/>
    <w:rsid w:val="00A40D6B"/>
    <w:rsid w:val="00A41387"/>
    <w:rsid w:val="00A4320C"/>
    <w:rsid w:val="00A432AE"/>
    <w:rsid w:val="00A432FA"/>
    <w:rsid w:val="00A43D1E"/>
    <w:rsid w:val="00A441E0"/>
    <w:rsid w:val="00A45A53"/>
    <w:rsid w:val="00A46A3B"/>
    <w:rsid w:val="00A47631"/>
    <w:rsid w:val="00A47CEB"/>
    <w:rsid w:val="00A502E2"/>
    <w:rsid w:val="00A511B0"/>
    <w:rsid w:val="00A511DB"/>
    <w:rsid w:val="00A512A8"/>
    <w:rsid w:val="00A52BC5"/>
    <w:rsid w:val="00A52C77"/>
    <w:rsid w:val="00A5339C"/>
    <w:rsid w:val="00A53EEB"/>
    <w:rsid w:val="00A53F6A"/>
    <w:rsid w:val="00A548D8"/>
    <w:rsid w:val="00A54C54"/>
    <w:rsid w:val="00A554B5"/>
    <w:rsid w:val="00A5590E"/>
    <w:rsid w:val="00A55CC8"/>
    <w:rsid w:val="00A56D61"/>
    <w:rsid w:val="00A56DC5"/>
    <w:rsid w:val="00A57459"/>
    <w:rsid w:val="00A60AB8"/>
    <w:rsid w:val="00A60F98"/>
    <w:rsid w:val="00A61AEF"/>
    <w:rsid w:val="00A61CD5"/>
    <w:rsid w:val="00A6268E"/>
    <w:rsid w:val="00A631A1"/>
    <w:rsid w:val="00A635A2"/>
    <w:rsid w:val="00A64A1F"/>
    <w:rsid w:val="00A64B5C"/>
    <w:rsid w:val="00A7155D"/>
    <w:rsid w:val="00A71A87"/>
    <w:rsid w:val="00A724BA"/>
    <w:rsid w:val="00A72947"/>
    <w:rsid w:val="00A73728"/>
    <w:rsid w:val="00A73D2E"/>
    <w:rsid w:val="00A74148"/>
    <w:rsid w:val="00A74269"/>
    <w:rsid w:val="00A75AF2"/>
    <w:rsid w:val="00A76118"/>
    <w:rsid w:val="00A767D7"/>
    <w:rsid w:val="00A76E49"/>
    <w:rsid w:val="00A76FFE"/>
    <w:rsid w:val="00A81CFA"/>
    <w:rsid w:val="00A82B5F"/>
    <w:rsid w:val="00A82C04"/>
    <w:rsid w:val="00A82EF6"/>
    <w:rsid w:val="00A8323E"/>
    <w:rsid w:val="00A83488"/>
    <w:rsid w:val="00A8386B"/>
    <w:rsid w:val="00A8398F"/>
    <w:rsid w:val="00A85138"/>
    <w:rsid w:val="00A85FE2"/>
    <w:rsid w:val="00A86DE8"/>
    <w:rsid w:val="00A86FE6"/>
    <w:rsid w:val="00A87D93"/>
    <w:rsid w:val="00A90676"/>
    <w:rsid w:val="00A90F02"/>
    <w:rsid w:val="00A91037"/>
    <w:rsid w:val="00A9147D"/>
    <w:rsid w:val="00A92354"/>
    <w:rsid w:val="00A9279F"/>
    <w:rsid w:val="00A92E7D"/>
    <w:rsid w:val="00A93187"/>
    <w:rsid w:val="00A945F5"/>
    <w:rsid w:val="00A953A4"/>
    <w:rsid w:val="00A9576D"/>
    <w:rsid w:val="00A9591D"/>
    <w:rsid w:val="00A9750B"/>
    <w:rsid w:val="00A97665"/>
    <w:rsid w:val="00A9773E"/>
    <w:rsid w:val="00AA0237"/>
    <w:rsid w:val="00AA0767"/>
    <w:rsid w:val="00AA097E"/>
    <w:rsid w:val="00AA0B2B"/>
    <w:rsid w:val="00AA0B47"/>
    <w:rsid w:val="00AA129A"/>
    <w:rsid w:val="00AA29A7"/>
    <w:rsid w:val="00AA3D8E"/>
    <w:rsid w:val="00AA439D"/>
    <w:rsid w:val="00AA4F16"/>
    <w:rsid w:val="00AA5112"/>
    <w:rsid w:val="00AA57AD"/>
    <w:rsid w:val="00AA58C4"/>
    <w:rsid w:val="00AA774A"/>
    <w:rsid w:val="00AA777E"/>
    <w:rsid w:val="00AA7839"/>
    <w:rsid w:val="00AA7876"/>
    <w:rsid w:val="00AA791E"/>
    <w:rsid w:val="00AB0BC4"/>
    <w:rsid w:val="00AB2778"/>
    <w:rsid w:val="00AB3394"/>
    <w:rsid w:val="00AB3DD8"/>
    <w:rsid w:val="00AB4810"/>
    <w:rsid w:val="00AB50E5"/>
    <w:rsid w:val="00AB5F01"/>
    <w:rsid w:val="00AB6471"/>
    <w:rsid w:val="00AB6572"/>
    <w:rsid w:val="00AB6A9E"/>
    <w:rsid w:val="00AB6DAA"/>
    <w:rsid w:val="00AB7397"/>
    <w:rsid w:val="00AB75C7"/>
    <w:rsid w:val="00AB7751"/>
    <w:rsid w:val="00AC061D"/>
    <w:rsid w:val="00AC0651"/>
    <w:rsid w:val="00AC0E02"/>
    <w:rsid w:val="00AC1543"/>
    <w:rsid w:val="00AC1935"/>
    <w:rsid w:val="00AC3182"/>
    <w:rsid w:val="00AC3638"/>
    <w:rsid w:val="00AC5F43"/>
    <w:rsid w:val="00AC6E24"/>
    <w:rsid w:val="00AC70A2"/>
    <w:rsid w:val="00AC717A"/>
    <w:rsid w:val="00AD04AA"/>
    <w:rsid w:val="00AD0FBC"/>
    <w:rsid w:val="00AD132E"/>
    <w:rsid w:val="00AD1712"/>
    <w:rsid w:val="00AD1DBE"/>
    <w:rsid w:val="00AD2667"/>
    <w:rsid w:val="00AD447F"/>
    <w:rsid w:val="00AD504A"/>
    <w:rsid w:val="00AD530B"/>
    <w:rsid w:val="00AD532D"/>
    <w:rsid w:val="00AD56D4"/>
    <w:rsid w:val="00AD5897"/>
    <w:rsid w:val="00AD5BF7"/>
    <w:rsid w:val="00AD5E17"/>
    <w:rsid w:val="00AD608C"/>
    <w:rsid w:val="00AD6618"/>
    <w:rsid w:val="00AE029E"/>
    <w:rsid w:val="00AE0D26"/>
    <w:rsid w:val="00AE1098"/>
    <w:rsid w:val="00AE1953"/>
    <w:rsid w:val="00AE25AD"/>
    <w:rsid w:val="00AE28C2"/>
    <w:rsid w:val="00AE35ED"/>
    <w:rsid w:val="00AE3682"/>
    <w:rsid w:val="00AE3CFD"/>
    <w:rsid w:val="00AE4555"/>
    <w:rsid w:val="00AE4859"/>
    <w:rsid w:val="00AE5BA4"/>
    <w:rsid w:val="00AE6E26"/>
    <w:rsid w:val="00AE797C"/>
    <w:rsid w:val="00AE7ECC"/>
    <w:rsid w:val="00AF03C0"/>
    <w:rsid w:val="00AF0684"/>
    <w:rsid w:val="00AF0FFD"/>
    <w:rsid w:val="00AF1C3D"/>
    <w:rsid w:val="00AF20AD"/>
    <w:rsid w:val="00AF21E9"/>
    <w:rsid w:val="00AF23EF"/>
    <w:rsid w:val="00AF299A"/>
    <w:rsid w:val="00AF3653"/>
    <w:rsid w:val="00AF4587"/>
    <w:rsid w:val="00AF4D08"/>
    <w:rsid w:val="00AF575B"/>
    <w:rsid w:val="00AF6D03"/>
    <w:rsid w:val="00AF741B"/>
    <w:rsid w:val="00B01076"/>
    <w:rsid w:val="00B01325"/>
    <w:rsid w:val="00B019FA"/>
    <w:rsid w:val="00B027F1"/>
    <w:rsid w:val="00B03235"/>
    <w:rsid w:val="00B04AA1"/>
    <w:rsid w:val="00B04AF0"/>
    <w:rsid w:val="00B05084"/>
    <w:rsid w:val="00B05146"/>
    <w:rsid w:val="00B0678F"/>
    <w:rsid w:val="00B06A98"/>
    <w:rsid w:val="00B07073"/>
    <w:rsid w:val="00B070DF"/>
    <w:rsid w:val="00B07606"/>
    <w:rsid w:val="00B1097E"/>
    <w:rsid w:val="00B10AE2"/>
    <w:rsid w:val="00B110F8"/>
    <w:rsid w:val="00B11F3D"/>
    <w:rsid w:val="00B121D3"/>
    <w:rsid w:val="00B13394"/>
    <w:rsid w:val="00B13674"/>
    <w:rsid w:val="00B13F78"/>
    <w:rsid w:val="00B1455F"/>
    <w:rsid w:val="00B1474D"/>
    <w:rsid w:val="00B15376"/>
    <w:rsid w:val="00B161CE"/>
    <w:rsid w:val="00B1655B"/>
    <w:rsid w:val="00B16B01"/>
    <w:rsid w:val="00B17028"/>
    <w:rsid w:val="00B17151"/>
    <w:rsid w:val="00B21299"/>
    <w:rsid w:val="00B21572"/>
    <w:rsid w:val="00B21C7E"/>
    <w:rsid w:val="00B220EE"/>
    <w:rsid w:val="00B220F2"/>
    <w:rsid w:val="00B22C02"/>
    <w:rsid w:val="00B22C6E"/>
    <w:rsid w:val="00B2348B"/>
    <w:rsid w:val="00B2368E"/>
    <w:rsid w:val="00B23A6D"/>
    <w:rsid w:val="00B23D1A"/>
    <w:rsid w:val="00B2583B"/>
    <w:rsid w:val="00B27468"/>
    <w:rsid w:val="00B27893"/>
    <w:rsid w:val="00B3177C"/>
    <w:rsid w:val="00B31B5B"/>
    <w:rsid w:val="00B32EDC"/>
    <w:rsid w:val="00B33899"/>
    <w:rsid w:val="00B33C40"/>
    <w:rsid w:val="00B350D2"/>
    <w:rsid w:val="00B353F6"/>
    <w:rsid w:val="00B35EC0"/>
    <w:rsid w:val="00B365D6"/>
    <w:rsid w:val="00B36615"/>
    <w:rsid w:val="00B36832"/>
    <w:rsid w:val="00B36F6F"/>
    <w:rsid w:val="00B37962"/>
    <w:rsid w:val="00B41B34"/>
    <w:rsid w:val="00B4230E"/>
    <w:rsid w:val="00B42483"/>
    <w:rsid w:val="00B43814"/>
    <w:rsid w:val="00B4403F"/>
    <w:rsid w:val="00B4517C"/>
    <w:rsid w:val="00B472C3"/>
    <w:rsid w:val="00B473FE"/>
    <w:rsid w:val="00B47558"/>
    <w:rsid w:val="00B477A1"/>
    <w:rsid w:val="00B50E59"/>
    <w:rsid w:val="00B512BB"/>
    <w:rsid w:val="00B51C53"/>
    <w:rsid w:val="00B521B2"/>
    <w:rsid w:val="00B52CE4"/>
    <w:rsid w:val="00B5395B"/>
    <w:rsid w:val="00B53E47"/>
    <w:rsid w:val="00B54913"/>
    <w:rsid w:val="00B55ADA"/>
    <w:rsid w:val="00B55D82"/>
    <w:rsid w:val="00B61216"/>
    <w:rsid w:val="00B616F7"/>
    <w:rsid w:val="00B61B4B"/>
    <w:rsid w:val="00B61E9E"/>
    <w:rsid w:val="00B620C9"/>
    <w:rsid w:val="00B621B4"/>
    <w:rsid w:val="00B62562"/>
    <w:rsid w:val="00B636A9"/>
    <w:rsid w:val="00B638C1"/>
    <w:rsid w:val="00B648F6"/>
    <w:rsid w:val="00B64ACA"/>
    <w:rsid w:val="00B659C6"/>
    <w:rsid w:val="00B70731"/>
    <w:rsid w:val="00B70845"/>
    <w:rsid w:val="00B714BD"/>
    <w:rsid w:val="00B715D7"/>
    <w:rsid w:val="00B71F5D"/>
    <w:rsid w:val="00B72B17"/>
    <w:rsid w:val="00B72EF9"/>
    <w:rsid w:val="00B7328C"/>
    <w:rsid w:val="00B74B0F"/>
    <w:rsid w:val="00B74F3F"/>
    <w:rsid w:val="00B75314"/>
    <w:rsid w:val="00B75B5A"/>
    <w:rsid w:val="00B7610E"/>
    <w:rsid w:val="00B7615E"/>
    <w:rsid w:val="00B76319"/>
    <w:rsid w:val="00B76555"/>
    <w:rsid w:val="00B76E41"/>
    <w:rsid w:val="00B779A3"/>
    <w:rsid w:val="00B803F4"/>
    <w:rsid w:val="00B810BD"/>
    <w:rsid w:val="00B825A5"/>
    <w:rsid w:val="00B82AA6"/>
    <w:rsid w:val="00B82C11"/>
    <w:rsid w:val="00B82D53"/>
    <w:rsid w:val="00B83BBF"/>
    <w:rsid w:val="00B840D6"/>
    <w:rsid w:val="00B84C27"/>
    <w:rsid w:val="00B84DDC"/>
    <w:rsid w:val="00B84FE5"/>
    <w:rsid w:val="00B86EF5"/>
    <w:rsid w:val="00B8734E"/>
    <w:rsid w:val="00B87981"/>
    <w:rsid w:val="00B87DAE"/>
    <w:rsid w:val="00B92DF1"/>
    <w:rsid w:val="00B92EC1"/>
    <w:rsid w:val="00B933B7"/>
    <w:rsid w:val="00B93C72"/>
    <w:rsid w:val="00B94B04"/>
    <w:rsid w:val="00B9640C"/>
    <w:rsid w:val="00B96787"/>
    <w:rsid w:val="00B96A49"/>
    <w:rsid w:val="00B97428"/>
    <w:rsid w:val="00B97B12"/>
    <w:rsid w:val="00BA1209"/>
    <w:rsid w:val="00BA120F"/>
    <w:rsid w:val="00BA1CF2"/>
    <w:rsid w:val="00BA211D"/>
    <w:rsid w:val="00BA2130"/>
    <w:rsid w:val="00BA22C5"/>
    <w:rsid w:val="00BA2E63"/>
    <w:rsid w:val="00BA3088"/>
    <w:rsid w:val="00BA35E5"/>
    <w:rsid w:val="00BA38B2"/>
    <w:rsid w:val="00BA44F0"/>
    <w:rsid w:val="00BA4FD6"/>
    <w:rsid w:val="00BA5B5B"/>
    <w:rsid w:val="00BA691F"/>
    <w:rsid w:val="00BA70E3"/>
    <w:rsid w:val="00BA7138"/>
    <w:rsid w:val="00BA7185"/>
    <w:rsid w:val="00BA7A3F"/>
    <w:rsid w:val="00BB0112"/>
    <w:rsid w:val="00BB0113"/>
    <w:rsid w:val="00BB036D"/>
    <w:rsid w:val="00BB0FCF"/>
    <w:rsid w:val="00BB17E2"/>
    <w:rsid w:val="00BB18CA"/>
    <w:rsid w:val="00BB1F4E"/>
    <w:rsid w:val="00BB1F9B"/>
    <w:rsid w:val="00BB2E18"/>
    <w:rsid w:val="00BB4A7F"/>
    <w:rsid w:val="00BB5FDD"/>
    <w:rsid w:val="00BB623F"/>
    <w:rsid w:val="00BB67C9"/>
    <w:rsid w:val="00BC21B5"/>
    <w:rsid w:val="00BC2498"/>
    <w:rsid w:val="00BC268B"/>
    <w:rsid w:val="00BC2F02"/>
    <w:rsid w:val="00BC3B83"/>
    <w:rsid w:val="00BC3FFA"/>
    <w:rsid w:val="00BC4232"/>
    <w:rsid w:val="00BC4370"/>
    <w:rsid w:val="00BC44E3"/>
    <w:rsid w:val="00BC4BD8"/>
    <w:rsid w:val="00BC6155"/>
    <w:rsid w:val="00BC64B2"/>
    <w:rsid w:val="00BC6A13"/>
    <w:rsid w:val="00BD1761"/>
    <w:rsid w:val="00BD1A14"/>
    <w:rsid w:val="00BD5849"/>
    <w:rsid w:val="00BD61BF"/>
    <w:rsid w:val="00BD702F"/>
    <w:rsid w:val="00BD73BE"/>
    <w:rsid w:val="00BD76EF"/>
    <w:rsid w:val="00BE1353"/>
    <w:rsid w:val="00BE209B"/>
    <w:rsid w:val="00BE36EF"/>
    <w:rsid w:val="00BE3E73"/>
    <w:rsid w:val="00BE52AE"/>
    <w:rsid w:val="00BE5400"/>
    <w:rsid w:val="00BE591D"/>
    <w:rsid w:val="00BE5F94"/>
    <w:rsid w:val="00BE6441"/>
    <w:rsid w:val="00BE6F40"/>
    <w:rsid w:val="00BE7366"/>
    <w:rsid w:val="00BF0B3A"/>
    <w:rsid w:val="00BF0CAA"/>
    <w:rsid w:val="00BF1455"/>
    <w:rsid w:val="00BF1CC7"/>
    <w:rsid w:val="00BF1E19"/>
    <w:rsid w:val="00BF2080"/>
    <w:rsid w:val="00BF2492"/>
    <w:rsid w:val="00BF2999"/>
    <w:rsid w:val="00BF29DA"/>
    <w:rsid w:val="00BF2AF5"/>
    <w:rsid w:val="00BF34F5"/>
    <w:rsid w:val="00BF3757"/>
    <w:rsid w:val="00BF3E02"/>
    <w:rsid w:val="00BF4564"/>
    <w:rsid w:val="00BF512D"/>
    <w:rsid w:val="00BF52E8"/>
    <w:rsid w:val="00BF7390"/>
    <w:rsid w:val="00BF7D45"/>
    <w:rsid w:val="00C00DFD"/>
    <w:rsid w:val="00C013B1"/>
    <w:rsid w:val="00C016C8"/>
    <w:rsid w:val="00C01CC7"/>
    <w:rsid w:val="00C02163"/>
    <w:rsid w:val="00C02611"/>
    <w:rsid w:val="00C02F75"/>
    <w:rsid w:val="00C03A7A"/>
    <w:rsid w:val="00C042CC"/>
    <w:rsid w:val="00C043F8"/>
    <w:rsid w:val="00C05580"/>
    <w:rsid w:val="00C05824"/>
    <w:rsid w:val="00C05C9B"/>
    <w:rsid w:val="00C05CC3"/>
    <w:rsid w:val="00C0785B"/>
    <w:rsid w:val="00C07CDF"/>
    <w:rsid w:val="00C1024C"/>
    <w:rsid w:val="00C1063B"/>
    <w:rsid w:val="00C111BE"/>
    <w:rsid w:val="00C11427"/>
    <w:rsid w:val="00C11705"/>
    <w:rsid w:val="00C11C57"/>
    <w:rsid w:val="00C12569"/>
    <w:rsid w:val="00C135DE"/>
    <w:rsid w:val="00C13B84"/>
    <w:rsid w:val="00C13D5E"/>
    <w:rsid w:val="00C142DB"/>
    <w:rsid w:val="00C15548"/>
    <w:rsid w:val="00C157C9"/>
    <w:rsid w:val="00C15BA1"/>
    <w:rsid w:val="00C1609D"/>
    <w:rsid w:val="00C16363"/>
    <w:rsid w:val="00C16E78"/>
    <w:rsid w:val="00C178DB"/>
    <w:rsid w:val="00C17EA8"/>
    <w:rsid w:val="00C202CB"/>
    <w:rsid w:val="00C20516"/>
    <w:rsid w:val="00C20BA1"/>
    <w:rsid w:val="00C2124B"/>
    <w:rsid w:val="00C21C7D"/>
    <w:rsid w:val="00C227E7"/>
    <w:rsid w:val="00C232D7"/>
    <w:rsid w:val="00C2363E"/>
    <w:rsid w:val="00C23D54"/>
    <w:rsid w:val="00C23D78"/>
    <w:rsid w:val="00C23E7A"/>
    <w:rsid w:val="00C24103"/>
    <w:rsid w:val="00C24450"/>
    <w:rsid w:val="00C2501E"/>
    <w:rsid w:val="00C257B2"/>
    <w:rsid w:val="00C26DFE"/>
    <w:rsid w:val="00C306A8"/>
    <w:rsid w:val="00C31789"/>
    <w:rsid w:val="00C32C23"/>
    <w:rsid w:val="00C32DCC"/>
    <w:rsid w:val="00C32E69"/>
    <w:rsid w:val="00C3359F"/>
    <w:rsid w:val="00C3399E"/>
    <w:rsid w:val="00C33AAC"/>
    <w:rsid w:val="00C34CFE"/>
    <w:rsid w:val="00C34E05"/>
    <w:rsid w:val="00C34F08"/>
    <w:rsid w:val="00C358C2"/>
    <w:rsid w:val="00C36027"/>
    <w:rsid w:val="00C36579"/>
    <w:rsid w:val="00C40B06"/>
    <w:rsid w:val="00C42EF2"/>
    <w:rsid w:val="00C4336D"/>
    <w:rsid w:val="00C438A4"/>
    <w:rsid w:val="00C440B0"/>
    <w:rsid w:val="00C444CF"/>
    <w:rsid w:val="00C44866"/>
    <w:rsid w:val="00C462EE"/>
    <w:rsid w:val="00C4736E"/>
    <w:rsid w:val="00C47FA9"/>
    <w:rsid w:val="00C507AD"/>
    <w:rsid w:val="00C50C56"/>
    <w:rsid w:val="00C514D4"/>
    <w:rsid w:val="00C514EF"/>
    <w:rsid w:val="00C51599"/>
    <w:rsid w:val="00C52C5D"/>
    <w:rsid w:val="00C546E2"/>
    <w:rsid w:val="00C54E31"/>
    <w:rsid w:val="00C55B98"/>
    <w:rsid w:val="00C568AF"/>
    <w:rsid w:val="00C56ED2"/>
    <w:rsid w:val="00C574FF"/>
    <w:rsid w:val="00C57864"/>
    <w:rsid w:val="00C60023"/>
    <w:rsid w:val="00C602B8"/>
    <w:rsid w:val="00C60DCC"/>
    <w:rsid w:val="00C60E59"/>
    <w:rsid w:val="00C614FB"/>
    <w:rsid w:val="00C6260C"/>
    <w:rsid w:val="00C627FA"/>
    <w:rsid w:val="00C62F0D"/>
    <w:rsid w:val="00C63F3C"/>
    <w:rsid w:val="00C643F4"/>
    <w:rsid w:val="00C6445E"/>
    <w:rsid w:val="00C64675"/>
    <w:rsid w:val="00C648C1"/>
    <w:rsid w:val="00C64CF9"/>
    <w:rsid w:val="00C651D0"/>
    <w:rsid w:val="00C65A07"/>
    <w:rsid w:val="00C65EBE"/>
    <w:rsid w:val="00C660BE"/>
    <w:rsid w:val="00C67DEB"/>
    <w:rsid w:val="00C700FE"/>
    <w:rsid w:val="00C704F2"/>
    <w:rsid w:val="00C70F5D"/>
    <w:rsid w:val="00C72473"/>
    <w:rsid w:val="00C726FC"/>
    <w:rsid w:val="00C73A35"/>
    <w:rsid w:val="00C74295"/>
    <w:rsid w:val="00C74966"/>
    <w:rsid w:val="00C77856"/>
    <w:rsid w:val="00C805FA"/>
    <w:rsid w:val="00C80AB2"/>
    <w:rsid w:val="00C80EB8"/>
    <w:rsid w:val="00C82ED2"/>
    <w:rsid w:val="00C8323A"/>
    <w:rsid w:val="00C83D1F"/>
    <w:rsid w:val="00C84107"/>
    <w:rsid w:val="00C8425B"/>
    <w:rsid w:val="00C86894"/>
    <w:rsid w:val="00C87625"/>
    <w:rsid w:val="00C87A2B"/>
    <w:rsid w:val="00C9038D"/>
    <w:rsid w:val="00C9053C"/>
    <w:rsid w:val="00C90839"/>
    <w:rsid w:val="00C90CB4"/>
    <w:rsid w:val="00C90E60"/>
    <w:rsid w:val="00C9155E"/>
    <w:rsid w:val="00C91AC4"/>
    <w:rsid w:val="00C9241A"/>
    <w:rsid w:val="00C9292A"/>
    <w:rsid w:val="00C92ED6"/>
    <w:rsid w:val="00C931C7"/>
    <w:rsid w:val="00C93432"/>
    <w:rsid w:val="00C94215"/>
    <w:rsid w:val="00C9610D"/>
    <w:rsid w:val="00C96758"/>
    <w:rsid w:val="00C96DC9"/>
    <w:rsid w:val="00C9754C"/>
    <w:rsid w:val="00C97962"/>
    <w:rsid w:val="00C97DE0"/>
    <w:rsid w:val="00CA0A26"/>
    <w:rsid w:val="00CA10EC"/>
    <w:rsid w:val="00CA1DB0"/>
    <w:rsid w:val="00CA1F28"/>
    <w:rsid w:val="00CA259E"/>
    <w:rsid w:val="00CA2F9B"/>
    <w:rsid w:val="00CA334E"/>
    <w:rsid w:val="00CA5B92"/>
    <w:rsid w:val="00CA6AE4"/>
    <w:rsid w:val="00CA6E93"/>
    <w:rsid w:val="00CA7169"/>
    <w:rsid w:val="00CB02DD"/>
    <w:rsid w:val="00CB042E"/>
    <w:rsid w:val="00CB0AE3"/>
    <w:rsid w:val="00CB1872"/>
    <w:rsid w:val="00CB34A1"/>
    <w:rsid w:val="00CB354A"/>
    <w:rsid w:val="00CB3ABC"/>
    <w:rsid w:val="00CB3F50"/>
    <w:rsid w:val="00CB4739"/>
    <w:rsid w:val="00CB4ECD"/>
    <w:rsid w:val="00CB5B7D"/>
    <w:rsid w:val="00CB5F09"/>
    <w:rsid w:val="00CB6AFD"/>
    <w:rsid w:val="00CB71F5"/>
    <w:rsid w:val="00CC2040"/>
    <w:rsid w:val="00CC20D6"/>
    <w:rsid w:val="00CC22BE"/>
    <w:rsid w:val="00CC3C0C"/>
    <w:rsid w:val="00CC3E7A"/>
    <w:rsid w:val="00CC4B3B"/>
    <w:rsid w:val="00CC4C60"/>
    <w:rsid w:val="00CC5602"/>
    <w:rsid w:val="00CC5909"/>
    <w:rsid w:val="00CC5ACD"/>
    <w:rsid w:val="00CC6276"/>
    <w:rsid w:val="00CC78FE"/>
    <w:rsid w:val="00CD01B6"/>
    <w:rsid w:val="00CD0B2C"/>
    <w:rsid w:val="00CD148C"/>
    <w:rsid w:val="00CD1787"/>
    <w:rsid w:val="00CD1C42"/>
    <w:rsid w:val="00CD2528"/>
    <w:rsid w:val="00CD3358"/>
    <w:rsid w:val="00CD3ED7"/>
    <w:rsid w:val="00CD531B"/>
    <w:rsid w:val="00CD535C"/>
    <w:rsid w:val="00CD5BC9"/>
    <w:rsid w:val="00CD6A63"/>
    <w:rsid w:val="00CD72FC"/>
    <w:rsid w:val="00CE0219"/>
    <w:rsid w:val="00CE0241"/>
    <w:rsid w:val="00CE047B"/>
    <w:rsid w:val="00CE05FE"/>
    <w:rsid w:val="00CE2D80"/>
    <w:rsid w:val="00CE5926"/>
    <w:rsid w:val="00CE6317"/>
    <w:rsid w:val="00CE646D"/>
    <w:rsid w:val="00CE64E4"/>
    <w:rsid w:val="00CE6AD5"/>
    <w:rsid w:val="00CE74CE"/>
    <w:rsid w:val="00CE7525"/>
    <w:rsid w:val="00CE79F0"/>
    <w:rsid w:val="00CE7CEA"/>
    <w:rsid w:val="00CE7F03"/>
    <w:rsid w:val="00CF0121"/>
    <w:rsid w:val="00CF0139"/>
    <w:rsid w:val="00CF029A"/>
    <w:rsid w:val="00CF0E8C"/>
    <w:rsid w:val="00CF154C"/>
    <w:rsid w:val="00CF15C0"/>
    <w:rsid w:val="00CF1DAE"/>
    <w:rsid w:val="00CF37B7"/>
    <w:rsid w:val="00CF3B62"/>
    <w:rsid w:val="00CF4DFB"/>
    <w:rsid w:val="00CF5AE0"/>
    <w:rsid w:val="00CF6073"/>
    <w:rsid w:val="00CF6076"/>
    <w:rsid w:val="00CF6C33"/>
    <w:rsid w:val="00CF6E70"/>
    <w:rsid w:val="00D0079B"/>
    <w:rsid w:val="00D023D7"/>
    <w:rsid w:val="00D02CE1"/>
    <w:rsid w:val="00D048FE"/>
    <w:rsid w:val="00D04B29"/>
    <w:rsid w:val="00D04F2F"/>
    <w:rsid w:val="00D0578C"/>
    <w:rsid w:val="00D066B5"/>
    <w:rsid w:val="00D105CA"/>
    <w:rsid w:val="00D1136E"/>
    <w:rsid w:val="00D121D5"/>
    <w:rsid w:val="00D12D19"/>
    <w:rsid w:val="00D12F95"/>
    <w:rsid w:val="00D13CA5"/>
    <w:rsid w:val="00D13D80"/>
    <w:rsid w:val="00D1468C"/>
    <w:rsid w:val="00D16052"/>
    <w:rsid w:val="00D175C1"/>
    <w:rsid w:val="00D17A04"/>
    <w:rsid w:val="00D17BC9"/>
    <w:rsid w:val="00D20E65"/>
    <w:rsid w:val="00D22933"/>
    <w:rsid w:val="00D23471"/>
    <w:rsid w:val="00D2388B"/>
    <w:rsid w:val="00D23B15"/>
    <w:rsid w:val="00D24C87"/>
    <w:rsid w:val="00D25286"/>
    <w:rsid w:val="00D25CBF"/>
    <w:rsid w:val="00D25DBD"/>
    <w:rsid w:val="00D26214"/>
    <w:rsid w:val="00D27132"/>
    <w:rsid w:val="00D27A1C"/>
    <w:rsid w:val="00D301C3"/>
    <w:rsid w:val="00D30EAC"/>
    <w:rsid w:val="00D31C4F"/>
    <w:rsid w:val="00D334A4"/>
    <w:rsid w:val="00D33BF4"/>
    <w:rsid w:val="00D33C1A"/>
    <w:rsid w:val="00D33D90"/>
    <w:rsid w:val="00D34A04"/>
    <w:rsid w:val="00D34D14"/>
    <w:rsid w:val="00D35A1E"/>
    <w:rsid w:val="00D36019"/>
    <w:rsid w:val="00D41205"/>
    <w:rsid w:val="00D4177F"/>
    <w:rsid w:val="00D43313"/>
    <w:rsid w:val="00D433F5"/>
    <w:rsid w:val="00D435A4"/>
    <w:rsid w:val="00D43D9E"/>
    <w:rsid w:val="00D43EA0"/>
    <w:rsid w:val="00D442CB"/>
    <w:rsid w:val="00D4435F"/>
    <w:rsid w:val="00D443C0"/>
    <w:rsid w:val="00D45C5C"/>
    <w:rsid w:val="00D46A46"/>
    <w:rsid w:val="00D477FA"/>
    <w:rsid w:val="00D50D2E"/>
    <w:rsid w:val="00D50D7F"/>
    <w:rsid w:val="00D51B2A"/>
    <w:rsid w:val="00D52C4B"/>
    <w:rsid w:val="00D5327C"/>
    <w:rsid w:val="00D53C0F"/>
    <w:rsid w:val="00D55249"/>
    <w:rsid w:val="00D5571D"/>
    <w:rsid w:val="00D5572E"/>
    <w:rsid w:val="00D55917"/>
    <w:rsid w:val="00D559BF"/>
    <w:rsid w:val="00D55ACC"/>
    <w:rsid w:val="00D568F5"/>
    <w:rsid w:val="00D576CA"/>
    <w:rsid w:val="00D57A39"/>
    <w:rsid w:val="00D57E1A"/>
    <w:rsid w:val="00D615A6"/>
    <w:rsid w:val="00D623FE"/>
    <w:rsid w:val="00D635F6"/>
    <w:rsid w:val="00D63659"/>
    <w:rsid w:val="00D6394E"/>
    <w:rsid w:val="00D63BFB"/>
    <w:rsid w:val="00D652B0"/>
    <w:rsid w:val="00D654D4"/>
    <w:rsid w:val="00D65FEA"/>
    <w:rsid w:val="00D66012"/>
    <w:rsid w:val="00D67F9C"/>
    <w:rsid w:val="00D7177C"/>
    <w:rsid w:val="00D7258B"/>
    <w:rsid w:val="00D72AD9"/>
    <w:rsid w:val="00D72C23"/>
    <w:rsid w:val="00D7366F"/>
    <w:rsid w:val="00D73EC9"/>
    <w:rsid w:val="00D74B95"/>
    <w:rsid w:val="00D74D0B"/>
    <w:rsid w:val="00D76939"/>
    <w:rsid w:val="00D77975"/>
    <w:rsid w:val="00D81008"/>
    <w:rsid w:val="00D813E1"/>
    <w:rsid w:val="00D817A7"/>
    <w:rsid w:val="00D81BCE"/>
    <w:rsid w:val="00D82570"/>
    <w:rsid w:val="00D8301C"/>
    <w:rsid w:val="00D83ECF"/>
    <w:rsid w:val="00D85CB0"/>
    <w:rsid w:val="00D862C0"/>
    <w:rsid w:val="00D87AA9"/>
    <w:rsid w:val="00D912F0"/>
    <w:rsid w:val="00D91482"/>
    <w:rsid w:val="00D9210F"/>
    <w:rsid w:val="00D92CF3"/>
    <w:rsid w:val="00D9374F"/>
    <w:rsid w:val="00D93ECB"/>
    <w:rsid w:val="00D9533A"/>
    <w:rsid w:val="00D956E7"/>
    <w:rsid w:val="00D96B2A"/>
    <w:rsid w:val="00D97839"/>
    <w:rsid w:val="00D9F2F3"/>
    <w:rsid w:val="00DA0E75"/>
    <w:rsid w:val="00DA15B9"/>
    <w:rsid w:val="00DA15F2"/>
    <w:rsid w:val="00DA36F6"/>
    <w:rsid w:val="00DA64CB"/>
    <w:rsid w:val="00DA6EB2"/>
    <w:rsid w:val="00DA7772"/>
    <w:rsid w:val="00DB09EB"/>
    <w:rsid w:val="00DB10E7"/>
    <w:rsid w:val="00DB1C74"/>
    <w:rsid w:val="00DB24C4"/>
    <w:rsid w:val="00DB33BE"/>
    <w:rsid w:val="00DB4A28"/>
    <w:rsid w:val="00DB4A58"/>
    <w:rsid w:val="00DB4C9C"/>
    <w:rsid w:val="00DB5371"/>
    <w:rsid w:val="00DB5857"/>
    <w:rsid w:val="00DB5B5A"/>
    <w:rsid w:val="00DB6288"/>
    <w:rsid w:val="00DB6FC0"/>
    <w:rsid w:val="00DB7562"/>
    <w:rsid w:val="00DB7BCD"/>
    <w:rsid w:val="00DC0B1C"/>
    <w:rsid w:val="00DC0C2F"/>
    <w:rsid w:val="00DC176F"/>
    <w:rsid w:val="00DC1A67"/>
    <w:rsid w:val="00DC2CC6"/>
    <w:rsid w:val="00DC4D8B"/>
    <w:rsid w:val="00DC5C84"/>
    <w:rsid w:val="00DC7009"/>
    <w:rsid w:val="00DC7330"/>
    <w:rsid w:val="00DC7393"/>
    <w:rsid w:val="00DC7979"/>
    <w:rsid w:val="00DC798D"/>
    <w:rsid w:val="00DC79E5"/>
    <w:rsid w:val="00DC7B09"/>
    <w:rsid w:val="00DC7F9D"/>
    <w:rsid w:val="00DD030F"/>
    <w:rsid w:val="00DD087D"/>
    <w:rsid w:val="00DD0D2E"/>
    <w:rsid w:val="00DD0DD5"/>
    <w:rsid w:val="00DD2AC6"/>
    <w:rsid w:val="00DD2FF6"/>
    <w:rsid w:val="00DD368C"/>
    <w:rsid w:val="00DD3874"/>
    <w:rsid w:val="00DD3936"/>
    <w:rsid w:val="00DD5897"/>
    <w:rsid w:val="00DD58CF"/>
    <w:rsid w:val="00DD5C06"/>
    <w:rsid w:val="00DD66F2"/>
    <w:rsid w:val="00DD6B28"/>
    <w:rsid w:val="00DD6BB2"/>
    <w:rsid w:val="00DD7BDD"/>
    <w:rsid w:val="00DE0149"/>
    <w:rsid w:val="00DE0355"/>
    <w:rsid w:val="00DE06F0"/>
    <w:rsid w:val="00DE0EA8"/>
    <w:rsid w:val="00DE26E0"/>
    <w:rsid w:val="00DE32CC"/>
    <w:rsid w:val="00DE38B1"/>
    <w:rsid w:val="00DE39A2"/>
    <w:rsid w:val="00DE4861"/>
    <w:rsid w:val="00DE4CD3"/>
    <w:rsid w:val="00DE517F"/>
    <w:rsid w:val="00DE51D7"/>
    <w:rsid w:val="00DE5405"/>
    <w:rsid w:val="00DE6D47"/>
    <w:rsid w:val="00DE7EDD"/>
    <w:rsid w:val="00DF0E13"/>
    <w:rsid w:val="00DF10AC"/>
    <w:rsid w:val="00DF132E"/>
    <w:rsid w:val="00DF158B"/>
    <w:rsid w:val="00DF160D"/>
    <w:rsid w:val="00DF246F"/>
    <w:rsid w:val="00DF2C33"/>
    <w:rsid w:val="00DF4C17"/>
    <w:rsid w:val="00DF51CB"/>
    <w:rsid w:val="00DF5CAE"/>
    <w:rsid w:val="00E0048A"/>
    <w:rsid w:val="00E00511"/>
    <w:rsid w:val="00E00770"/>
    <w:rsid w:val="00E0291A"/>
    <w:rsid w:val="00E029BA"/>
    <w:rsid w:val="00E02A07"/>
    <w:rsid w:val="00E02B11"/>
    <w:rsid w:val="00E02F47"/>
    <w:rsid w:val="00E05317"/>
    <w:rsid w:val="00E0558A"/>
    <w:rsid w:val="00E05BA6"/>
    <w:rsid w:val="00E06671"/>
    <w:rsid w:val="00E06B38"/>
    <w:rsid w:val="00E06D1F"/>
    <w:rsid w:val="00E07396"/>
    <w:rsid w:val="00E07925"/>
    <w:rsid w:val="00E07BC1"/>
    <w:rsid w:val="00E07D4E"/>
    <w:rsid w:val="00E10310"/>
    <w:rsid w:val="00E11DD0"/>
    <w:rsid w:val="00E12EFF"/>
    <w:rsid w:val="00E12F55"/>
    <w:rsid w:val="00E133A4"/>
    <w:rsid w:val="00E1342F"/>
    <w:rsid w:val="00E13915"/>
    <w:rsid w:val="00E1404C"/>
    <w:rsid w:val="00E14067"/>
    <w:rsid w:val="00E1469D"/>
    <w:rsid w:val="00E174D4"/>
    <w:rsid w:val="00E175ED"/>
    <w:rsid w:val="00E179B5"/>
    <w:rsid w:val="00E20910"/>
    <w:rsid w:val="00E20E0F"/>
    <w:rsid w:val="00E2295B"/>
    <w:rsid w:val="00E22A93"/>
    <w:rsid w:val="00E2306B"/>
    <w:rsid w:val="00E23562"/>
    <w:rsid w:val="00E2470E"/>
    <w:rsid w:val="00E247CB"/>
    <w:rsid w:val="00E24C0A"/>
    <w:rsid w:val="00E2546C"/>
    <w:rsid w:val="00E2573B"/>
    <w:rsid w:val="00E2582E"/>
    <w:rsid w:val="00E25CF5"/>
    <w:rsid w:val="00E25FDA"/>
    <w:rsid w:val="00E2600F"/>
    <w:rsid w:val="00E26687"/>
    <w:rsid w:val="00E27680"/>
    <w:rsid w:val="00E27DF4"/>
    <w:rsid w:val="00E30718"/>
    <w:rsid w:val="00E30BF6"/>
    <w:rsid w:val="00E30D62"/>
    <w:rsid w:val="00E30F05"/>
    <w:rsid w:val="00E31163"/>
    <w:rsid w:val="00E31A95"/>
    <w:rsid w:val="00E32297"/>
    <w:rsid w:val="00E32E85"/>
    <w:rsid w:val="00E33818"/>
    <w:rsid w:val="00E34DD5"/>
    <w:rsid w:val="00E35E0D"/>
    <w:rsid w:val="00E37061"/>
    <w:rsid w:val="00E40B84"/>
    <w:rsid w:val="00E40E93"/>
    <w:rsid w:val="00E412CF"/>
    <w:rsid w:val="00E41B7F"/>
    <w:rsid w:val="00E42160"/>
    <w:rsid w:val="00E42452"/>
    <w:rsid w:val="00E42C0A"/>
    <w:rsid w:val="00E443B6"/>
    <w:rsid w:val="00E44AF8"/>
    <w:rsid w:val="00E4560F"/>
    <w:rsid w:val="00E46D0A"/>
    <w:rsid w:val="00E4728D"/>
    <w:rsid w:val="00E50209"/>
    <w:rsid w:val="00E504D5"/>
    <w:rsid w:val="00E50C64"/>
    <w:rsid w:val="00E50E2B"/>
    <w:rsid w:val="00E51688"/>
    <w:rsid w:val="00E51755"/>
    <w:rsid w:val="00E518F1"/>
    <w:rsid w:val="00E52D31"/>
    <w:rsid w:val="00E52E7B"/>
    <w:rsid w:val="00E54E0D"/>
    <w:rsid w:val="00E55903"/>
    <w:rsid w:val="00E561E2"/>
    <w:rsid w:val="00E564C7"/>
    <w:rsid w:val="00E56CDB"/>
    <w:rsid w:val="00E60636"/>
    <w:rsid w:val="00E60CCF"/>
    <w:rsid w:val="00E61F0D"/>
    <w:rsid w:val="00E6227D"/>
    <w:rsid w:val="00E630FD"/>
    <w:rsid w:val="00E63634"/>
    <w:rsid w:val="00E63AD7"/>
    <w:rsid w:val="00E63F3E"/>
    <w:rsid w:val="00E64012"/>
    <w:rsid w:val="00E64F16"/>
    <w:rsid w:val="00E66254"/>
    <w:rsid w:val="00E663BD"/>
    <w:rsid w:val="00E66729"/>
    <w:rsid w:val="00E67001"/>
    <w:rsid w:val="00E6765B"/>
    <w:rsid w:val="00E676BA"/>
    <w:rsid w:val="00E70224"/>
    <w:rsid w:val="00E71AA8"/>
    <w:rsid w:val="00E72228"/>
    <w:rsid w:val="00E7285D"/>
    <w:rsid w:val="00E72960"/>
    <w:rsid w:val="00E72D1C"/>
    <w:rsid w:val="00E72F21"/>
    <w:rsid w:val="00E74472"/>
    <w:rsid w:val="00E746D9"/>
    <w:rsid w:val="00E74D49"/>
    <w:rsid w:val="00E755CD"/>
    <w:rsid w:val="00E75AB6"/>
    <w:rsid w:val="00E75C5E"/>
    <w:rsid w:val="00E76362"/>
    <w:rsid w:val="00E77AEE"/>
    <w:rsid w:val="00E80831"/>
    <w:rsid w:val="00E808A3"/>
    <w:rsid w:val="00E80E59"/>
    <w:rsid w:val="00E81A44"/>
    <w:rsid w:val="00E826C5"/>
    <w:rsid w:val="00E82B37"/>
    <w:rsid w:val="00E84A08"/>
    <w:rsid w:val="00E85972"/>
    <w:rsid w:val="00E85DAF"/>
    <w:rsid w:val="00E85E3C"/>
    <w:rsid w:val="00E85F75"/>
    <w:rsid w:val="00E86232"/>
    <w:rsid w:val="00E86D13"/>
    <w:rsid w:val="00E87E98"/>
    <w:rsid w:val="00E87F31"/>
    <w:rsid w:val="00E9151F"/>
    <w:rsid w:val="00E9213E"/>
    <w:rsid w:val="00E92786"/>
    <w:rsid w:val="00E92EED"/>
    <w:rsid w:val="00E9329C"/>
    <w:rsid w:val="00E94035"/>
    <w:rsid w:val="00E94ACF"/>
    <w:rsid w:val="00E955E8"/>
    <w:rsid w:val="00E95ABD"/>
    <w:rsid w:val="00E95B95"/>
    <w:rsid w:val="00E95C1A"/>
    <w:rsid w:val="00E96832"/>
    <w:rsid w:val="00E97D54"/>
    <w:rsid w:val="00EA0306"/>
    <w:rsid w:val="00EA043E"/>
    <w:rsid w:val="00EA0A52"/>
    <w:rsid w:val="00EA136A"/>
    <w:rsid w:val="00EA258F"/>
    <w:rsid w:val="00EA3220"/>
    <w:rsid w:val="00EA3491"/>
    <w:rsid w:val="00EA395A"/>
    <w:rsid w:val="00EA3D61"/>
    <w:rsid w:val="00EA3ED1"/>
    <w:rsid w:val="00EA44DE"/>
    <w:rsid w:val="00EA4873"/>
    <w:rsid w:val="00EA4F7F"/>
    <w:rsid w:val="00EA557B"/>
    <w:rsid w:val="00EA5C31"/>
    <w:rsid w:val="00EA686A"/>
    <w:rsid w:val="00EA7027"/>
    <w:rsid w:val="00EA7A0C"/>
    <w:rsid w:val="00EB023B"/>
    <w:rsid w:val="00EB04C3"/>
    <w:rsid w:val="00EB0A92"/>
    <w:rsid w:val="00EB1836"/>
    <w:rsid w:val="00EB1E8D"/>
    <w:rsid w:val="00EB2468"/>
    <w:rsid w:val="00EB362C"/>
    <w:rsid w:val="00EB4102"/>
    <w:rsid w:val="00EB45BA"/>
    <w:rsid w:val="00EB4D92"/>
    <w:rsid w:val="00EB4E39"/>
    <w:rsid w:val="00EB578A"/>
    <w:rsid w:val="00EB5EDE"/>
    <w:rsid w:val="00EB6470"/>
    <w:rsid w:val="00EB7260"/>
    <w:rsid w:val="00EB74D0"/>
    <w:rsid w:val="00EB7AEA"/>
    <w:rsid w:val="00EB7BC6"/>
    <w:rsid w:val="00EC0168"/>
    <w:rsid w:val="00EC09E7"/>
    <w:rsid w:val="00EC0AED"/>
    <w:rsid w:val="00EC0D7F"/>
    <w:rsid w:val="00EC17A9"/>
    <w:rsid w:val="00EC2687"/>
    <w:rsid w:val="00EC2D76"/>
    <w:rsid w:val="00EC3B98"/>
    <w:rsid w:val="00EC42F5"/>
    <w:rsid w:val="00EC4593"/>
    <w:rsid w:val="00EC4AA9"/>
    <w:rsid w:val="00EC4BC4"/>
    <w:rsid w:val="00EC637A"/>
    <w:rsid w:val="00EC759D"/>
    <w:rsid w:val="00EC7695"/>
    <w:rsid w:val="00EC7B14"/>
    <w:rsid w:val="00ED0388"/>
    <w:rsid w:val="00ED08C7"/>
    <w:rsid w:val="00ED0DD4"/>
    <w:rsid w:val="00ED4A24"/>
    <w:rsid w:val="00ED7329"/>
    <w:rsid w:val="00ED7A2E"/>
    <w:rsid w:val="00ED7F3C"/>
    <w:rsid w:val="00EE2098"/>
    <w:rsid w:val="00EE23D9"/>
    <w:rsid w:val="00EE2B58"/>
    <w:rsid w:val="00EE3553"/>
    <w:rsid w:val="00EE3A02"/>
    <w:rsid w:val="00EE4156"/>
    <w:rsid w:val="00EE4220"/>
    <w:rsid w:val="00EE43AE"/>
    <w:rsid w:val="00EE4DD4"/>
    <w:rsid w:val="00EE5769"/>
    <w:rsid w:val="00EE6104"/>
    <w:rsid w:val="00EE6341"/>
    <w:rsid w:val="00EE63CB"/>
    <w:rsid w:val="00EE6BE1"/>
    <w:rsid w:val="00EE6E5A"/>
    <w:rsid w:val="00EE702D"/>
    <w:rsid w:val="00EE707F"/>
    <w:rsid w:val="00EF096D"/>
    <w:rsid w:val="00EF0BDE"/>
    <w:rsid w:val="00EF11A7"/>
    <w:rsid w:val="00EF18E8"/>
    <w:rsid w:val="00EF1AD1"/>
    <w:rsid w:val="00EF1D3D"/>
    <w:rsid w:val="00EF3570"/>
    <w:rsid w:val="00EF46B5"/>
    <w:rsid w:val="00EF494F"/>
    <w:rsid w:val="00EF4962"/>
    <w:rsid w:val="00EF4B30"/>
    <w:rsid w:val="00EF5308"/>
    <w:rsid w:val="00EF5833"/>
    <w:rsid w:val="00EF5E81"/>
    <w:rsid w:val="00EF6A55"/>
    <w:rsid w:val="00EF6F2B"/>
    <w:rsid w:val="00EF73B8"/>
    <w:rsid w:val="00EF7546"/>
    <w:rsid w:val="00F00670"/>
    <w:rsid w:val="00F00777"/>
    <w:rsid w:val="00F01F67"/>
    <w:rsid w:val="00F0211D"/>
    <w:rsid w:val="00F023CB"/>
    <w:rsid w:val="00F02E7D"/>
    <w:rsid w:val="00F031AB"/>
    <w:rsid w:val="00F0387B"/>
    <w:rsid w:val="00F0393B"/>
    <w:rsid w:val="00F0425B"/>
    <w:rsid w:val="00F04435"/>
    <w:rsid w:val="00F04518"/>
    <w:rsid w:val="00F04668"/>
    <w:rsid w:val="00F055E9"/>
    <w:rsid w:val="00F05D5B"/>
    <w:rsid w:val="00F0614F"/>
    <w:rsid w:val="00F072F2"/>
    <w:rsid w:val="00F076B8"/>
    <w:rsid w:val="00F1078D"/>
    <w:rsid w:val="00F116AD"/>
    <w:rsid w:val="00F1291E"/>
    <w:rsid w:val="00F13A2F"/>
    <w:rsid w:val="00F13E55"/>
    <w:rsid w:val="00F14784"/>
    <w:rsid w:val="00F14DEA"/>
    <w:rsid w:val="00F154B1"/>
    <w:rsid w:val="00F155E0"/>
    <w:rsid w:val="00F15B3D"/>
    <w:rsid w:val="00F166DC"/>
    <w:rsid w:val="00F1774E"/>
    <w:rsid w:val="00F17FF6"/>
    <w:rsid w:val="00F2036A"/>
    <w:rsid w:val="00F20A0B"/>
    <w:rsid w:val="00F20AE4"/>
    <w:rsid w:val="00F21427"/>
    <w:rsid w:val="00F2148F"/>
    <w:rsid w:val="00F22D8E"/>
    <w:rsid w:val="00F22E22"/>
    <w:rsid w:val="00F2320D"/>
    <w:rsid w:val="00F243A7"/>
    <w:rsid w:val="00F244A0"/>
    <w:rsid w:val="00F244EC"/>
    <w:rsid w:val="00F2457A"/>
    <w:rsid w:val="00F247FB"/>
    <w:rsid w:val="00F24B13"/>
    <w:rsid w:val="00F254D2"/>
    <w:rsid w:val="00F2567A"/>
    <w:rsid w:val="00F31559"/>
    <w:rsid w:val="00F317E1"/>
    <w:rsid w:val="00F3224D"/>
    <w:rsid w:val="00F33C10"/>
    <w:rsid w:val="00F349FA"/>
    <w:rsid w:val="00F34FC7"/>
    <w:rsid w:val="00F35522"/>
    <w:rsid w:val="00F36651"/>
    <w:rsid w:val="00F40371"/>
    <w:rsid w:val="00F40AA8"/>
    <w:rsid w:val="00F41078"/>
    <w:rsid w:val="00F416DA"/>
    <w:rsid w:val="00F4360E"/>
    <w:rsid w:val="00F437F7"/>
    <w:rsid w:val="00F441F7"/>
    <w:rsid w:val="00F4452A"/>
    <w:rsid w:val="00F44691"/>
    <w:rsid w:val="00F44A0A"/>
    <w:rsid w:val="00F44E26"/>
    <w:rsid w:val="00F45088"/>
    <w:rsid w:val="00F454C2"/>
    <w:rsid w:val="00F46703"/>
    <w:rsid w:val="00F46B22"/>
    <w:rsid w:val="00F4724A"/>
    <w:rsid w:val="00F47811"/>
    <w:rsid w:val="00F479E8"/>
    <w:rsid w:val="00F47BE2"/>
    <w:rsid w:val="00F47FB5"/>
    <w:rsid w:val="00F505FC"/>
    <w:rsid w:val="00F50D59"/>
    <w:rsid w:val="00F50FBD"/>
    <w:rsid w:val="00F51430"/>
    <w:rsid w:val="00F5232C"/>
    <w:rsid w:val="00F527A8"/>
    <w:rsid w:val="00F54318"/>
    <w:rsid w:val="00F55848"/>
    <w:rsid w:val="00F55ACA"/>
    <w:rsid w:val="00F55AE7"/>
    <w:rsid w:val="00F564D8"/>
    <w:rsid w:val="00F56FDC"/>
    <w:rsid w:val="00F5847A"/>
    <w:rsid w:val="00F6011E"/>
    <w:rsid w:val="00F604DA"/>
    <w:rsid w:val="00F60C99"/>
    <w:rsid w:val="00F60FCA"/>
    <w:rsid w:val="00F6155D"/>
    <w:rsid w:val="00F61844"/>
    <w:rsid w:val="00F618BC"/>
    <w:rsid w:val="00F61B95"/>
    <w:rsid w:val="00F6237B"/>
    <w:rsid w:val="00F62A40"/>
    <w:rsid w:val="00F63C42"/>
    <w:rsid w:val="00F63DE0"/>
    <w:rsid w:val="00F63F2A"/>
    <w:rsid w:val="00F640A7"/>
    <w:rsid w:val="00F6510A"/>
    <w:rsid w:val="00F6512A"/>
    <w:rsid w:val="00F656EB"/>
    <w:rsid w:val="00F65AFE"/>
    <w:rsid w:val="00F65F71"/>
    <w:rsid w:val="00F66298"/>
    <w:rsid w:val="00F6706D"/>
    <w:rsid w:val="00F67094"/>
    <w:rsid w:val="00F67303"/>
    <w:rsid w:val="00F703B7"/>
    <w:rsid w:val="00F70821"/>
    <w:rsid w:val="00F70BF7"/>
    <w:rsid w:val="00F7160D"/>
    <w:rsid w:val="00F7227A"/>
    <w:rsid w:val="00F723F0"/>
    <w:rsid w:val="00F72A2B"/>
    <w:rsid w:val="00F747F2"/>
    <w:rsid w:val="00F753E2"/>
    <w:rsid w:val="00F75451"/>
    <w:rsid w:val="00F75847"/>
    <w:rsid w:val="00F7681E"/>
    <w:rsid w:val="00F77DB8"/>
    <w:rsid w:val="00F808D1"/>
    <w:rsid w:val="00F808E1"/>
    <w:rsid w:val="00F81923"/>
    <w:rsid w:val="00F819BD"/>
    <w:rsid w:val="00F81A5D"/>
    <w:rsid w:val="00F828DF"/>
    <w:rsid w:val="00F82E7E"/>
    <w:rsid w:val="00F83275"/>
    <w:rsid w:val="00F83817"/>
    <w:rsid w:val="00F84C63"/>
    <w:rsid w:val="00F85D56"/>
    <w:rsid w:val="00F869A8"/>
    <w:rsid w:val="00F87118"/>
    <w:rsid w:val="00F90280"/>
    <w:rsid w:val="00F91AD1"/>
    <w:rsid w:val="00F927A3"/>
    <w:rsid w:val="00F929F8"/>
    <w:rsid w:val="00F92CFE"/>
    <w:rsid w:val="00F94CB1"/>
    <w:rsid w:val="00F950CC"/>
    <w:rsid w:val="00F95BF4"/>
    <w:rsid w:val="00F96A23"/>
    <w:rsid w:val="00FA050F"/>
    <w:rsid w:val="00FA08EF"/>
    <w:rsid w:val="00FA29B3"/>
    <w:rsid w:val="00FA3177"/>
    <w:rsid w:val="00FA33CD"/>
    <w:rsid w:val="00FA3557"/>
    <w:rsid w:val="00FA376F"/>
    <w:rsid w:val="00FA401D"/>
    <w:rsid w:val="00FA48B5"/>
    <w:rsid w:val="00FA4BD0"/>
    <w:rsid w:val="00FA5351"/>
    <w:rsid w:val="00FA5A0A"/>
    <w:rsid w:val="00FA5C85"/>
    <w:rsid w:val="00FA5CAF"/>
    <w:rsid w:val="00FA7AFE"/>
    <w:rsid w:val="00FA7D12"/>
    <w:rsid w:val="00FB0A3E"/>
    <w:rsid w:val="00FB0BF1"/>
    <w:rsid w:val="00FB1246"/>
    <w:rsid w:val="00FB25F1"/>
    <w:rsid w:val="00FB28C0"/>
    <w:rsid w:val="00FB2A93"/>
    <w:rsid w:val="00FB2E26"/>
    <w:rsid w:val="00FB33A5"/>
    <w:rsid w:val="00FB3764"/>
    <w:rsid w:val="00FB4772"/>
    <w:rsid w:val="00FB52FD"/>
    <w:rsid w:val="00FB56A4"/>
    <w:rsid w:val="00FB5936"/>
    <w:rsid w:val="00FB5C62"/>
    <w:rsid w:val="00FB5DAC"/>
    <w:rsid w:val="00FB6EBF"/>
    <w:rsid w:val="00FB6F2B"/>
    <w:rsid w:val="00FB76DD"/>
    <w:rsid w:val="00FB7D34"/>
    <w:rsid w:val="00FC1997"/>
    <w:rsid w:val="00FC268E"/>
    <w:rsid w:val="00FC58E0"/>
    <w:rsid w:val="00FC59B3"/>
    <w:rsid w:val="00FC6358"/>
    <w:rsid w:val="00FC6E43"/>
    <w:rsid w:val="00FC774C"/>
    <w:rsid w:val="00FC7822"/>
    <w:rsid w:val="00FC7EA2"/>
    <w:rsid w:val="00FD02F5"/>
    <w:rsid w:val="00FD1D7A"/>
    <w:rsid w:val="00FD37A9"/>
    <w:rsid w:val="00FD4B4D"/>
    <w:rsid w:val="00FD6088"/>
    <w:rsid w:val="00FD6EE2"/>
    <w:rsid w:val="00FD7040"/>
    <w:rsid w:val="00FE1197"/>
    <w:rsid w:val="00FE1AF6"/>
    <w:rsid w:val="00FE1F90"/>
    <w:rsid w:val="00FE2143"/>
    <w:rsid w:val="00FE291A"/>
    <w:rsid w:val="00FE372D"/>
    <w:rsid w:val="00FE3C2A"/>
    <w:rsid w:val="00FE44EC"/>
    <w:rsid w:val="00FE4546"/>
    <w:rsid w:val="00FE4563"/>
    <w:rsid w:val="00FE467E"/>
    <w:rsid w:val="00FE5079"/>
    <w:rsid w:val="00FE5E3B"/>
    <w:rsid w:val="00FE5FA0"/>
    <w:rsid w:val="00FE627F"/>
    <w:rsid w:val="00FE6284"/>
    <w:rsid w:val="00FE6810"/>
    <w:rsid w:val="00FE710B"/>
    <w:rsid w:val="00FE76F9"/>
    <w:rsid w:val="00FF0023"/>
    <w:rsid w:val="00FF01D3"/>
    <w:rsid w:val="00FF07B7"/>
    <w:rsid w:val="00FF0CDF"/>
    <w:rsid w:val="00FF18D8"/>
    <w:rsid w:val="00FF1D8F"/>
    <w:rsid w:val="00FF24FF"/>
    <w:rsid w:val="00FF47DD"/>
    <w:rsid w:val="00FF5398"/>
    <w:rsid w:val="00FF59B9"/>
    <w:rsid w:val="00FF5A34"/>
    <w:rsid w:val="00FF62C6"/>
    <w:rsid w:val="00FF65A8"/>
    <w:rsid w:val="00FF699D"/>
    <w:rsid w:val="00FF7299"/>
    <w:rsid w:val="00FF7F4F"/>
    <w:rsid w:val="00FF7FCE"/>
    <w:rsid w:val="0161B8A6"/>
    <w:rsid w:val="01644398"/>
    <w:rsid w:val="017175B2"/>
    <w:rsid w:val="01779975"/>
    <w:rsid w:val="0182A779"/>
    <w:rsid w:val="018C16B6"/>
    <w:rsid w:val="01EDC85E"/>
    <w:rsid w:val="0207B629"/>
    <w:rsid w:val="022A872E"/>
    <w:rsid w:val="026D15A5"/>
    <w:rsid w:val="0299A835"/>
    <w:rsid w:val="02AA8631"/>
    <w:rsid w:val="02C1B3D4"/>
    <w:rsid w:val="02FFE195"/>
    <w:rsid w:val="0321F583"/>
    <w:rsid w:val="033324C7"/>
    <w:rsid w:val="039379BF"/>
    <w:rsid w:val="03B752A9"/>
    <w:rsid w:val="03F2C3FF"/>
    <w:rsid w:val="03F5FAF2"/>
    <w:rsid w:val="045E3168"/>
    <w:rsid w:val="0464942E"/>
    <w:rsid w:val="0478DCF7"/>
    <w:rsid w:val="0483BBE7"/>
    <w:rsid w:val="04FDE281"/>
    <w:rsid w:val="0529BAF7"/>
    <w:rsid w:val="05338393"/>
    <w:rsid w:val="0566F39E"/>
    <w:rsid w:val="056E4616"/>
    <w:rsid w:val="056E467F"/>
    <w:rsid w:val="057B504D"/>
    <w:rsid w:val="058446FF"/>
    <w:rsid w:val="058EFA17"/>
    <w:rsid w:val="0591D4D6"/>
    <w:rsid w:val="05B376D8"/>
    <w:rsid w:val="06177816"/>
    <w:rsid w:val="06509F21"/>
    <w:rsid w:val="06594E96"/>
    <w:rsid w:val="067B33D9"/>
    <w:rsid w:val="069C54A6"/>
    <w:rsid w:val="06C99EC5"/>
    <w:rsid w:val="06D0CF23"/>
    <w:rsid w:val="06D83AB2"/>
    <w:rsid w:val="06DDF196"/>
    <w:rsid w:val="06EA5A38"/>
    <w:rsid w:val="06ECBD7A"/>
    <w:rsid w:val="0729519D"/>
    <w:rsid w:val="0732EDD7"/>
    <w:rsid w:val="0738676F"/>
    <w:rsid w:val="075F656D"/>
    <w:rsid w:val="07781974"/>
    <w:rsid w:val="07830C93"/>
    <w:rsid w:val="07B36645"/>
    <w:rsid w:val="07B5B877"/>
    <w:rsid w:val="07B678E7"/>
    <w:rsid w:val="07C6C47C"/>
    <w:rsid w:val="07EC6F82"/>
    <w:rsid w:val="07F1E8FD"/>
    <w:rsid w:val="081B215E"/>
    <w:rsid w:val="082B2CF3"/>
    <w:rsid w:val="084F67B0"/>
    <w:rsid w:val="08757213"/>
    <w:rsid w:val="08E03275"/>
    <w:rsid w:val="08F08DD3"/>
    <w:rsid w:val="08F3B072"/>
    <w:rsid w:val="090D1A35"/>
    <w:rsid w:val="094A1DB5"/>
    <w:rsid w:val="095F8DE4"/>
    <w:rsid w:val="09694181"/>
    <w:rsid w:val="097329C0"/>
    <w:rsid w:val="098144C1"/>
    <w:rsid w:val="099BB1F6"/>
    <w:rsid w:val="09A33F9E"/>
    <w:rsid w:val="09C17451"/>
    <w:rsid w:val="09C446D9"/>
    <w:rsid w:val="09CDE475"/>
    <w:rsid w:val="09D52112"/>
    <w:rsid w:val="0A042753"/>
    <w:rsid w:val="0A66ECB3"/>
    <w:rsid w:val="0A72CF2E"/>
    <w:rsid w:val="0A7C3675"/>
    <w:rsid w:val="0A8C5E34"/>
    <w:rsid w:val="0AA6AE0B"/>
    <w:rsid w:val="0AB4FF1D"/>
    <w:rsid w:val="0AD02633"/>
    <w:rsid w:val="0AD3ED13"/>
    <w:rsid w:val="0AEEA26A"/>
    <w:rsid w:val="0B0BAECC"/>
    <w:rsid w:val="0B146788"/>
    <w:rsid w:val="0B37F76C"/>
    <w:rsid w:val="0B40F22F"/>
    <w:rsid w:val="0B67E3D6"/>
    <w:rsid w:val="0B8286D2"/>
    <w:rsid w:val="0B93FBA1"/>
    <w:rsid w:val="0BAF11DA"/>
    <w:rsid w:val="0BFD7C80"/>
    <w:rsid w:val="0BFEB66D"/>
    <w:rsid w:val="0C01BAB2"/>
    <w:rsid w:val="0C093368"/>
    <w:rsid w:val="0C09B3FB"/>
    <w:rsid w:val="0C206D65"/>
    <w:rsid w:val="0C3D3A5D"/>
    <w:rsid w:val="0C46FBC8"/>
    <w:rsid w:val="0C562416"/>
    <w:rsid w:val="0CB6F104"/>
    <w:rsid w:val="0CBA5CF0"/>
    <w:rsid w:val="0CC03F7A"/>
    <w:rsid w:val="0CEFCC09"/>
    <w:rsid w:val="0D17EC63"/>
    <w:rsid w:val="0D1FA107"/>
    <w:rsid w:val="0D292C6D"/>
    <w:rsid w:val="0D5023FD"/>
    <w:rsid w:val="0D74E2E0"/>
    <w:rsid w:val="0DC95C2F"/>
    <w:rsid w:val="0DCF125E"/>
    <w:rsid w:val="0DDACDF4"/>
    <w:rsid w:val="0DDE4ECD"/>
    <w:rsid w:val="0DE2CC29"/>
    <w:rsid w:val="0DECF958"/>
    <w:rsid w:val="0E00458C"/>
    <w:rsid w:val="0E1695C0"/>
    <w:rsid w:val="0E1C06E8"/>
    <w:rsid w:val="0E2BDFD3"/>
    <w:rsid w:val="0E3F52C6"/>
    <w:rsid w:val="0E47D46B"/>
    <w:rsid w:val="0E4CABAA"/>
    <w:rsid w:val="0E838A3D"/>
    <w:rsid w:val="0E99E712"/>
    <w:rsid w:val="0EA38B3F"/>
    <w:rsid w:val="0F011E9B"/>
    <w:rsid w:val="0F1C2B61"/>
    <w:rsid w:val="0F33AD31"/>
    <w:rsid w:val="0F3B975E"/>
    <w:rsid w:val="0F4154BD"/>
    <w:rsid w:val="0F7E9C8A"/>
    <w:rsid w:val="0FA00DC0"/>
    <w:rsid w:val="0FC287AA"/>
    <w:rsid w:val="0FDF620A"/>
    <w:rsid w:val="1004E868"/>
    <w:rsid w:val="103E196C"/>
    <w:rsid w:val="10556DE2"/>
    <w:rsid w:val="10B3E9CD"/>
    <w:rsid w:val="10CE3969"/>
    <w:rsid w:val="10DBCCC7"/>
    <w:rsid w:val="10E223C7"/>
    <w:rsid w:val="114855DE"/>
    <w:rsid w:val="114C4C46"/>
    <w:rsid w:val="11569A91"/>
    <w:rsid w:val="119A9086"/>
    <w:rsid w:val="119F47E1"/>
    <w:rsid w:val="11D5B837"/>
    <w:rsid w:val="11E58AE7"/>
    <w:rsid w:val="11FD4E1B"/>
    <w:rsid w:val="120FB5C2"/>
    <w:rsid w:val="126DEC5E"/>
    <w:rsid w:val="127822D3"/>
    <w:rsid w:val="128472F7"/>
    <w:rsid w:val="12F592B9"/>
    <w:rsid w:val="130B90AF"/>
    <w:rsid w:val="13260256"/>
    <w:rsid w:val="13346DEB"/>
    <w:rsid w:val="1393516D"/>
    <w:rsid w:val="13A93D8F"/>
    <w:rsid w:val="13B84E65"/>
    <w:rsid w:val="13F20230"/>
    <w:rsid w:val="13F4B518"/>
    <w:rsid w:val="1405B506"/>
    <w:rsid w:val="143467F4"/>
    <w:rsid w:val="14434C61"/>
    <w:rsid w:val="144E4BEC"/>
    <w:rsid w:val="14581BC7"/>
    <w:rsid w:val="146CDED1"/>
    <w:rsid w:val="14A02017"/>
    <w:rsid w:val="14A9420D"/>
    <w:rsid w:val="14CF5FA4"/>
    <w:rsid w:val="14D7A185"/>
    <w:rsid w:val="14DDCA57"/>
    <w:rsid w:val="14F72656"/>
    <w:rsid w:val="150EA7C2"/>
    <w:rsid w:val="152E5E0C"/>
    <w:rsid w:val="152F21CE"/>
    <w:rsid w:val="154DE886"/>
    <w:rsid w:val="155B163B"/>
    <w:rsid w:val="1560D457"/>
    <w:rsid w:val="156A6AA7"/>
    <w:rsid w:val="15A9A1EF"/>
    <w:rsid w:val="15EDDE0E"/>
    <w:rsid w:val="162D15E2"/>
    <w:rsid w:val="16313C4E"/>
    <w:rsid w:val="1637BF54"/>
    <w:rsid w:val="165B3398"/>
    <w:rsid w:val="16E3A443"/>
    <w:rsid w:val="16E756FF"/>
    <w:rsid w:val="16FA5F9F"/>
    <w:rsid w:val="170A62AD"/>
    <w:rsid w:val="17415D81"/>
    <w:rsid w:val="1741A318"/>
    <w:rsid w:val="174B61E5"/>
    <w:rsid w:val="175336A8"/>
    <w:rsid w:val="1771C782"/>
    <w:rsid w:val="17723665"/>
    <w:rsid w:val="17AEA93B"/>
    <w:rsid w:val="17B55772"/>
    <w:rsid w:val="17B8E0AF"/>
    <w:rsid w:val="17C01093"/>
    <w:rsid w:val="17E59FE2"/>
    <w:rsid w:val="180FFA4D"/>
    <w:rsid w:val="18203843"/>
    <w:rsid w:val="1824E54A"/>
    <w:rsid w:val="1847576A"/>
    <w:rsid w:val="1848767F"/>
    <w:rsid w:val="18A1E716"/>
    <w:rsid w:val="18A41FE4"/>
    <w:rsid w:val="18E2D3B3"/>
    <w:rsid w:val="18E62506"/>
    <w:rsid w:val="1966A9B7"/>
    <w:rsid w:val="1973913A"/>
    <w:rsid w:val="1989100B"/>
    <w:rsid w:val="19A39DB2"/>
    <w:rsid w:val="19AB1EB6"/>
    <w:rsid w:val="19B8DCE7"/>
    <w:rsid w:val="19DD637A"/>
    <w:rsid w:val="19E3728A"/>
    <w:rsid w:val="1A008D1A"/>
    <w:rsid w:val="1A0CD6E1"/>
    <w:rsid w:val="1A21B3B8"/>
    <w:rsid w:val="1A2B4DDD"/>
    <w:rsid w:val="1A3ADC15"/>
    <w:rsid w:val="1A6A86B7"/>
    <w:rsid w:val="1A6EE6A9"/>
    <w:rsid w:val="1A84BF3C"/>
    <w:rsid w:val="1A8B116B"/>
    <w:rsid w:val="1A9D2C9F"/>
    <w:rsid w:val="1B018F78"/>
    <w:rsid w:val="1B08223E"/>
    <w:rsid w:val="1B0F2E19"/>
    <w:rsid w:val="1B0F619B"/>
    <w:rsid w:val="1B175E06"/>
    <w:rsid w:val="1B70C877"/>
    <w:rsid w:val="1B7B2A17"/>
    <w:rsid w:val="1B98F21A"/>
    <w:rsid w:val="1BCDD0C2"/>
    <w:rsid w:val="1BEFB0B7"/>
    <w:rsid w:val="1C009C3D"/>
    <w:rsid w:val="1C010834"/>
    <w:rsid w:val="1C039F60"/>
    <w:rsid w:val="1C0A26A9"/>
    <w:rsid w:val="1C358C64"/>
    <w:rsid w:val="1C873616"/>
    <w:rsid w:val="1C89F2AB"/>
    <w:rsid w:val="1CCC5FBD"/>
    <w:rsid w:val="1CD76E96"/>
    <w:rsid w:val="1D089197"/>
    <w:rsid w:val="1D0FABDB"/>
    <w:rsid w:val="1D13D4A5"/>
    <w:rsid w:val="1D21B9F4"/>
    <w:rsid w:val="1D32B86B"/>
    <w:rsid w:val="1D426FB5"/>
    <w:rsid w:val="1D5C43C7"/>
    <w:rsid w:val="1D917826"/>
    <w:rsid w:val="1D9C85FC"/>
    <w:rsid w:val="1DB61880"/>
    <w:rsid w:val="1DE04D0D"/>
    <w:rsid w:val="1DEA2EA7"/>
    <w:rsid w:val="1E0ED506"/>
    <w:rsid w:val="1E2CB028"/>
    <w:rsid w:val="1E3C4E33"/>
    <w:rsid w:val="1E5A602B"/>
    <w:rsid w:val="1E93D575"/>
    <w:rsid w:val="1E9BF538"/>
    <w:rsid w:val="1EA5E50B"/>
    <w:rsid w:val="1EB6D1DA"/>
    <w:rsid w:val="1ECA298A"/>
    <w:rsid w:val="1ED5EAD6"/>
    <w:rsid w:val="1ED716A1"/>
    <w:rsid w:val="1ED82BCF"/>
    <w:rsid w:val="1EDE924D"/>
    <w:rsid w:val="1EE2E34D"/>
    <w:rsid w:val="1EE8F675"/>
    <w:rsid w:val="1F22DF6E"/>
    <w:rsid w:val="1F6A31C5"/>
    <w:rsid w:val="1F8AC43B"/>
    <w:rsid w:val="1FC9CC84"/>
    <w:rsid w:val="1FCEF19B"/>
    <w:rsid w:val="1FD4177C"/>
    <w:rsid w:val="1FDA74D4"/>
    <w:rsid w:val="1FF4F77C"/>
    <w:rsid w:val="2008E8AE"/>
    <w:rsid w:val="201D2FCB"/>
    <w:rsid w:val="20508DB7"/>
    <w:rsid w:val="206CA03B"/>
    <w:rsid w:val="20775E2D"/>
    <w:rsid w:val="207CE278"/>
    <w:rsid w:val="20A1DDFB"/>
    <w:rsid w:val="20A9BBB0"/>
    <w:rsid w:val="20AA1D99"/>
    <w:rsid w:val="20D9238E"/>
    <w:rsid w:val="20EF5407"/>
    <w:rsid w:val="21010CF0"/>
    <w:rsid w:val="215BD77A"/>
    <w:rsid w:val="21660089"/>
    <w:rsid w:val="217E2ABD"/>
    <w:rsid w:val="21A65C70"/>
    <w:rsid w:val="21A868BA"/>
    <w:rsid w:val="21AE9764"/>
    <w:rsid w:val="21CCC39A"/>
    <w:rsid w:val="22093D9A"/>
    <w:rsid w:val="220ABA1F"/>
    <w:rsid w:val="220CA244"/>
    <w:rsid w:val="222C6B8E"/>
    <w:rsid w:val="222DF351"/>
    <w:rsid w:val="226AC4AB"/>
    <w:rsid w:val="226FF71F"/>
    <w:rsid w:val="2287936E"/>
    <w:rsid w:val="2287EA58"/>
    <w:rsid w:val="22E81CFE"/>
    <w:rsid w:val="22FDF21F"/>
    <w:rsid w:val="231A0FAE"/>
    <w:rsid w:val="2346B89D"/>
    <w:rsid w:val="23972C98"/>
    <w:rsid w:val="239ED2AB"/>
    <w:rsid w:val="23B22CAA"/>
    <w:rsid w:val="23B95365"/>
    <w:rsid w:val="23CC2E7C"/>
    <w:rsid w:val="23D346E5"/>
    <w:rsid w:val="23E1644C"/>
    <w:rsid w:val="23F43F86"/>
    <w:rsid w:val="24006851"/>
    <w:rsid w:val="240E3673"/>
    <w:rsid w:val="24561060"/>
    <w:rsid w:val="2459477E"/>
    <w:rsid w:val="248EC665"/>
    <w:rsid w:val="24BD1B03"/>
    <w:rsid w:val="24D875AB"/>
    <w:rsid w:val="24DCB5E1"/>
    <w:rsid w:val="24F4F9F3"/>
    <w:rsid w:val="24FE8D59"/>
    <w:rsid w:val="250BF629"/>
    <w:rsid w:val="252FE6DB"/>
    <w:rsid w:val="2538FC74"/>
    <w:rsid w:val="253FE5F7"/>
    <w:rsid w:val="25448D92"/>
    <w:rsid w:val="25726D76"/>
    <w:rsid w:val="257D6E3C"/>
    <w:rsid w:val="2586B72D"/>
    <w:rsid w:val="25B0B322"/>
    <w:rsid w:val="25DEB834"/>
    <w:rsid w:val="25FD7C8E"/>
    <w:rsid w:val="26080C9C"/>
    <w:rsid w:val="26307E0D"/>
    <w:rsid w:val="263A1B18"/>
    <w:rsid w:val="265695BB"/>
    <w:rsid w:val="2663B2C1"/>
    <w:rsid w:val="266FBE18"/>
    <w:rsid w:val="2674460C"/>
    <w:rsid w:val="2674D2B8"/>
    <w:rsid w:val="271295EF"/>
    <w:rsid w:val="27292CC1"/>
    <w:rsid w:val="272A3FE5"/>
    <w:rsid w:val="2741BFD4"/>
    <w:rsid w:val="2761B2C2"/>
    <w:rsid w:val="2788C0B2"/>
    <w:rsid w:val="2790630D"/>
    <w:rsid w:val="28062D06"/>
    <w:rsid w:val="2830EEC8"/>
    <w:rsid w:val="284723D1"/>
    <w:rsid w:val="28709D36"/>
    <w:rsid w:val="28715083"/>
    <w:rsid w:val="28DE3B89"/>
    <w:rsid w:val="28E02000"/>
    <w:rsid w:val="28F5D93F"/>
    <w:rsid w:val="28FFC58F"/>
    <w:rsid w:val="2925DED4"/>
    <w:rsid w:val="293B9628"/>
    <w:rsid w:val="29419320"/>
    <w:rsid w:val="2956C84E"/>
    <w:rsid w:val="2976C0CD"/>
    <w:rsid w:val="29EA99BF"/>
    <w:rsid w:val="29F24990"/>
    <w:rsid w:val="2A32C4E0"/>
    <w:rsid w:val="2A33B693"/>
    <w:rsid w:val="2A527D08"/>
    <w:rsid w:val="2A6D7190"/>
    <w:rsid w:val="2A7BDDFE"/>
    <w:rsid w:val="2A7DF2C9"/>
    <w:rsid w:val="2AABDD4D"/>
    <w:rsid w:val="2AAE2989"/>
    <w:rsid w:val="2AD0EDB1"/>
    <w:rsid w:val="2AEE6B92"/>
    <w:rsid w:val="2AFAD7E5"/>
    <w:rsid w:val="2B507F12"/>
    <w:rsid w:val="2B652EC3"/>
    <w:rsid w:val="2C230928"/>
    <w:rsid w:val="2C2F8C70"/>
    <w:rsid w:val="2CB55272"/>
    <w:rsid w:val="2CC5D73F"/>
    <w:rsid w:val="2CDFA62C"/>
    <w:rsid w:val="2CF7CF4D"/>
    <w:rsid w:val="2CF8236F"/>
    <w:rsid w:val="2DB5938B"/>
    <w:rsid w:val="2DD429D0"/>
    <w:rsid w:val="2DD8E8CB"/>
    <w:rsid w:val="2DEE4FBF"/>
    <w:rsid w:val="2DF16E04"/>
    <w:rsid w:val="2DF56DD6"/>
    <w:rsid w:val="2E07C4D3"/>
    <w:rsid w:val="2E3CCF97"/>
    <w:rsid w:val="2E85969D"/>
    <w:rsid w:val="2EBB1E9C"/>
    <w:rsid w:val="2EC17E42"/>
    <w:rsid w:val="2ED60D9B"/>
    <w:rsid w:val="2EDAED07"/>
    <w:rsid w:val="2EDFA438"/>
    <w:rsid w:val="2EE09D98"/>
    <w:rsid w:val="2EE7CDF6"/>
    <w:rsid w:val="2F155BCA"/>
    <w:rsid w:val="2F281DE8"/>
    <w:rsid w:val="2F2D1187"/>
    <w:rsid w:val="2F452EC1"/>
    <w:rsid w:val="2F67DEF2"/>
    <w:rsid w:val="2F811EAA"/>
    <w:rsid w:val="2F99F670"/>
    <w:rsid w:val="2FC49542"/>
    <w:rsid w:val="2FEC5AD7"/>
    <w:rsid w:val="300BD4D1"/>
    <w:rsid w:val="300E21B1"/>
    <w:rsid w:val="3012D625"/>
    <w:rsid w:val="301C0289"/>
    <w:rsid w:val="302166FE"/>
    <w:rsid w:val="30541106"/>
    <w:rsid w:val="3066D09D"/>
    <w:rsid w:val="3076BD68"/>
    <w:rsid w:val="30A6CECD"/>
    <w:rsid w:val="30EEACE0"/>
    <w:rsid w:val="3109EA62"/>
    <w:rsid w:val="3127F07B"/>
    <w:rsid w:val="314034E7"/>
    <w:rsid w:val="318011DF"/>
    <w:rsid w:val="318DA701"/>
    <w:rsid w:val="31A2108C"/>
    <w:rsid w:val="31C55FAB"/>
    <w:rsid w:val="31CEE68D"/>
    <w:rsid w:val="31EEDA89"/>
    <w:rsid w:val="322CB662"/>
    <w:rsid w:val="325BB7B5"/>
    <w:rsid w:val="329D00D1"/>
    <w:rsid w:val="32A22178"/>
    <w:rsid w:val="32E92270"/>
    <w:rsid w:val="33033E1D"/>
    <w:rsid w:val="33378AD6"/>
    <w:rsid w:val="3379354B"/>
    <w:rsid w:val="33A5B964"/>
    <w:rsid w:val="33B42B39"/>
    <w:rsid w:val="33BE9348"/>
    <w:rsid w:val="33D93C30"/>
    <w:rsid w:val="33F19FBD"/>
    <w:rsid w:val="3434C3A0"/>
    <w:rsid w:val="345AFEFE"/>
    <w:rsid w:val="346CA3B5"/>
    <w:rsid w:val="349EFADA"/>
    <w:rsid w:val="34D27CBB"/>
    <w:rsid w:val="34DD512E"/>
    <w:rsid w:val="34FE2F9A"/>
    <w:rsid w:val="356F6BD8"/>
    <w:rsid w:val="3576BB56"/>
    <w:rsid w:val="35C447AB"/>
    <w:rsid w:val="35C61358"/>
    <w:rsid w:val="35DF4CF8"/>
    <w:rsid w:val="35F33298"/>
    <w:rsid w:val="36042963"/>
    <w:rsid w:val="36223941"/>
    <w:rsid w:val="3627973B"/>
    <w:rsid w:val="3666B3D4"/>
    <w:rsid w:val="3666DCDC"/>
    <w:rsid w:val="366DB669"/>
    <w:rsid w:val="36A599EB"/>
    <w:rsid w:val="36BACEE6"/>
    <w:rsid w:val="36FFCCBC"/>
    <w:rsid w:val="37649719"/>
    <w:rsid w:val="377B74D4"/>
    <w:rsid w:val="3780901F"/>
    <w:rsid w:val="37872DA3"/>
    <w:rsid w:val="379AD026"/>
    <w:rsid w:val="37B08D9B"/>
    <w:rsid w:val="37C4AEA3"/>
    <w:rsid w:val="37CAB134"/>
    <w:rsid w:val="37CD9E5F"/>
    <w:rsid w:val="37DDBA7C"/>
    <w:rsid w:val="380A834F"/>
    <w:rsid w:val="382F22E1"/>
    <w:rsid w:val="384DE3A5"/>
    <w:rsid w:val="385EC644"/>
    <w:rsid w:val="387BB2C4"/>
    <w:rsid w:val="388254BC"/>
    <w:rsid w:val="388A0B4F"/>
    <w:rsid w:val="38B593A1"/>
    <w:rsid w:val="391837E0"/>
    <w:rsid w:val="3919FD2A"/>
    <w:rsid w:val="393BEFBA"/>
    <w:rsid w:val="39B5146C"/>
    <w:rsid w:val="39C258B4"/>
    <w:rsid w:val="39C83EAC"/>
    <w:rsid w:val="39D6142F"/>
    <w:rsid w:val="3A058EB3"/>
    <w:rsid w:val="3A3B7F92"/>
    <w:rsid w:val="3A66C99A"/>
    <w:rsid w:val="3AAA9199"/>
    <w:rsid w:val="3AAC4063"/>
    <w:rsid w:val="3AB67B0C"/>
    <w:rsid w:val="3AC2BCDC"/>
    <w:rsid w:val="3AC6D36C"/>
    <w:rsid w:val="3AD8DB44"/>
    <w:rsid w:val="3ADA580E"/>
    <w:rsid w:val="3ADAF175"/>
    <w:rsid w:val="3AE47AEA"/>
    <w:rsid w:val="3B049DCE"/>
    <w:rsid w:val="3B33E847"/>
    <w:rsid w:val="3B3C40A7"/>
    <w:rsid w:val="3B773CA5"/>
    <w:rsid w:val="3BA7F33B"/>
    <w:rsid w:val="3BAD65C4"/>
    <w:rsid w:val="3BE94EF6"/>
    <w:rsid w:val="3C06FB1D"/>
    <w:rsid w:val="3C4EEB2D"/>
    <w:rsid w:val="3C6ABFC7"/>
    <w:rsid w:val="3C73872C"/>
    <w:rsid w:val="3C745C5D"/>
    <w:rsid w:val="3C8BD9CF"/>
    <w:rsid w:val="3CA48E54"/>
    <w:rsid w:val="3CA4F246"/>
    <w:rsid w:val="3CABEC84"/>
    <w:rsid w:val="3CAE29A4"/>
    <w:rsid w:val="3CD81108"/>
    <w:rsid w:val="3CDD13A2"/>
    <w:rsid w:val="3CE87083"/>
    <w:rsid w:val="3D4CC19C"/>
    <w:rsid w:val="3D859BBF"/>
    <w:rsid w:val="3D8DDC79"/>
    <w:rsid w:val="3DDFF84A"/>
    <w:rsid w:val="3E48294C"/>
    <w:rsid w:val="3E4CF6B4"/>
    <w:rsid w:val="3E4E6B04"/>
    <w:rsid w:val="3E62CBF2"/>
    <w:rsid w:val="3E9C6C27"/>
    <w:rsid w:val="3EC380EF"/>
    <w:rsid w:val="3ED12AAF"/>
    <w:rsid w:val="3EE73025"/>
    <w:rsid w:val="3EF9D585"/>
    <w:rsid w:val="3EFE6F1E"/>
    <w:rsid w:val="3F28FFE6"/>
    <w:rsid w:val="3F5D6489"/>
    <w:rsid w:val="3F62FB48"/>
    <w:rsid w:val="3F9C1003"/>
    <w:rsid w:val="3FA13D9D"/>
    <w:rsid w:val="3FC7249C"/>
    <w:rsid w:val="3FC81F68"/>
    <w:rsid w:val="3FD5A0F1"/>
    <w:rsid w:val="3FF0CF60"/>
    <w:rsid w:val="40431693"/>
    <w:rsid w:val="40462512"/>
    <w:rsid w:val="4076F211"/>
    <w:rsid w:val="40771D42"/>
    <w:rsid w:val="40A27183"/>
    <w:rsid w:val="40A9C983"/>
    <w:rsid w:val="40BF63BC"/>
    <w:rsid w:val="40C36B7E"/>
    <w:rsid w:val="4130683F"/>
    <w:rsid w:val="4139BE14"/>
    <w:rsid w:val="41465A06"/>
    <w:rsid w:val="416610AB"/>
    <w:rsid w:val="41692537"/>
    <w:rsid w:val="424985AF"/>
    <w:rsid w:val="424FEBB4"/>
    <w:rsid w:val="426332C9"/>
    <w:rsid w:val="4263EF14"/>
    <w:rsid w:val="427E5774"/>
    <w:rsid w:val="42B29125"/>
    <w:rsid w:val="42BAB019"/>
    <w:rsid w:val="42D25BCD"/>
    <w:rsid w:val="42F9D584"/>
    <w:rsid w:val="433577BF"/>
    <w:rsid w:val="43609AB1"/>
    <w:rsid w:val="43661B0C"/>
    <w:rsid w:val="439129AB"/>
    <w:rsid w:val="43C20869"/>
    <w:rsid w:val="43E135FA"/>
    <w:rsid w:val="43F1BA2D"/>
    <w:rsid w:val="43F49726"/>
    <w:rsid w:val="44828253"/>
    <w:rsid w:val="448F10A3"/>
    <w:rsid w:val="44928DA8"/>
    <w:rsid w:val="44A6C55A"/>
    <w:rsid w:val="44B55758"/>
    <w:rsid w:val="44BA724E"/>
    <w:rsid w:val="44EE948D"/>
    <w:rsid w:val="44F790F9"/>
    <w:rsid w:val="450CD753"/>
    <w:rsid w:val="451DFADF"/>
    <w:rsid w:val="453429B4"/>
    <w:rsid w:val="4536D7FD"/>
    <w:rsid w:val="453B1205"/>
    <w:rsid w:val="453D4022"/>
    <w:rsid w:val="456743A6"/>
    <w:rsid w:val="456A6476"/>
    <w:rsid w:val="457D8159"/>
    <w:rsid w:val="4591D24B"/>
    <w:rsid w:val="45A58A44"/>
    <w:rsid w:val="45B7416E"/>
    <w:rsid w:val="45C115D1"/>
    <w:rsid w:val="45CAD821"/>
    <w:rsid w:val="45CE2F4F"/>
    <w:rsid w:val="45F2AF45"/>
    <w:rsid w:val="45F78262"/>
    <w:rsid w:val="45FEB446"/>
    <w:rsid w:val="4609E5BC"/>
    <w:rsid w:val="46221ECE"/>
    <w:rsid w:val="4658A287"/>
    <w:rsid w:val="466FD8AB"/>
    <w:rsid w:val="4673360F"/>
    <w:rsid w:val="468416D7"/>
    <w:rsid w:val="46A1C7FE"/>
    <w:rsid w:val="46B59E5C"/>
    <w:rsid w:val="46BD8F08"/>
    <w:rsid w:val="46E1F1B4"/>
    <w:rsid w:val="46EB3E5A"/>
    <w:rsid w:val="46F93276"/>
    <w:rsid w:val="472EFD55"/>
    <w:rsid w:val="4731BEC7"/>
    <w:rsid w:val="4752E3C7"/>
    <w:rsid w:val="4777D9CA"/>
    <w:rsid w:val="477B4749"/>
    <w:rsid w:val="477BC52C"/>
    <w:rsid w:val="477FF509"/>
    <w:rsid w:val="47A23CFE"/>
    <w:rsid w:val="47B5F0E9"/>
    <w:rsid w:val="47C4F51E"/>
    <w:rsid w:val="47E81862"/>
    <w:rsid w:val="47FF9773"/>
    <w:rsid w:val="481FE738"/>
    <w:rsid w:val="4831220F"/>
    <w:rsid w:val="484864F9"/>
    <w:rsid w:val="484F2776"/>
    <w:rsid w:val="4872F228"/>
    <w:rsid w:val="487F94D9"/>
    <w:rsid w:val="48FDD135"/>
    <w:rsid w:val="491E7B7D"/>
    <w:rsid w:val="49237906"/>
    <w:rsid w:val="492E6E9B"/>
    <w:rsid w:val="49785ABC"/>
    <w:rsid w:val="49879198"/>
    <w:rsid w:val="49C55B62"/>
    <w:rsid w:val="49D98851"/>
    <w:rsid w:val="49E8F8FF"/>
    <w:rsid w:val="4A279E75"/>
    <w:rsid w:val="4A8DD08A"/>
    <w:rsid w:val="4A99A196"/>
    <w:rsid w:val="4B054A09"/>
    <w:rsid w:val="4B081B45"/>
    <w:rsid w:val="4B1B9859"/>
    <w:rsid w:val="4B2EE5EC"/>
    <w:rsid w:val="4B3409AD"/>
    <w:rsid w:val="4B74DE7C"/>
    <w:rsid w:val="4BCD1A4E"/>
    <w:rsid w:val="4BCE0ACB"/>
    <w:rsid w:val="4BF39C72"/>
    <w:rsid w:val="4BFD3659"/>
    <w:rsid w:val="4C32E135"/>
    <w:rsid w:val="4C4B0C8F"/>
    <w:rsid w:val="4C523CED"/>
    <w:rsid w:val="4C7BD3BE"/>
    <w:rsid w:val="4C90AF42"/>
    <w:rsid w:val="4CAA3C7D"/>
    <w:rsid w:val="4CBE87E0"/>
    <w:rsid w:val="4CE56BF0"/>
    <w:rsid w:val="4CFC4DD0"/>
    <w:rsid w:val="4D415781"/>
    <w:rsid w:val="4D62B7D4"/>
    <w:rsid w:val="4D87971F"/>
    <w:rsid w:val="4D8D3393"/>
    <w:rsid w:val="4DA92AF6"/>
    <w:rsid w:val="4DD2BBA7"/>
    <w:rsid w:val="4E0EB86D"/>
    <w:rsid w:val="4E2040A9"/>
    <w:rsid w:val="4E328E50"/>
    <w:rsid w:val="4E3896C0"/>
    <w:rsid w:val="4E3D0009"/>
    <w:rsid w:val="4E3E1B52"/>
    <w:rsid w:val="4E6B5CEC"/>
    <w:rsid w:val="4E9B3033"/>
    <w:rsid w:val="4EB5BDDA"/>
    <w:rsid w:val="4EC1B5E4"/>
    <w:rsid w:val="4F08728A"/>
    <w:rsid w:val="4F1034AE"/>
    <w:rsid w:val="4F175E23"/>
    <w:rsid w:val="4F27B3AC"/>
    <w:rsid w:val="4F3EEACF"/>
    <w:rsid w:val="4F5BEF70"/>
    <w:rsid w:val="4F8E2AFF"/>
    <w:rsid w:val="4F990E30"/>
    <w:rsid w:val="4F9F8C34"/>
    <w:rsid w:val="4FEA1AE3"/>
    <w:rsid w:val="4FF8D140"/>
    <w:rsid w:val="5003452C"/>
    <w:rsid w:val="500A5AEA"/>
    <w:rsid w:val="500DC39E"/>
    <w:rsid w:val="500EDE41"/>
    <w:rsid w:val="501456F5"/>
    <w:rsid w:val="501A1855"/>
    <w:rsid w:val="505C2B5B"/>
    <w:rsid w:val="506153F0"/>
    <w:rsid w:val="5078F843"/>
    <w:rsid w:val="507C807E"/>
    <w:rsid w:val="508786C8"/>
    <w:rsid w:val="508F8954"/>
    <w:rsid w:val="50A6FFB3"/>
    <w:rsid w:val="50ABCBB2"/>
    <w:rsid w:val="5105EDC2"/>
    <w:rsid w:val="5122E37A"/>
    <w:rsid w:val="51338410"/>
    <w:rsid w:val="5172FE7F"/>
    <w:rsid w:val="519CE925"/>
    <w:rsid w:val="519F158D"/>
    <w:rsid w:val="51CD29B2"/>
    <w:rsid w:val="521C2E48"/>
    <w:rsid w:val="523327A0"/>
    <w:rsid w:val="523BE51D"/>
    <w:rsid w:val="526572D0"/>
    <w:rsid w:val="52B1C0EE"/>
    <w:rsid w:val="52C4CB49"/>
    <w:rsid w:val="531AE281"/>
    <w:rsid w:val="533861E4"/>
    <w:rsid w:val="53423E99"/>
    <w:rsid w:val="534B75E4"/>
    <w:rsid w:val="535A2884"/>
    <w:rsid w:val="53B4D44F"/>
    <w:rsid w:val="53DC9856"/>
    <w:rsid w:val="53E418EA"/>
    <w:rsid w:val="53E5183D"/>
    <w:rsid w:val="54120DF1"/>
    <w:rsid w:val="545E7811"/>
    <w:rsid w:val="54754E47"/>
    <w:rsid w:val="547A6308"/>
    <w:rsid w:val="54AD8AA0"/>
    <w:rsid w:val="54B8561F"/>
    <w:rsid w:val="54BEB4C4"/>
    <w:rsid w:val="54C21F8D"/>
    <w:rsid w:val="54CD99EC"/>
    <w:rsid w:val="54EBC7F6"/>
    <w:rsid w:val="54FE727C"/>
    <w:rsid w:val="553B3340"/>
    <w:rsid w:val="5542323F"/>
    <w:rsid w:val="55869FA7"/>
    <w:rsid w:val="55966850"/>
    <w:rsid w:val="55B34737"/>
    <w:rsid w:val="55B94EAF"/>
    <w:rsid w:val="55D6CFAF"/>
    <w:rsid w:val="5654003C"/>
    <w:rsid w:val="568538EA"/>
    <w:rsid w:val="56970E31"/>
    <w:rsid w:val="56A27755"/>
    <w:rsid w:val="56ACBEEE"/>
    <w:rsid w:val="56AD92E7"/>
    <w:rsid w:val="56DC1159"/>
    <w:rsid w:val="56E3285D"/>
    <w:rsid w:val="56E839C7"/>
    <w:rsid w:val="56EB6326"/>
    <w:rsid w:val="570444E5"/>
    <w:rsid w:val="5718F308"/>
    <w:rsid w:val="5726DAEF"/>
    <w:rsid w:val="573C8718"/>
    <w:rsid w:val="577EF02A"/>
    <w:rsid w:val="57B9B07E"/>
    <w:rsid w:val="57C72700"/>
    <w:rsid w:val="5834BB0A"/>
    <w:rsid w:val="588B47E3"/>
    <w:rsid w:val="5892FB5E"/>
    <w:rsid w:val="58C30CCA"/>
    <w:rsid w:val="58D9B1C6"/>
    <w:rsid w:val="58FADEF3"/>
    <w:rsid w:val="58FBF598"/>
    <w:rsid w:val="5907937F"/>
    <w:rsid w:val="592021C0"/>
    <w:rsid w:val="59257D2A"/>
    <w:rsid w:val="592FA59C"/>
    <w:rsid w:val="593A46FA"/>
    <w:rsid w:val="5951E1FB"/>
    <w:rsid w:val="59667515"/>
    <w:rsid w:val="59909EFD"/>
    <w:rsid w:val="59EB0FA8"/>
    <w:rsid w:val="59F1A943"/>
    <w:rsid w:val="5A0213A1"/>
    <w:rsid w:val="5A04688B"/>
    <w:rsid w:val="5A1446D3"/>
    <w:rsid w:val="5A26E771"/>
    <w:rsid w:val="5A51F188"/>
    <w:rsid w:val="5A595CF1"/>
    <w:rsid w:val="5A5EDD2B"/>
    <w:rsid w:val="5A60BC2D"/>
    <w:rsid w:val="5A973DAC"/>
    <w:rsid w:val="5A9D9287"/>
    <w:rsid w:val="5AA67F94"/>
    <w:rsid w:val="5AA7A076"/>
    <w:rsid w:val="5AB7EF0E"/>
    <w:rsid w:val="5ABF08C7"/>
    <w:rsid w:val="5AC93E25"/>
    <w:rsid w:val="5ACFDD2E"/>
    <w:rsid w:val="5AFD7DDF"/>
    <w:rsid w:val="5B1A2E70"/>
    <w:rsid w:val="5B281489"/>
    <w:rsid w:val="5B2CBDDA"/>
    <w:rsid w:val="5B433AE9"/>
    <w:rsid w:val="5B8A7189"/>
    <w:rsid w:val="5B9F8215"/>
    <w:rsid w:val="5BA38758"/>
    <w:rsid w:val="5BACAA69"/>
    <w:rsid w:val="5BADE3D1"/>
    <w:rsid w:val="5BB96149"/>
    <w:rsid w:val="5BBE15B6"/>
    <w:rsid w:val="5BD2F6C4"/>
    <w:rsid w:val="5C80F266"/>
    <w:rsid w:val="5CBA9BF0"/>
    <w:rsid w:val="5CC266AD"/>
    <w:rsid w:val="5D15F81A"/>
    <w:rsid w:val="5D36BD8B"/>
    <w:rsid w:val="5D7C621D"/>
    <w:rsid w:val="5D836943"/>
    <w:rsid w:val="5D94AA06"/>
    <w:rsid w:val="5DA8431B"/>
    <w:rsid w:val="5DB723A2"/>
    <w:rsid w:val="5DC22AF3"/>
    <w:rsid w:val="5DD2DBE4"/>
    <w:rsid w:val="5DD5663C"/>
    <w:rsid w:val="5DD6C758"/>
    <w:rsid w:val="5E3ADBDC"/>
    <w:rsid w:val="5E9930F5"/>
    <w:rsid w:val="5E9FA7D9"/>
    <w:rsid w:val="5EC879EE"/>
    <w:rsid w:val="5F16617E"/>
    <w:rsid w:val="5F3AA933"/>
    <w:rsid w:val="5F612BF7"/>
    <w:rsid w:val="5FBE59DB"/>
    <w:rsid w:val="5FBE8B92"/>
    <w:rsid w:val="5FCA6319"/>
    <w:rsid w:val="5FD6AC3D"/>
    <w:rsid w:val="600EE9CE"/>
    <w:rsid w:val="60107CE8"/>
    <w:rsid w:val="60203CFB"/>
    <w:rsid w:val="6038B409"/>
    <w:rsid w:val="603B1E02"/>
    <w:rsid w:val="60513EF9"/>
    <w:rsid w:val="608259BC"/>
    <w:rsid w:val="60970993"/>
    <w:rsid w:val="609B72BA"/>
    <w:rsid w:val="60CFB45D"/>
    <w:rsid w:val="60E324F5"/>
    <w:rsid w:val="60E60B9C"/>
    <w:rsid w:val="60FDF125"/>
    <w:rsid w:val="6115D121"/>
    <w:rsid w:val="61259F2B"/>
    <w:rsid w:val="6133B7F4"/>
    <w:rsid w:val="61676D02"/>
    <w:rsid w:val="618CE510"/>
    <w:rsid w:val="61CE2567"/>
    <w:rsid w:val="61E87E31"/>
    <w:rsid w:val="61F8FF6A"/>
    <w:rsid w:val="620EC8B0"/>
    <w:rsid w:val="621C2E80"/>
    <w:rsid w:val="626F5713"/>
    <w:rsid w:val="62A4F62C"/>
    <w:rsid w:val="62A7C963"/>
    <w:rsid w:val="62E8D329"/>
    <w:rsid w:val="62EFAD7B"/>
    <w:rsid w:val="6315952E"/>
    <w:rsid w:val="633BCEA0"/>
    <w:rsid w:val="6352877B"/>
    <w:rsid w:val="635BD73C"/>
    <w:rsid w:val="637F52EC"/>
    <w:rsid w:val="639E0A0F"/>
    <w:rsid w:val="63EF12D0"/>
    <w:rsid w:val="63F9EE1E"/>
    <w:rsid w:val="63FF4D02"/>
    <w:rsid w:val="643C22A0"/>
    <w:rsid w:val="643D2DB3"/>
    <w:rsid w:val="64786519"/>
    <w:rsid w:val="648CAF84"/>
    <w:rsid w:val="6496785C"/>
    <w:rsid w:val="64CA1D26"/>
    <w:rsid w:val="64D46431"/>
    <w:rsid w:val="64EF7759"/>
    <w:rsid w:val="64F65A06"/>
    <w:rsid w:val="6513FBAB"/>
    <w:rsid w:val="6532F090"/>
    <w:rsid w:val="654DD05B"/>
    <w:rsid w:val="656C785D"/>
    <w:rsid w:val="6574682B"/>
    <w:rsid w:val="65873930"/>
    <w:rsid w:val="65916209"/>
    <w:rsid w:val="659E6743"/>
    <w:rsid w:val="65B2E43E"/>
    <w:rsid w:val="65B45B3E"/>
    <w:rsid w:val="65C92F2D"/>
    <w:rsid w:val="65DE47D8"/>
    <w:rsid w:val="661C322C"/>
    <w:rsid w:val="661C4FD6"/>
    <w:rsid w:val="6704C85B"/>
    <w:rsid w:val="671A5BD6"/>
    <w:rsid w:val="67207A2B"/>
    <w:rsid w:val="677A1839"/>
    <w:rsid w:val="677BC459"/>
    <w:rsid w:val="67B09D53"/>
    <w:rsid w:val="67BC4CA1"/>
    <w:rsid w:val="67C7D2F2"/>
    <w:rsid w:val="67D8F827"/>
    <w:rsid w:val="67F08A57"/>
    <w:rsid w:val="680078ED"/>
    <w:rsid w:val="6800E0D2"/>
    <w:rsid w:val="68022E97"/>
    <w:rsid w:val="68095EF5"/>
    <w:rsid w:val="681D7010"/>
    <w:rsid w:val="681F5679"/>
    <w:rsid w:val="68325B4A"/>
    <w:rsid w:val="683B3783"/>
    <w:rsid w:val="68A21B78"/>
    <w:rsid w:val="68A7495E"/>
    <w:rsid w:val="68AA002D"/>
    <w:rsid w:val="68AAAC44"/>
    <w:rsid w:val="68D2D4B9"/>
    <w:rsid w:val="68D69BD5"/>
    <w:rsid w:val="68E3DB80"/>
    <w:rsid w:val="68F7DA60"/>
    <w:rsid w:val="68F8D815"/>
    <w:rsid w:val="691D2747"/>
    <w:rsid w:val="69354502"/>
    <w:rsid w:val="696D3325"/>
    <w:rsid w:val="699C5BB6"/>
    <w:rsid w:val="69EA2E8D"/>
    <w:rsid w:val="6A1A8C55"/>
    <w:rsid w:val="6A33D528"/>
    <w:rsid w:val="6A3DBCE3"/>
    <w:rsid w:val="6A595E16"/>
    <w:rsid w:val="6A608482"/>
    <w:rsid w:val="6A7A6E1E"/>
    <w:rsid w:val="6A864F10"/>
    <w:rsid w:val="6AB15EEC"/>
    <w:rsid w:val="6AE3ED66"/>
    <w:rsid w:val="6B0BE2D1"/>
    <w:rsid w:val="6B12DAAE"/>
    <w:rsid w:val="6B3387E4"/>
    <w:rsid w:val="6B5B4010"/>
    <w:rsid w:val="6B6AA05B"/>
    <w:rsid w:val="6B70EB99"/>
    <w:rsid w:val="6B7EECAD"/>
    <w:rsid w:val="6B88A439"/>
    <w:rsid w:val="6B8BBD14"/>
    <w:rsid w:val="6B9AA086"/>
    <w:rsid w:val="6BACE13A"/>
    <w:rsid w:val="6BB3B8AC"/>
    <w:rsid w:val="6BFA5E1E"/>
    <w:rsid w:val="6C1E433F"/>
    <w:rsid w:val="6C286752"/>
    <w:rsid w:val="6C49686D"/>
    <w:rsid w:val="6C62C120"/>
    <w:rsid w:val="6C94A2AE"/>
    <w:rsid w:val="6CC5F9FA"/>
    <w:rsid w:val="6CDA8463"/>
    <w:rsid w:val="6CEFDAA4"/>
    <w:rsid w:val="6D07BCAD"/>
    <w:rsid w:val="6D0833CA"/>
    <w:rsid w:val="6D186E69"/>
    <w:rsid w:val="6D317F42"/>
    <w:rsid w:val="6D795C27"/>
    <w:rsid w:val="6D931B81"/>
    <w:rsid w:val="6DA05190"/>
    <w:rsid w:val="6DA87FA0"/>
    <w:rsid w:val="6DB8F7F1"/>
    <w:rsid w:val="6DDD8A1D"/>
    <w:rsid w:val="6DDEC8AE"/>
    <w:rsid w:val="6E0BAA8B"/>
    <w:rsid w:val="6E20D5F8"/>
    <w:rsid w:val="6E2B8E25"/>
    <w:rsid w:val="6E6268BF"/>
    <w:rsid w:val="6E709619"/>
    <w:rsid w:val="6E70A633"/>
    <w:rsid w:val="6EA0988B"/>
    <w:rsid w:val="6EAE3939"/>
    <w:rsid w:val="6EB4AB3C"/>
    <w:rsid w:val="6EC35DD6"/>
    <w:rsid w:val="6ED084E9"/>
    <w:rsid w:val="6EDD315B"/>
    <w:rsid w:val="6EEDFA1D"/>
    <w:rsid w:val="6EF9396A"/>
    <w:rsid w:val="6F242936"/>
    <w:rsid w:val="6F2AA444"/>
    <w:rsid w:val="6F3E9500"/>
    <w:rsid w:val="6F43A8BF"/>
    <w:rsid w:val="6F47CFBF"/>
    <w:rsid w:val="6F5B6F33"/>
    <w:rsid w:val="6F669B3C"/>
    <w:rsid w:val="6FA38171"/>
    <w:rsid w:val="6FB21D08"/>
    <w:rsid w:val="6FC72F8B"/>
    <w:rsid w:val="6FEC7836"/>
    <w:rsid w:val="6FF58C37"/>
    <w:rsid w:val="70179397"/>
    <w:rsid w:val="70373966"/>
    <w:rsid w:val="705ACC86"/>
    <w:rsid w:val="70646BDE"/>
    <w:rsid w:val="706B81F3"/>
    <w:rsid w:val="708996C1"/>
    <w:rsid w:val="70982349"/>
    <w:rsid w:val="70A2F636"/>
    <w:rsid w:val="70C674F9"/>
    <w:rsid w:val="70C7AB4A"/>
    <w:rsid w:val="70CFE4EE"/>
    <w:rsid w:val="71203FEF"/>
    <w:rsid w:val="7131DB47"/>
    <w:rsid w:val="714D049D"/>
    <w:rsid w:val="715C97CD"/>
    <w:rsid w:val="71707400"/>
    <w:rsid w:val="71A0F801"/>
    <w:rsid w:val="71A2F03F"/>
    <w:rsid w:val="71A97FCD"/>
    <w:rsid w:val="71C52D00"/>
    <w:rsid w:val="71D5F1BE"/>
    <w:rsid w:val="71ECD689"/>
    <w:rsid w:val="71ED122D"/>
    <w:rsid w:val="72428A93"/>
    <w:rsid w:val="726E98AA"/>
    <w:rsid w:val="726F4B89"/>
    <w:rsid w:val="72701B1F"/>
    <w:rsid w:val="727D1003"/>
    <w:rsid w:val="727FFD71"/>
    <w:rsid w:val="7295D6F2"/>
    <w:rsid w:val="72AE4279"/>
    <w:rsid w:val="72C32A25"/>
    <w:rsid w:val="72D23EE6"/>
    <w:rsid w:val="72E21FB3"/>
    <w:rsid w:val="7315292E"/>
    <w:rsid w:val="7367E70B"/>
    <w:rsid w:val="7394F634"/>
    <w:rsid w:val="73A02378"/>
    <w:rsid w:val="73FD4B7D"/>
    <w:rsid w:val="742E0CB2"/>
    <w:rsid w:val="743700EF"/>
    <w:rsid w:val="744A8D4E"/>
    <w:rsid w:val="74697C09"/>
    <w:rsid w:val="74738F5C"/>
    <w:rsid w:val="74B7D352"/>
    <w:rsid w:val="74DB6E03"/>
    <w:rsid w:val="74F67DD1"/>
    <w:rsid w:val="75405CDF"/>
    <w:rsid w:val="7545AF83"/>
    <w:rsid w:val="756EDA33"/>
    <w:rsid w:val="75982F64"/>
    <w:rsid w:val="75A47710"/>
    <w:rsid w:val="75F1DB15"/>
    <w:rsid w:val="75F4D4FB"/>
    <w:rsid w:val="76123FBF"/>
    <w:rsid w:val="76131197"/>
    <w:rsid w:val="761E6F85"/>
    <w:rsid w:val="763D4C92"/>
    <w:rsid w:val="768655A2"/>
    <w:rsid w:val="76B79F0C"/>
    <w:rsid w:val="76BA2961"/>
    <w:rsid w:val="76CD32DD"/>
    <w:rsid w:val="76D7697D"/>
    <w:rsid w:val="76D976C5"/>
    <w:rsid w:val="76F90F5D"/>
    <w:rsid w:val="77271A7E"/>
    <w:rsid w:val="7762BF70"/>
    <w:rsid w:val="7774FDBD"/>
    <w:rsid w:val="778144C4"/>
    <w:rsid w:val="77EAB876"/>
    <w:rsid w:val="77EF7414"/>
    <w:rsid w:val="781402C3"/>
    <w:rsid w:val="781E9CA5"/>
    <w:rsid w:val="782F1E2D"/>
    <w:rsid w:val="784CF88F"/>
    <w:rsid w:val="784E99D0"/>
    <w:rsid w:val="7858107D"/>
    <w:rsid w:val="78783B34"/>
    <w:rsid w:val="78E24871"/>
    <w:rsid w:val="78FBB0C6"/>
    <w:rsid w:val="78FDB289"/>
    <w:rsid w:val="7910FD88"/>
    <w:rsid w:val="79689CB8"/>
    <w:rsid w:val="79721F23"/>
    <w:rsid w:val="7978D01D"/>
    <w:rsid w:val="798223E2"/>
    <w:rsid w:val="79C60D8A"/>
    <w:rsid w:val="79C81B0D"/>
    <w:rsid w:val="79DEFBB5"/>
    <w:rsid w:val="79E14368"/>
    <w:rsid w:val="7A17C71D"/>
    <w:rsid w:val="7A49D87C"/>
    <w:rsid w:val="7A5A6153"/>
    <w:rsid w:val="7A66966B"/>
    <w:rsid w:val="7A6E4CE3"/>
    <w:rsid w:val="7A851CFF"/>
    <w:rsid w:val="7A8EEE15"/>
    <w:rsid w:val="7A98DE59"/>
    <w:rsid w:val="7AAB1201"/>
    <w:rsid w:val="7AABE04E"/>
    <w:rsid w:val="7AF12246"/>
    <w:rsid w:val="7AFDCD84"/>
    <w:rsid w:val="7B22C121"/>
    <w:rsid w:val="7B9C43B0"/>
    <w:rsid w:val="7BBB45A9"/>
    <w:rsid w:val="7BC0B8A9"/>
    <w:rsid w:val="7BDDFB1E"/>
    <w:rsid w:val="7C28D6A8"/>
    <w:rsid w:val="7C346415"/>
    <w:rsid w:val="7C3D9578"/>
    <w:rsid w:val="7C5BDD41"/>
    <w:rsid w:val="7C652CE0"/>
    <w:rsid w:val="7C66C158"/>
    <w:rsid w:val="7C6E8F09"/>
    <w:rsid w:val="7C7CE350"/>
    <w:rsid w:val="7C9940FC"/>
    <w:rsid w:val="7CA9BCDA"/>
    <w:rsid w:val="7CE9198B"/>
    <w:rsid w:val="7CEBA269"/>
    <w:rsid w:val="7D0CDEEC"/>
    <w:rsid w:val="7D673594"/>
    <w:rsid w:val="7D8A8509"/>
    <w:rsid w:val="7D9234D4"/>
    <w:rsid w:val="7D92C510"/>
    <w:rsid w:val="7DEE42B0"/>
    <w:rsid w:val="7DF3548A"/>
    <w:rsid w:val="7DFB13CE"/>
    <w:rsid w:val="7E16BF77"/>
    <w:rsid w:val="7E47BF68"/>
    <w:rsid w:val="7E5525C6"/>
    <w:rsid w:val="7EA361BC"/>
    <w:rsid w:val="7EAA09ED"/>
    <w:rsid w:val="7EB17851"/>
    <w:rsid w:val="7ECF9D37"/>
    <w:rsid w:val="7ED13C69"/>
    <w:rsid w:val="7EFF151E"/>
    <w:rsid w:val="7F12167A"/>
    <w:rsid w:val="7F1CF022"/>
    <w:rsid w:val="7F219FF6"/>
    <w:rsid w:val="7F366E5C"/>
    <w:rsid w:val="7F6448ED"/>
    <w:rsid w:val="7FA27A22"/>
    <w:rsid w:val="7FA33B6E"/>
    <w:rsid w:val="7FC596D4"/>
    <w:rsid w:val="7FE6A95E"/>
  </w:rsids>
  <m:mathPr>
    <m:mathFont m:val="Cambria Math"/>
    <m:brkBin m:val="before"/>
    <m:brkBinSub m:val="--"/>
    <m:smallFrac m:val="0"/>
    <m:dispDef/>
    <m:lMargin m:val="0"/>
    <m:rMargin m:val="0"/>
    <m:defJc m:val="centerGroup"/>
    <m:wrapIndent m:val="1440"/>
    <m:intLim m:val="subSup"/>
    <m:naryLim m:val="undOvr"/>
  </m:mathPr>
  <w:themeFontLang w:val="es-C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C9083E"/>
  <w15:chartTrackingRefBased/>
  <w15:docId w15:val="{9052A968-32E2-4BB4-9C46-689FFFD2C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B9B"/>
  </w:style>
  <w:style w:type="paragraph" w:styleId="Ttulo1">
    <w:name w:val="heading 1"/>
    <w:basedOn w:val="Normal"/>
    <w:next w:val="Normal"/>
    <w:link w:val="Ttulo1Car"/>
    <w:uiPriority w:val="9"/>
    <w:qFormat/>
    <w:rsid w:val="008C6B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qFormat/>
    <w:rsid w:val="008C6B9B"/>
    <w:pPr>
      <w:keepNext/>
      <w:spacing w:after="0" w:line="240" w:lineRule="auto"/>
      <w:ind w:firstLine="708"/>
      <w:jc w:val="both"/>
      <w:outlineLvl w:val="1"/>
    </w:pPr>
    <w:rPr>
      <w:rFonts w:ascii="Garamond" w:eastAsia="Times New Roman" w:hAnsi="Garamond" w:cs="Times New Roman"/>
      <w:b/>
      <w:smallCaps/>
      <w:sz w:val="26"/>
      <w:szCs w:val="20"/>
      <w:u w:val="single"/>
      <w:lang w:val="es-ES_tradnl"/>
    </w:rPr>
  </w:style>
  <w:style w:type="paragraph" w:styleId="Ttulo3">
    <w:name w:val="heading 3"/>
    <w:basedOn w:val="Normal"/>
    <w:link w:val="Ttulo3Car"/>
    <w:uiPriority w:val="9"/>
    <w:unhideWhenUsed/>
    <w:qFormat/>
    <w:rsid w:val="008C6B9B"/>
    <w:pPr>
      <w:widowControl w:val="0"/>
      <w:autoSpaceDE w:val="0"/>
      <w:autoSpaceDN w:val="0"/>
      <w:spacing w:after="0" w:line="240" w:lineRule="auto"/>
      <w:jc w:val="center"/>
      <w:outlineLvl w:val="2"/>
    </w:pPr>
    <w:rPr>
      <w:rFonts w:ascii="Verdana" w:eastAsia="Verdana" w:hAnsi="Verdana" w:cs="Verdana"/>
      <w:b/>
      <w:bCs/>
      <w:sz w:val="20"/>
      <w:szCs w:val="20"/>
      <w:lang w:val="en-US"/>
    </w:rPr>
  </w:style>
  <w:style w:type="paragraph" w:styleId="Ttulo4">
    <w:name w:val="heading 4"/>
    <w:basedOn w:val="Normal"/>
    <w:link w:val="Ttulo4Car"/>
    <w:uiPriority w:val="9"/>
    <w:unhideWhenUsed/>
    <w:qFormat/>
    <w:rsid w:val="008C6B9B"/>
    <w:pPr>
      <w:widowControl w:val="0"/>
      <w:autoSpaceDE w:val="0"/>
      <w:autoSpaceDN w:val="0"/>
      <w:spacing w:after="0" w:line="240" w:lineRule="auto"/>
      <w:ind w:left="1250"/>
      <w:outlineLvl w:val="3"/>
    </w:pPr>
    <w:rPr>
      <w:rFonts w:ascii="Verdana" w:eastAsia="Verdana" w:hAnsi="Verdana" w:cs="Verdana"/>
      <w:b/>
      <w:bCs/>
      <w:i/>
      <w:iCs/>
      <w:sz w:val="20"/>
      <w:szCs w:val="20"/>
      <w:lang w:val="en-US"/>
    </w:rPr>
  </w:style>
  <w:style w:type="paragraph" w:styleId="Ttulo5">
    <w:name w:val="heading 5"/>
    <w:basedOn w:val="Normal"/>
    <w:next w:val="Normal"/>
    <w:link w:val="Ttulo5Car"/>
    <w:uiPriority w:val="9"/>
    <w:unhideWhenUsed/>
    <w:qFormat/>
    <w:rsid w:val="008C6B9B"/>
    <w:pPr>
      <w:widowControl w:val="0"/>
      <w:numPr>
        <w:numId w:val="5"/>
      </w:numPr>
      <w:tabs>
        <w:tab w:val="left" w:pos="567"/>
      </w:tabs>
      <w:adjustRightInd w:val="0"/>
      <w:spacing w:after="0" w:line="240" w:lineRule="auto"/>
      <w:jc w:val="both"/>
      <w:textAlignment w:val="baseline"/>
      <w:outlineLvl w:val="4"/>
    </w:pPr>
    <w:rPr>
      <w:rFonts w:ascii="Verdana" w:eastAsia="Calibri" w:hAnsi="Verdana" w:cs="Times New Roman"/>
      <w:kern w:val="2"/>
      <w:sz w:val="20"/>
      <w:szCs w:val="20"/>
    </w:rPr>
  </w:style>
  <w:style w:type="paragraph" w:styleId="Ttulo6">
    <w:name w:val="heading 6"/>
    <w:basedOn w:val="Normal"/>
    <w:next w:val="Normal"/>
    <w:link w:val="Ttulo6Car"/>
    <w:uiPriority w:val="9"/>
    <w:semiHidden/>
    <w:unhideWhenUsed/>
    <w:qFormat/>
    <w:rsid w:val="00F44E2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6B9B"/>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8C6B9B"/>
    <w:rPr>
      <w:rFonts w:ascii="Garamond" w:eastAsia="Times New Roman" w:hAnsi="Garamond" w:cs="Times New Roman"/>
      <w:b/>
      <w:smallCaps/>
      <w:sz w:val="26"/>
      <w:szCs w:val="20"/>
      <w:u w:val="single"/>
      <w:lang w:val="es-ES_tradnl"/>
    </w:rPr>
  </w:style>
  <w:style w:type="character" w:customStyle="1" w:styleId="Ttulo3Car">
    <w:name w:val="Título 3 Car"/>
    <w:basedOn w:val="Fuentedeprrafopredeter"/>
    <w:link w:val="Ttulo3"/>
    <w:uiPriority w:val="9"/>
    <w:rsid w:val="008C6B9B"/>
    <w:rPr>
      <w:rFonts w:ascii="Verdana" w:eastAsia="Verdana" w:hAnsi="Verdana" w:cs="Verdana"/>
      <w:b/>
      <w:bCs/>
      <w:sz w:val="20"/>
      <w:szCs w:val="20"/>
      <w:lang w:val="en-US"/>
    </w:rPr>
  </w:style>
  <w:style w:type="character" w:customStyle="1" w:styleId="Ttulo4Car">
    <w:name w:val="Título 4 Car"/>
    <w:basedOn w:val="Fuentedeprrafopredeter"/>
    <w:link w:val="Ttulo4"/>
    <w:uiPriority w:val="9"/>
    <w:rsid w:val="008C6B9B"/>
    <w:rPr>
      <w:rFonts w:ascii="Verdana" w:eastAsia="Verdana" w:hAnsi="Verdana" w:cs="Verdana"/>
      <w:b/>
      <w:bCs/>
      <w:i/>
      <w:iCs/>
      <w:sz w:val="20"/>
      <w:szCs w:val="20"/>
      <w:lang w:val="en-US"/>
    </w:rPr>
  </w:style>
  <w:style w:type="character" w:customStyle="1" w:styleId="Ttulo5Car">
    <w:name w:val="Título 5 Car"/>
    <w:basedOn w:val="Fuentedeprrafopredeter"/>
    <w:link w:val="Ttulo5"/>
    <w:uiPriority w:val="9"/>
    <w:rsid w:val="008C6B9B"/>
    <w:rPr>
      <w:rFonts w:ascii="Verdana" w:eastAsia="Calibri" w:hAnsi="Verdana" w:cs="Times New Roman"/>
      <w:kern w:val="2"/>
      <w:sz w:val="20"/>
      <w:szCs w:val="20"/>
    </w:rPr>
  </w:style>
  <w:style w:type="paragraph" w:styleId="Prrafodelista">
    <w:name w:val="List Paragraph"/>
    <w:aliases w:val="Párrafo de lista1,List Paragraph1,Colorful List - Accent 11,List Paragraph2,Footnote,Lista vistosa - Énfasis 11,Subtle Emphasis1,Footnote1,Parrafos,List Paragraph11,Cuadrícula clara - Énfasis 31,Lista clara - Énfasis 51,List Paragraph"/>
    <w:basedOn w:val="Normal"/>
    <w:link w:val="PrrafodelistaCar"/>
    <w:uiPriority w:val="34"/>
    <w:qFormat/>
    <w:rsid w:val="008C6B9B"/>
    <w:pPr>
      <w:ind w:left="720"/>
      <w:contextualSpacing/>
    </w:pPr>
  </w:style>
  <w:style w:type="character" w:customStyle="1" w:styleId="PrrafodelistaCar">
    <w:name w:val="Párrafo de lista Car"/>
    <w:aliases w:val="Párrafo de lista1 Car,List Paragraph1 Car,Colorful List - Accent 11 Car,List Paragraph2 Car,Footnote Car,Lista vistosa - Énfasis 11 Car,Subtle Emphasis1 Car,Footnote1 Car,Parrafos Car,List Paragraph11 Car,List Paragraph Car"/>
    <w:link w:val="Prrafodelista"/>
    <w:uiPriority w:val="34"/>
    <w:rsid w:val="008C6B9B"/>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Ca,FA Fu?notentext,FA Fu Car Car,C,ft"/>
    <w:basedOn w:val="Normal"/>
    <w:link w:val="TextonotapieCar"/>
    <w:unhideWhenUsed/>
    <w:qFormat/>
    <w:rsid w:val="008C6B9B"/>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Ca Car,FA Fu Car Car Car"/>
    <w:basedOn w:val="Fuentedeprrafopredeter"/>
    <w:link w:val="Textonotapie"/>
    <w:qFormat/>
    <w:rsid w:val="008C6B9B"/>
    <w:rPr>
      <w:sz w:val="20"/>
      <w:szCs w:val="20"/>
    </w:rPr>
  </w:style>
  <w:style w:type="character" w:styleId="Refdenotaalpie">
    <w:name w:val="footnote reference"/>
    <w:aliases w:val="Texto de nota al pie,Appel note de bas de page,Footnotes refss,Footnote number,referencia nota al pie,BVI fnr,f,4_G,16 Point,Superscript 6 Point,Texto nota al pie,Footnote Reference Char3,Footnote Reference Char1 Char,Ref. de nota al"/>
    <w:basedOn w:val="Fuentedeprrafopredeter"/>
    <w:link w:val="4GChar"/>
    <w:uiPriority w:val="99"/>
    <w:unhideWhenUsed/>
    <w:qFormat/>
    <w:rsid w:val="008C6B9B"/>
    <w:rPr>
      <w:vertAlign w:val="superscript"/>
    </w:rPr>
  </w:style>
  <w:style w:type="character" w:styleId="Refdecomentario">
    <w:name w:val="annotation reference"/>
    <w:basedOn w:val="Fuentedeprrafopredeter"/>
    <w:uiPriority w:val="99"/>
    <w:semiHidden/>
    <w:unhideWhenUsed/>
    <w:rsid w:val="008C6B9B"/>
    <w:rPr>
      <w:sz w:val="16"/>
      <w:szCs w:val="16"/>
    </w:rPr>
  </w:style>
  <w:style w:type="paragraph" w:styleId="Textocomentario">
    <w:name w:val="annotation text"/>
    <w:basedOn w:val="Normal"/>
    <w:link w:val="TextocomentarioCar"/>
    <w:uiPriority w:val="99"/>
    <w:unhideWhenUsed/>
    <w:rsid w:val="008C6B9B"/>
    <w:pPr>
      <w:spacing w:line="240" w:lineRule="auto"/>
    </w:pPr>
    <w:rPr>
      <w:sz w:val="20"/>
      <w:szCs w:val="20"/>
    </w:rPr>
  </w:style>
  <w:style w:type="character" w:customStyle="1" w:styleId="TextocomentarioCar">
    <w:name w:val="Texto comentario Car"/>
    <w:basedOn w:val="Fuentedeprrafopredeter"/>
    <w:link w:val="Textocomentario"/>
    <w:uiPriority w:val="99"/>
    <w:rsid w:val="008C6B9B"/>
    <w:rPr>
      <w:sz w:val="20"/>
      <w:szCs w:val="20"/>
    </w:rPr>
  </w:style>
  <w:style w:type="paragraph" w:styleId="Asuntodelcomentario">
    <w:name w:val="annotation subject"/>
    <w:basedOn w:val="Textocomentario"/>
    <w:next w:val="Textocomentario"/>
    <w:link w:val="AsuntodelcomentarioCar"/>
    <w:uiPriority w:val="99"/>
    <w:semiHidden/>
    <w:unhideWhenUsed/>
    <w:rsid w:val="008C6B9B"/>
    <w:rPr>
      <w:b/>
      <w:bCs/>
    </w:rPr>
  </w:style>
  <w:style w:type="character" w:customStyle="1" w:styleId="AsuntodelcomentarioCar">
    <w:name w:val="Asunto del comentario Car"/>
    <w:basedOn w:val="TextocomentarioCar"/>
    <w:link w:val="Asuntodelcomentario"/>
    <w:uiPriority w:val="99"/>
    <w:semiHidden/>
    <w:rsid w:val="008C6B9B"/>
    <w:rPr>
      <w:b/>
      <w:bCs/>
      <w:sz w:val="20"/>
      <w:szCs w:val="20"/>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8C6B9B"/>
    <w:pPr>
      <w:spacing w:after="0" w:line="240" w:lineRule="auto"/>
      <w:jc w:val="both"/>
    </w:pPr>
    <w:rPr>
      <w:vertAlign w:val="superscript"/>
    </w:rPr>
  </w:style>
  <w:style w:type="paragraph" w:styleId="Revisin">
    <w:name w:val="Revision"/>
    <w:hidden/>
    <w:uiPriority w:val="99"/>
    <w:semiHidden/>
    <w:rsid w:val="008C6B9B"/>
    <w:pPr>
      <w:spacing w:after="0" w:line="240" w:lineRule="auto"/>
    </w:pPr>
  </w:style>
  <w:style w:type="character" w:customStyle="1" w:styleId="cf01">
    <w:name w:val="cf01"/>
    <w:basedOn w:val="Fuentedeprrafopredeter"/>
    <w:rsid w:val="008C6B9B"/>
    <w:rPr>
      <w:rFonts w:ascii="Segoe UI" w:hAnsi="Segoe UI" w:cs="Segoe UI" w:hint="default"/>
      <w:i/>
      <w:iCs/>
      <w:sz w:val="18"/>
      <w:szCs w:val="18"/>
    </w:rPr>
  </w:style>
  <w:style w:type="character" w:styleId="Hipervnculo">
    <w:name w:val="Hyperlink"/>
    <w:basedOn w:val="Fuentedeprrafopredeter"/>
    <w:uiPriority w:val="99"/>
    <w:unhideWhenUsed/>
    <w:rsid w:val="008C6B9B"/>
    <w:rPr>
      <w:color w:val="0563C1" w:themeColor="hyperlink"/>
      <w:u w:val="single"/>
    </w:rPr>
  </w:style>
  <w:style w:type="character" w:customStyle="1" w:styleId="Mencinsinresolver1">
    <w:name w:val="Mención sin resolver1"/>
    <w:basedOn w:val="Fuentedeprrafopredeter"/>
    <w:uiPriority w:val="99"/>
    <w:semiHidden/>
    <w:unhideWhenUsed/>
    <w:rsid w:val="008C6B9B"/>
    <w:rPr>
      <w:color w:val="605E5C"/>
      <w:shd w:val="clear" w:color="auto" w:fill="E1DFDD"/>
    </w:rPr>
  </w:style>
  <w:style w:type="paragraph" w:customStyle="1" w:styleId="Default">
    <w:name w:val="Default"/>
    <w:rsid w:val="008C6B9B"/>
    <w:pPr>
      <w:autoSpaceDE w:val="0"/>
      <w:autoSpaceDN w:val="0"/>
      <w:adjustRightInd w:val="0"/>
      <w:spacing w:after="0" w:line="240" w:lineRule="auto"/>
    </w:pPr>
    <w:rPr>
      <w:rFonts w:ascii="Verdana" w:hAnsi="Verdana" w:cs="Verdana"/>
      <w:color w:val="000000"/>
      <w:sz w:val="24"/>
      <w:szCs w:val="24"/>
    </w:rPr>
  </w:style>
  <w:style w:type="character" w:styleId="nfasis">
    <w:name w:val="Emphasis"/>
    <w:basedOn w:val="Fuentedeprrafopredeter"/>
    <w:uiPriority w:val="20"/>
    <w:qFormat/>
    <w:rsid w:val="008C6B9B"/>
    <w:rPr>
      <w:i/>
      <w:iCs/>
    </w:rPr>
  </w:style>
  <w:style w:type="paragraph" w:styleId="Textoindependiente">
    <w:name w:val="Body Text"/>
    <w:aliases w:val="Body Text Char,Body Text Char Car Car Car Car Car Car Car Car Car Car Car Car Car,Body Text Char Car Car Car Car Car Car Car Car Car Car Car Car"/>
    <w:basedOn w:val="Normal"/>
    <w:link w:val="TextoindependienteCar"/>
    <w:qFormat/>
    <w:rsid w:val="008C6B9B"/>
    <w:pPr>
      <w:widowControl w:val="0"/>
      <w:autoSpaceDE w:val="0"/>
      <w:autoSpaceDN w:val="0"/>
      <w:spacing w:after="0" w:line="240" w:lineRule="auto"/>
    </w:pPr>
    <w:rPr>
      <w:rFonts w:ascii="Verdana" w:eastAsia="Verdana" w:hAnsi="Verdana" w:cs="Verdana"/>
      <w:sz w:val="20"/>
      <w:szCs w:val="20"/>
      <w:lang w:val="en-US"/>
    </w:rPr>
  </w:style>
  <w:style w:type="character" w:customStyle="1" w:styleId="TextoindependienteCar">
    <w:name w:val="Texto independiente Car"/>
    <w:aliases w:val="Body Text Char Car,Body Text Char Car Car Car Car Car Car Car Car Car Car Car Car Car Car,Body Text Char Car Car Car Car Car Car Car Car Car Car Car Car Car1"/>
    <w:basedOn w:val="Fuentedeprrafopredeter"/>
    <w:link w:val="Textoindependiente"/>
    <w:rsid w:val="008C6B9B"/>
    <w:rPr>
      <w:rFonts w:ascii="Verdana" w:eastAsia="Verdana" w:hAnsi="Verdana" w:cs="Verdana"/>
      <w:sz w:val="20"/>
      <w:szCs w:val="20"/>
      <w:lang w:val="en-US"/>
    </w:rPr>
  </w:style>
  <w:style w:type="paragraph" w:customStyle="1" w:styleId="citaindirecta">
    <w:name w:val="cita indirecta"/>
    <w:basedOn w:val="Normal"/>
    <w:uiPriority w:val="99"/>
    <w:rsid w:val="008C6B9B"/>
    <w:pPr>
      <w:spacing w:before="60" w:after="60" w:line="240" w:lineRule="auto"/>
      <w:ind w:left="708"/>
      <w:jc w:val="both"/>
    </w:pPr>
    <w:rPr>
      <w:rFonts w:ascii="Verdana" w:eastAsia="Times New Roman" w:hAnsi="Verdana" w:cs="Times New Roman"/>
      <w:sz w:val="20"/>
      <w:szCs w:val="20"/>
      <w:lang w:val="es-ES_tradnl"/>
    </w:rPr>
  </w:style>
  <w:style w:type="paragraph" w:styleId="TDC2">
    <w:name w:val="toc 2"/>
    <w:basedOn w:val="Normal"/>
    <w:next w:val="Normal"/>
    <w:autoRedefine/>
    <w:uiPriority w:val="39"/>
    <w:unhideWhenUsed/>
    <w:rsid w:val="00F21427"/>
    <w:pPr>
      <w:tabs>
        <w:tab w:val="left" w:pos="567"/>
        <w:tab w:val="right" w:leader="dot" w:pos="8828"/>
      </w:tabs>
      <w:spacing w:after="0"/>
      <w:ind w:right="670"/>
      <w:jc w:val="both"/>
    </w:pPr>
    <w:rPr>
      <w:lang w:val="es-419"/>
    </w:rPr>
  </w:style>
  <w:style w:type="paragraph" w:styleId="NormalWeb">
    <w:name w:val="Normal (Web)"/>
    <w:basedOn w:val="Normal"/>
    <w:uiPriority w:val="99"/>
    <w:unhideWhenUsed/>
    <w:rsid w:val="008C6B9B"/>
    <w:pPr>
      <w:spacing w:before="100" w:beforeAutospacing="1" w:after="100" w:afterAutospacing="1" w:line="240" w:lineRule="auto"/>
    </w:pPr>
    <w:rPr>
      <w:rFonts w:ascii="Times New Roman" w:eastAsia="Times New Roman" w:hAnsi="Times New Roman" w:cs="Times New Roman"/>
      <w:sz w:val="24"/>
      <w:szCs w:val="24"/>
      <w:lang w:eastAsia="es-CR"/>
    </w:rPr>
  </w:style>
  <w:style w:type="paragraph" w:styleId="Encabezado">
    <w:name w:val="header"/>
    <w:aliases w:val="encabezado"/>
    <w:basedOn w:val="Normal"/>
    <w:link w:val="EncabezadoCar"/>
    <w:uiPriority w:val="99"/>
    <w:unhideWhenUsed/>
    <w:rsid w:val="008C6B9B"/>
    <w:pPr>
      <w:tabs>
        <w:tab w:val="center" w:pos="4419"/>
        <w:tab w:val="right" w:pos="8838"/>
      </w:tabs>
      <w:spacing w:after="0" w:line="240" w:lineRule="auto"/>
    </w:pPr>
  </w:style>
  <w:style w:type="character" w:customStyle="1" w:styleId="EncabezadoCar">
    <w:name w:val="Encabezado Car"/>
    <w:aliases w:val="encabezado Car"/>
    <w:basedOn w:val="Fuentedeprrafopredeter"/>
    <w:link w:val="Encabezado"/>
    <w:uiPriority w:val="99"/>
    <w:rsid w:val="008C6B9B"/>
  </w:style>
  <w:style w:type="paragraph" w:styleId="Piedepgina">
    <w:name w:val="footer"/>
    <w:basedOn w:val="Normal"/>
    <w:link w:val="PiedepginaCar"/>
    <w:uiPriority w:val="99"/>
    <w:unhideWhenUsed/>
    <w:rsid w:val="008C6B9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C6B9B"/>
  </w:style>
  <w:style w:type="paragraph" w:styleId="TtuloTDC">
    <w:name w:val="TOC Heading"/>
    <w:basedOn w:val="Ttulo1"/>
    <w:next w:val="Normal"/>
    <w:uiPriority w:val="39"/>
    <w:unhideWhenUsed/>
    <w:qFormat/>
    <w:rsid w:val="008C6B9B"/>
    <w:pPr>
      <w:outlineLvl w:val="9"/>
    </w:pPr>
    <w:rPr>
      <w:lang w:eastAsia="es-CR"/>
    </w:rPr>
  </w:style>
  <w:style w:type="paragraph" w:styleId="TDC1">
    <w:name w:val="toc 1"/>
    <w:basedOn w:val="Normal"/>
    <w:next w:val="Normal"/>
    <w:autoRedefine/>
    <w:uiPriority w:val="39"/>
    <w:unhideWhenUsed/>
    <w:rsid w:val="002F0777"/>
    <w:pPr>
      <w:tabs>
        <w:tab w:val="right" w:leader="dot" w:pos="8828"/>
      </w:tabs>
      <w:spacing w:after="0"/>
      <w:ind w:right="429"/>
      <w:jc w:val="both"/>
    </w:pPr>
    <w:rPr>
      <w:rFonts w:ascii="Verdana" w:eastAsiaTheme="minorEastAsia" w:hAnsi="Verdana" w:cs="Times New Roman"/>
      <w:b/>
      <w:bCs/>
      <w:noProof/>
      <w:sz w:val="20"/>
      <w:szCs w:val="20"/>
      <w:lang w:eastAsia="es-CR"/>
    </w:rPr>
  </w:style>
  <w:style w:type="paragraph" w:styleId="TDC3">
    <w:name w:val="toc 3"/>
    <w:basedOn w:val="Normal"/>
    <w:next w:val="Normal"/>
    <w:autoRedefine/>
    <w:uiPriority w:val="39"/>
    <w:unhideWhenUsed/>
    <w:rsid w:val="001564D5"/>
    <w:pPr>
      <w:tabs>
        <w:tab w:val="left" w:pos="709"/>
        <w:tab w:val="right" w:leader="dot" w:pos="8828"/>
      </w:tabs>
      <w:spacing w:after="0" w:line="240" w:lineRule="auto"/>
      <w:ind w:right="670"/>
      <w:jc w:val="center"/>
    </w:pPr>
    <w:rPr>
      <w:rFonts w:ascii="Verdana" w:eastAsiaTheme="minorEastAsia" w:hAnsi="Verdana" w:cs="Times New Roman"/>
      <w:b/>
      <w:bCs/>
      <w:sz w:val="20"/>
      <w:szCs w:val="20"/>
      <w:lang w:eastAsia="es-CR"/>
    </w:rPr>
  </w:style>
  <w:style w:type="paragraph" w:styleId="TDC4">
    <w:name w:val="toc 4"/>
    <w:basedOn w:val="Normal"/>
    <w:next w:val="Normal"/>
    <w:autoRedefine/>
    <w:uiPriority w:val="39"/>
    <w:unhideWhenUsed/>
    <w:rsid w:val="008C6B9B"/>
    <w:pPr>
      <w:spacing w:after="100"/>
      <w:ind w:left="660"/>
    </w:pPr>
  </w:style>
  <w:style w:type="character" w:styleId="Textoennegrita">
    <w:name w:val="Strong"/>
    <w:aliases w:val="Heading 2.1"/>
    <w:basedOn w:val="Fuentedeprrafopredeter"/>
    <w:uiPriority w:val="22"/>
    <w:qFormat/>
    <w:rsid w:val="008C6B9B"/>
    <w:rPr>
      <w:b/>
      <w:bCs/>
    </w:rPr>
  </w:style>
  <w:style w:type="paragraph" w:customStyle="1" w:styleId="Normal1">
    <w:name w:val="Normal1"/>
    <w:rsid w:val="008C6B9B"/>
    <w:pPr>
      <w:widowControl w:val="0"/>
      <w:spacing w:after="0" w:line="240" w:lineRule="auto"/>
    </w:pPr>
    <w:rPr>
      <w:rFonts w:ascii="Times New Roman" w:eastAsia="Times New Roman" w:hAnsi="Times New Roman" w:cs="Times New Roman"/>
      <w:sz w:val="24"/>
      <w:szCs w:val="24"/>
    </w:rPr>
  </w:style>
  <w:style w:type="paragraph" w:styleId="TDC5">
    <w:name w:val="toc 5"/>
    <w:basedOn w:val="Normal"/>
    <w:next w:val="Normal"/>
    <w:autoRedefine/>
    <w:uiPriority w:val="39"/>
    <w:unhideWhenUsed/>
    <w:rsid w:val="008C6B9B"/>
    <w:pPr>
      <w:tabs>
        <w:tab w:val="left" w:pos="1540"/>
        <w:tab w:val="right" w:leader="dot" w:pos="8828"/>
      </w:tabs>
      <w:spacing w:after="100"/>
      <w:jc w:val="both"/>
    </w:pPr>
  </w:style>
  <w:style w:type="character" w:styleId="Nmerodelnea">
    <w:name w:val="line number"/>
    <w:basedOn w:val="Fuentedeprrafopredeter"/>
    <w:uiPriority w:val="99"/>
    <w:semiHidden/>
    <w:unhideWhenUsed/>
    <w:rsid w:val="008C6B9B"/>
  </w:style>
  <w:style w:type="character" w:customStyle="1" w:styleId="TextonotapieCar1">
    <w:name w:val="Texto nota pie Car1"/>
    <w:aliases w:val="2. Footnote Text Car,Footnote Tesina Car,FA Fu Car1,Footnote Text Char Char Char Char Char Car1,Footnote Text Char Char Char Char Car1,Footnote reference Car1,Footnote Text Char Char Char Car1,Footnote Text Cha Car1,Ca Car1,C Car"/>
    <w:basedOn w:val="Fuentedeprrafopredeter"/>
    <w:qFormat/>
    <w:rsid w:val="008C6B9B"/>
    <w:rPr>
      <w:rFonts w:ascii="Verdana" w:eastAsia="Batang" w:hAnsi="Verdana" w:cs="Times"/>
      <w:noProof/>
      <w:sz w:val="16"/>
      <w:szCs w:val="20"/>
      <w:lang w:val="es-ES_tradnl"/>
    </w:rPr>
  </w:style>
  <w:style w:type="character" w:styleId="Hipervnculovisitado">
    <w:name w:val="FollowedHyperlink"/>
    <w:basedOn w:val="Fuentedeprrafopredeter"/>
    <w:uiPriority w:val="99"/>
    <w:semiHidden/>
    <w:unhideWhenUsed/>
    <w:rsid w:val="005B601A"/>
    <w:rPr>
      <w:color w:val="954F72" w:themeColor="followedHyperlink"/>
      <w:u w:val="single"/>
    </w:rPr>
  </w:style>
  <w:style w:type="paragraph" w:customStyle="1" w:styleId="Estilo1">
    <w:name w:val="Estilo1"/>
    <w:basedOn w:val="Ttulo3"/>
    <w:link w:val="Estilo1Car"/>
    <w:qFormat/>
    <w:rsid w:val="007E5902"/>
    <w:pPr>
      <w:keepNext/>
      <w:keepLines/>
      <w:widowControl/>
      <w:numPr>
        <w:numId w:val="9"/>
      </w:numPr>
      <w:autoSpaceDE/>
      <w:autoSpaceDN/>
      <w:spacing w:before="40" w:line="276" w:lineRule="auto"/>
      <w:jc w:val="both"/>
      <w:outlineLvl w:val="1"/>
    </w:pPr>
    <w:rPr>
      <w:rFonts w:eastAsia="Times New Roman" w:cs="Times New Roman"/>
      <w:b w:val="0"/>
      <w:bCs w:val="0"/>
      <w:szCs w:val="24"/>
      <w:u w:val="single"/>
      <w:lang w:val="es-CR"/>
    </w:rPr>
  </w:style>
  <w:style w:type="character" w:customStyle="1" w:styleId="Estilo1Car">
    <w:name w:val="Estilo1 Car"/>
    <w:link w:val="Estilo1"/>
    <w:rsid w:val="007E5902"/>
    <w:rPr>
      <w:rFonts w:ascii="Verdana" w:eastAsia="Times New Roman" w:hAnsi="Verdana" w:cs="Times New Roman"/>
      <w:sz w:val="20"/>
      <w:szCs w:val="24"/>
      <w:u w:val="single"/>
    </w:rPr>
  </w:style>
  <w:style w:type="paragraph" w:customStyle="1" w:styleId="Estilo3">
    <w:name w:val="Estilo3"/>
    <w:basedOn w:val="Normal"/>
    <w:link w:val="Estilo3Car"/>
    <w:qFormat/>
    <w:rsid w:val="007E5902"/>
    <w:pPr>
      <w:numPr>
        <w:ilvl w:val="3"/>
        <w:numId w:val="8"/>
      </w:numPr>
      <w:spacing w:after="0" w:line="276" w:lineRule="auto"/>
      <w:ind w:left="786"/>
    </w:pPr>
    <w:rPr>
      <w:rFonts w:ascii="Verdana" w:eastAsia="Calibri" w:hAnsi="Verdana" w:cs="Times New Roman"/>
      <w:sz w:val="20"/>
      <w:szCs w:val="20"/>
    </w:rPr>
  </w:style>
  <w:style w:type="character" w:customStyle="1" w:styleId="Estilo3Car">
    <w:name w:val="Estilo3 Car"/>
    <w:link w:val="Estilo3"/>
    <w:rsid w:val="007E5902"/>
    <w:rPr>
      <w:rFonts w:ascii="Verdana" w:eastAsia="Calibri" w:hAnsi="Verdana" w:cs="Times New Roman"/>
      <w:sz w:val="20"/>
      <w:szCs w:val="20"/>
    </w:rPr>
  </w:style>
  <w:style w:type="paragraph" w:customStyle="1" w:styleId="Estilo5">
    <w:name w:val="Estilo5"/>
    <w:basedOn w:val="Ttulo1"/>
    <w:qFormat/>
    <w:rsid w:val="00922ED5"/>
    <w:pPr>
      <w:numPr>
        <w:numId w:val="10"/>
      </w:numPr>
      <w:spacing w:line="276" w:lineRule="auto"/>
      <w:jc w:val="both"/>
    </w:pPr>
    <w:rPr>
      <w:rFonts w:ascii="Verdana" w:eastAsia="Times New Roman" w:hAnsi="Verdana" w:cs="Times New Roman"/>
      <w:b/>
      <w:color w:val="auto"/>
      <w:sz w:val="20"/>
    </w:rPr>
  </w:style>
  <w:style w:type="paragraph" w:styleId="Textonotaalfinal">
    <w:name w:val="endnote text"/>
    <w:basedOn w:val="Normal"/>
    <w:link w:val="TextonotaalfinalCar"/>
    <w:uiPriority w:val="99"/>
    <w:semiHidden/>
    <w:unhideWhenUsed/>
    <w:rsid w:val="004B001B"/>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4B001B"/>
    <w:rPr>
      <w:sz w:val="20"/>
      <w:szCs w:val="20"/>
    </w:rPr>
  </w:style>
  <w:style w:type="character" w:styleId="Refdenotaalfinal">
    <w:name w:val="endnote reference"/>
    <w:basedOn w:val="Fuentedeprrafopredeter"/>
    <w:uiPriority w:val="99"/>
    <w:semiHidden/>
    <w:unhideWhenUsed/>
    <w:rsid w:val="004B001B"/>
    <w:rPr>
      <w:vertAlign w:val="superscript"/>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Textonotapie"/>
    <w:autoRedefine/>
    <w:uiPriority w:val="99"/>
    <w:qFormat/>
    <w:rsid w:val="00307FA7"/>
    <w:pPr>
      <w:jc w:val="both"/>
    </w:pPr>
    <w:rPr>
      <w:rFonts w:ascii="Verdana" w:eastAsia="Calibri" w:hAnsi="Verdana" w:cstheme="minorHAnsi"/>
      <w:sz w:val="16"/>
      <w:szCs w:val="16"/>
      <w:vertAlign w:val="superscript"/>
    </w:rPr>
  </w:style>
  <w:style w:type="character" w:customStyle="1" w:styleId="Smbolodenotaalpie">
    <w:name w:val="Símbolo de nota al pie"/>
    <w:rsid w:val="005C5EE9"/>
    <w:rPr>
      <w:rFonts w:cs="Times New Roman"/>
      <w:szCs w:val="20"/>
      <w:vertAlign w:val="superscript"/>
    </w:rPr>
  </w:style>
  <w:style w:type="paragraph" w:customStyle="1" w:styleId="PrrafodeSentencia">
    <w:name w:val="*. Párrafo de Sentencia"/>
    <w:basedOn w:val="Normal"/>
    <w:link w:val="PrrafodeSentenciaChar"/>
    <w:qFormat/>
    <w:rsid w:val="00F44E26"/>
    <w:pPr>
      <w:widowControl w:val="0"/>
      <w:numPr>
        <w:numId w:val="11"/>
      </w:numPr>
      <w:tabs>
        <w:tab w:val="left" w:pos="567"/>
      </w:tabs>
      <w:adjustRightInd w:val="0"/>
      <w:spacing w:after="0" w:line="276" w:lineRule="auto"/>
      <w:ind w:left="0" w:firstLine="0"/>
      <w:jc w:val="both"/>
      <w:textAlignment w:val="baseline"/>
    </w:pPr>
    <w:rPr>
      <w:rFonts w:ascii="Verdana" w:eastAsia="Times New Roman" w:hAnsi="Verdana" w:cs="Times New Roman"/>
      <w:sz w:val="20"/>
      <w:szCs w:val="20"/>
      <w:lang w:val="es-CO" w:eastAsia="es-CR"/>
    </w:rPr>
  </w:style>
  <w:style w:type="character" w:customStyle="1" w:styleId="PrrafodeSentenciaChar">
    <w:name w:val="*. Párrafo de Sentencia Char"/>
    <w:link w:val="PrrafodeSentencia"/>
    <w:locked/>
    <w:rsid w:val="00F44E26"/>
    <w:rPr>
      <w:rFonts w:ascii="Verdana" w:eastAsia="Times New Roman" w:hAnsi="Verdana" w:cs="Times New Roman"/>
      <w:sz w:val="20"/>
      <w:szCs w:val="20"/>
      <w:lang w:val="es-CO" w:eastAsia="es-CR"/>
    </w:rPr>
  </w:style>
  <w:style w:type="character" w:customStyle="1" w:styleId="Ttulo6Car">
    <w:name w:val="Título 6 Car"/>
    <w:basedOn w:val="Fuentedeprrafopredeter"/>
    <w:link w:val="Ttulo6"/>
    <w:uiPriority w:val="9"/>
    <w:rsid w:val="00F44E26"/>
    <w:rPr>
      <w:rFonts w:asciiTheme="majorHAnsi" w:eastAsiaTheme="majorEastAsia" w:hAnsiTheme="majorHAnsi" w:cstheme="majorBidi"/>
      <w:color w:val="1F3763" w:themeColor="accent1" w:themeShade="7F"/>
    </w:rPr>
  </w:style>
  <w:style w:type="paragraph" w:styleId="Sinespaciado">
    <w:name w:val="No Spacing"/>
    <w:basedOn w:val="Normal"/>
    <w:link w:val="SinespaciadoCar"/>
    <w:uiPriority w:val="1"/>
    <w:qFormat/>
    <w:rsid w:val="00F44E26"/>
    <w:pPr>
      <w:widowControl w:val="0"/>
      <w:adjustRightInd w:val="0"/>
      <w:spacing w:after="0" w:line="276" w:lineRule="auto"/>
      <w:jc w:val="both"/>
      <w:textAlignment w:val="baseline"/>
    </w:pPr>
    <w:rPr>
      <w:rFonts w:ascii="Verdana" w:eastAsia="Times New Roman" w:hAnsi="Verdana" w:cs="Times New Roman"/>
      <w:sz w:val="20"/>
      <w:szCs w:val="20"/>
      <w:lang w:val="es-CO" w:eastAsia="es-CR"/>
    </w:rPr>
  </w:style>
  <w:style w:type="numbering" w:customStyle="1" w:styleId="Listaactual1">
    <w:name w:val="Lista actual1"/>
    <w:uiPriority w:val="99"/>
    <w:rsid w:val="00B37962"/>
    <w:pPr>
      <w:numPr>
        <w:numId w:val="12"/>
      </w:numPr>
    </w:pPr>
  </w:style>
  <w:style w:type="table" w:styleId="Tablaconcuadrcula">
    <w:name w:val="Table Grid"/>
    <w:basedOn w:val="Tablanormal"/>
    <w:uiPriority w:val="59"/>
    <w:rsid w:val="00AB77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0870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Estilo2">
    <w:name w:val="Estilo2"/>
    <w:basedOn w:val="Ttulo1"/>
    <w:link w:val="Estilo2Car"/>
    <w:qFormat/>
    <w:rsid w:val="007F2CC2"/>
    <w:pPr>
      <w:spacing w:line="240" w:lineRule="auto"/>
      <w:jc w:val="center"/>
    </w:pPr>
    <w:rPr>
      <w:rFonts w:ascii="Verdana" w:hAnsi="Verdana"/>
      <w:b/>
      <w:bCs/>
      <w:color w:val="auto"/>
      <w:sz w:val="20"/>
      <w:szCs w:val="20"/>
    </w:rPr>
  </w:style>
  <w:style w:type="paragraph" w:customStyle="1" w:styleId="Estilo4">
    <w:name w:val="Estilo4"/>
    <w:basedOn w:val="Ttulo2"/>
    <w:link w:val="Estilo4Car"/>
    <w:qFormat/>
    <w:rsid w:val="007F2CC2"/>
    <w:pPr>
      <w:numPr>
        <w:numId w:val="3"/>
      </w:numPr>
    </w:pPr>
    <w:rPr>
      <w:rFonts w:ascii="Verdana" w:hAnsi="Verdana"/>
      <w:bCs/>
      <w:iCs/>
      <w:smallCaps w:val="0"/>
      <w:sz w:val="20"/>
      <w:u w:val="none"/>
    </w:rPr>
  </w:style>
  <w:style w:type="character" w:customStyle="1" w:styleId="Estilo2Car">
    <w:name w:val="Estilo2 Car"/>
    <w:basedOn w:val="Ttulo1Car"/>
    <w:link w:val="Estilo2"/>
    <w:rsid w:val="007F2CC2"/>
    <w:rPr>
      <w:rFonts w:ascii="Verdana" w:eastAsiaTheme="majorEastAsia" w:hAnsi="Verdana" w:cstheme="majorBidi"/>
      <w:b/>
      <w:bCs/>
      <w:color w:val="2F5496" w:themeColor="accent1" w:themeShade="BF"/>
      <w:sz w:val="20"/>
      <w:szCs w:val="20"/>
    </w:rPr>
  </w:style>
  <w:style w:type="character" w:customStyle="1" w:styleId="Estilo4Car">
    <w:name w:val="Estilo4 Car"/>
    <w:basedOn w:val="Ttulo2Car"/>
    <w:link w:val="Estilo4"/>
    <w:rsid w:val="007F2CC2"/>
    <w:rPr>
      <w:rFonts w:ascii="Verdana" w:eastAsia="Times New Roman" w:hAnsi="Verdana" w:cs="Times New Roman"/>
      <w:b/>
      <w:bCs/>
      <w:iCs/>
      <w:smallCaps w:val="0"/>
      <w:sz w:val="20"/>
      <w:szCs w:val="20"/>
      <w:u w:val="single"/>
      <w:lang w:val="es-ES_tradnl"/>
    </w:rPr>
  </w:style>
  <w:style w:type="character" w:customStyle="1" w:styleId="SinespaciadoCar">
    <w:name w:val="Sin espaciado Car"/>
    <w:basedOn w:val="Fuentedeprrafopredeter"/>
    <w:link w:val="Sinespaciado"/>
    <w:uiPriority w:val="1"/>
    <w:rsid w:val="00C54E31"/>
    <w:rPr>
      <w:rFonts w:ascii="Verdana" w:eastAsia="Times New Roman" w:hAnsi="Verdana" w:cs="Times New Roman"/>
      <w:sz w:val="20"/>
      <w:szCs w:val="20"/>
      <w:lang w:val="es-CO" w:eastAsia="es-CR"/>
    </w:rPr>
  </w:style>
  <w:style w:type="paragraph" w:customStyle="1" w:styleId="Estilo6">
    <w:name w:val="Estilo6"/>
    <w:basedOn w:val="Ttulo1"/>
    <w:link w:val="Estilo6Car"/>
    <w:qFormat/>
    <w:rsid w:val="00512049"/>
    <w:pPr>
      <w:spacing w:before="0"/>
      <w:jc w:val="center"/>
    </w:pPr>
    <w:rPr>
      <w:rFonts w:ascii="Verdana" w:hAnsi="Verdana"/>
      <w:b/>
      <w:color w:val="auto"/>
      <w:sz w:val="20"/>
    </w:rPr>
  </w:style>
  <w:style w:type="character" w:customStyle="1" w:styleId="Estilo6Car">
    <w:name w:val="Estilo6 Car"/>
    <w:basedOn w:val="Ttulo1Car"/>
    <w:link w:val="Estilo6"/>
    <w:rsid w:val="00512049"/>
    <w:rPr>
      <w:rFonts w:ascii="Verdana" w:eastAsiaTheme="majorEastAsia" w:hAnsi="Verdana" w:cstheme="majorBidi"/>
      <w:b/>
      <w:color w:val="2F5496" w:themeColor="accent1" w:themeShade="BF"/>
      <w:sz w:val="20"/>
      <w:szCs w:val="32"/>
    </w:rPr>
  </w:style>
  <w:style w:type="paragraph" w:styleId="Textodeglobo">
    <w:name w:val="Balloon Text"/>
    <w:basedOn w:val="Normal"/>
    <w:link w:val="TextodegloboCar"/>
    <w:uiPriority w:val="99"/>
    <w:semiHidden/>
    <w:unhideWhenUsed/>
    <w:rsid w:val="00900B7B"/>
    <w:pPr>
      <w:spacing w:after="0" w:line="240" w:lineRule="auto"/>
    </w:pPr>
    <w:rPr>
      <w:rFonts w:ascii="Tahoma" w:eastAsia="MS Mincho" w:hAnsi="Tahoma" w:cs="Tahoma"/>
      <w:sz w:val="16"/>
      <w:szCs w:val="16"/>
      <w:lang w:val="es-EC"/>
    </w:rPr>
  </w:style>
  <w:style w:type="character" w:customStyle="1" w:styleId="TextodegloboCar">
    <w:name w:val="Texto de globo Car"/>
    <w:basedOn w:val="Fuentedeprrafopredeter"/>
    <w:link w:val="Textodeglobo"/>
    <w:uiPriority w:val="99"/>
    <w:semiHidden/>
    <w:rsid w:val="00900B7B"/>
    <w:rPr>
      <w:rFonts w:ascii="Tahoma" w:eastAsia="MS Mincho" w:hAnsi="Tahoma" w:cs="Tahoma"/>
      <w:sz w:val="16"/>
      <w:szCs w:val="16"/>
      <w:lang w:val="es-EC"/>
    </w:rPr>
  </w:style>
  <w:style w:type="paragraph" w:styleId="Textodebloque">
    <w:name w:val="Block Text"/>
    <w:basedOn w:val="Normal"/>
    <w:uiPriority w:val="99"/>
    <w:unhideWhenUsed/>
    <w:rsid w:val="00900B7B"/>
    <w:pPr>
      <w:tabs>
        <w:tab w:val="left" w:pos="851"/>
      </w:tabs>
      <w:autoSpaceDE w:val="0"/>
      <w:autoSpaceDN w:val="0"/>
      <w:adjustRightInd w:val="0"/>
      <w:spacing w:after="0" w:line="240" w:lineRule="auto"/>
      <w:ind w:left="567" w:right="571"/>
      <w:jc w:val="both"/>
    </w:pPr>
    <w:rPr>
      <w:rFonts w:ascii="Verdana" w:eastAsia="MS Mincho" w:hAnsi="Verdana" w:cs="Arial"/>
      <w:sz w:val="20"/>
      <w:szCs w:val="20"/>
    </w:rPr>
  </w:style>
  <w:style w:type="paragraph" w:styleId="Textoindependiente2">
    <w:name w:val="Body Text 2"/>
    <w:basedOn w:val="Normal"/>
    <w:link w:val="Textoindependiente2Car"/>
    <w:uiPriority w:val="99"/>
    <w:semiHidden/>
    <w:unhideWhenUsed/>
    <w:rsid w:val="00F929F8"/>
    <w:pPr>
      <w:spacing w:after="120" w:line="480" w:lineRule="auto"/>
    </w:pPr>
  </w:style>
  <w:style w:type="character" w:customStyle="1" w:styleId="Textoindependiente2Car">
    <w:name w:val="Texto independiente 2 Car"/>
    <w:basedOn w:val="Fuentedeprrafopredeter"/>
    <w:link w:val="Textoindependiente2"/>
    <w:uiPriority w:val="99"/>
    <w:rsid w:val="00F929F8"/>
  </w:style>
  <w:style w:type="character" w:styleId="Textodelmarcadordeposicin">
    <w:name w:val="Placeholder Text"/>
    <w:basedOn w:val="Fuentedeprrafopredeter"/>
    <w:uiPriority w:val="99"/>
    <w:semiHidden/>
    <w:rsid w:val="0062706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90645">
      <w:bodyDiv w:val="1"/>
      <w:marLeft w:val="0"/>
      <w:marRight w:val="0"/>
      <w:marTop w:val="0"/>
      <w:marBottom w:val="0"/>
      <w:divBdr>
        <w:top w:val="none" w:sz="0" w:space="0" w:color="auto"/>
        <w:left w:val="none" w:sz="0" w:space="0" w:color="auto"/>
        <w:bottom w:val="none" w:sz="0" w:space="0" w:color="auto"/>
        <w:right w:val="none" w:sz="0" w:space="0" w:color="auto"/>
      </w:divBdr>
    </w:div>
    <w:div w:id="113796540">
      <w:bodyDiv w:val="1"/>
      <w:marLeft w:val="0"/>
      <w:marRight w:val="0"/>
      <w:marTop w:val="0"/>
      <w:marBottom w:val="0"/>
      <w:divBdr>
        <w:top w:val="none" w:sz="0" w:space="0" w:color="auto"/>
        <w:left w:val="none" w:sz="0" w:space="0" w:color="auto"/>
        <w:bottom w:val="none" w:sz="0" w:space="0" w:color="auto"/>
        <w:right w:val="none" w:sz="0" w:space="0" w:color="auto"/>
      </w:divBdr>
    </w:div>
    <w:div w:id="351760276">
      <w:bodyDiv w:val="1"/>
      <w:marLeft w:val="0"/>
      <w:marRight w:val="0"/>
      <w:marTop w:val="0"/>
      <w:marBottom w:val="0"/>
      <w:divBdr>
        <w:top w:val="none" w:sz="0" w:space="0" w:color="auto"/>
        <w:left w:val="none" w:sz="0" w:space="0" w:color="auto"/>
        <w:bottom w:val="none" w:sz="0" w:space="0" w:color="auto"/>
        <w:right w:val="none" w:sz="0" w:space="0" w:color="auto"/>
      </w:divBdr>
    </w:div>
    <w:div w:id="586304610">
      <w:bodyDiv w:val="1"/>
      <w:marLeft w:val="0"/>
      <w:marRight w:val="0"/>
      <w:marTop w:val="0"/>
      <w:marBottom w:val="0"/>
      <w:divBdr>
        <w:top w:val="none" w:sz="0" w:space="0" w:color="auto"/>
        <w:left w:val="none" w:sz="0" w:space="0" w:color="auto"/>
        <w:bottom w:val="none" w:sz="0" w:space="0" w:color="auto"/>
        <w:right w:val="none" w:sz="0" w:space="0" w:color="auto"/>
      </w:divBdr>
    </w:div>
    <w:div w:id="853346904">
      <w:bodyDiv w:val="1"/>
      <w:marLeft w:val="0"/>
      <w:marRight w:val="0"/>
      <w:marTop w:val="0"/>
      <w:marBottom w:val="0"/>
      <w:divBdr>
        <w:top w:val="none" w:sz="0" w:space="0" w:color="auto"/>
        <w:left w:val="none" w:sz="0" w:space="0" w:color="auto"/>
        <w:bottom w:val="none" w:sz="0" w:space="0" w:color="auto"/>
        <w:right w:val="none" w:sz="0" w:space="0" w:color="auto"/>
      </w:divBdr>
    </w:div>
    <w:div w:id="1778594706">
      <w:bodyDiv w:val="1"/>
      <w:marLeft w:val="0"/>
      <w:marRight w:val="0"/>
      <w:marTop w:val="0"/>
      <w:marBottom w:val="0"/>
      <w:divBdr>
        <w:top w:val="none" w:sz="0" w:space="0" w:color="auto"/>
        <w:left w:val="none" w:sz="0" w:space="0" w:color="auto"/>
        <w:bottom w:val="none" w:sz="0" w:space="0" w:color="auto"/>
        <w:right w:val="none" w:sz="0" w:space="0" w:color="auto"/>
      </w:divBdr>
    </w:div>
    <w:div w:id="1952544788">
      <w:bodyDiv w:val="1"/>
      <w:marLeft w:val="0"/>
      <w:marRight w:val="0"/>
      <w:marTop w:val="0"/>
      <w:marBottom w:val="0"/>
      <w:divBdr>
        <w:top w:val="none" w:sz="0" w:space="0" w:color="auto"/>
        <w:left w:val="none" w:sz="0" w:space="0" w:color="auto"/>
        <w:bottom w:val="none" w:sz="0" w:space="0" w:color="auto"/>
        <w:right w:val="none" w:sz="0" w:space="0" w:color="auto"/>
      </w:divBdr>
    </w:div>
    <w:div w:id="1997802578">
      <w:bodyDiv w:val="1"/>
      <w:marLeft w:val="0"/>
      <w:marRight w:val="0"/>
      <w:marTop w:val="0"/>
      <w:marBottom w:val="0"/>
      <w:divBdr>
        <w:top w:val="none" w:sz="0" w:space="0" w:color="auto"/>
        <w:left w:val="none" w:sz="0" w:space="0" w:color="auto"/>
        <w:bottom w:val="none" w:sz="0" w:space="0" w:color="auto"/>
        <w:right w:val="none" w:sz="0" w:space="0" w:color="auto"/>
      </w:divBdr>
    </w:div>
    <w:div w:id="2001032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notes.xml.rels><?xml version="1.0" encoding="UTF-8" standalone="yes"?>
<Relationships xmlns="http://schemas.openxmlformats.org/package/2006/relationships"><Relationship Id="rId3" Type="http://schemas.openxmlformats.org/officeDocument/2006/relationships/hyperlink" Target="https://www.geoanalisis.co/apiques-2/" TargetMode="External"/><Relationship Id="rId2" Type="http://schemas.openxmlformats.org/officeDocument/2006/relationships/hyperlink" Target="http://www.secretariasenado.gov.co/senado/basedoc/decreto_0589_2017.html" TargetMode="External"/><Relationship Id="rId1" Type="http://schemas.openxmlformats.org/officeDocument/2006/relationships/hyperlink" Target="https://www.corteidh.or.cr/docs/asuntos/guzman_medina_y_otros_21_12_2022.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1FF42-E805-4BD8-B75F-8026EAE6F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47</Pages>
  <Words>21159</Words>
  <Characters>116380</Characters>
  <Application>Microsoft Office Word</Application>
  <DocSecurity>0</DocSecurity>
  <Lines>969</Lines>
  <Paragraphs>274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Isaac Valerin</cp:lastModifiedBy>
  <cp:revision>3</cp:revision>
  <cp:lastPrinted>2023-10-19T23:11:00Z</cp:lastPrinted>
  <dcterms:created xsi:type="dcterms:W3CDTF">2023-10-19T23:07:00Z</dcterms:created>
  <dcterms:modified xsi:type="dcterms:W3CDTF">2023-10-19T23:11:00Z</dcterms:modified>
</cp:coreProperties>
</file>