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B6292" w14:textId="77777777" w:rsidR="00AC414D" w:rsidRPr="00053AC8" w:rsidRDefault="00AC414D" w:rsidP="00627E21">
      <w:pPr>
        <w:spacing w:after="0" w:line="240" w:lineRule="auto"/>
        <w:jc w:val="center"/>
        <w:rPr>
          <w:rFonts w:ascii="Verdana" w:eastAsia="Times New Roman" w:hAnsi="Verdana" w:cs="Verdana"/>
          <w:b/>
          <w:bCs/>
          <w:caps/>
          <w:snapToGrid w:val="0"/>
          <w:sz w:val="20"/>
          <w:szCs w:val="20"/>
          <w:lang w:eastAsia="es-ES"/>
        </w:rPr>
      </w:pPr>
    </w:p>
    <w:p w14:paraId="0A215542" w14:textId="77777777" w:rsidR="00AC414D" w:rsidRPr="00053AC8" w:rsidRDefault="00AC414D" w:rsidP="00627E21">
      <w:pPr>
        <w:spacing w:after="0" w:line="240" w:lineRule="auto"/>
        <w:jc w:val="center"/>
        <w:rPr>
          <w:rFonts w:ascii="Verdana" w:eastAsia="Times New Roman" w:hAnsi="Verdana" w:cs="Verdana"/>
          <w:b/>
          <w:bCs/>
          <w:caps/>
          <w:snapToGrid w:val="0"/>
          <w:sz w:val="20"/>
          <w:szCs w:val="20"/>
          <w:lang w:eastAsia="es-ES"/>
        </w:rPr>
      </w:pPr>
    </w:p>
    <w:p w14:paraId="3BD06CC4" w14:textId="77777777" w:rsidR="00AC414D" w:rsidRPr="00053AC8" w:rsidRDefault="00AC414D" w:rsidP="00627E21">
      <w:pPr>
        <w:spacing w:after="0" w:line="240" w:lineRule="auto"/>
        <w:jc w:val="center"/>
        <w:rPr>
          <w:rFonts w:ascii="Verdana" w:eastAsia="Times New Roman" w:hAnsi="Verdana" w:cs="Verdana"/>
          <w:b/>
          <w:bCs/>
          <w:caps/>
          <w:snapToGrid w:val="0"/>
          <w:sz w:val="20"/>
          <w:szCs w:val="20"/>
          <w:lang w:eastAsia="es-ES"/>
        </w:rPr>
      </w:pPr>
    </w:p>
    <w:p w14:paraId="45E95FFD" w14:textId="77777777" w:rsidR="00AC414D" w:rsidRPr="00053AC8" w:rsidRDefault="00AC414D" w:rsidP="00627E21">
      <w:pPr>
        <w:spacing w:after="0" w:line="240" w:lineRule="auto"/>
        <w:jc w:val="center"/>
        <w:rPr>
          <w:rFonts w:ascii="Verdana" w:eastAsia="Times New Roman" w:hAnsi="Verdana" w:cs="Verdana"/>
          <w:b/>
          <w:bCs/>
          <w:caps/>
          <w:snapToGrid w:val="0"/>
          <w:sz w:val="20"/>
          <w:szCs w:val="20"/>
          <w:lang w:eastAsia="es-ES"/>
        </w:rPr>
      </w:pPr>
    </w:p>
    <w:p w14:paraId="25143D03" w14:textId="77777777" w:rsidR="00AC414D" w:rsidRPr="00053AC8" w:rsidRDefault="00AC414D" w:rsidP="00627E21">
      <w:pPr>
        <w:spacing w:after="0" w:line="240" w:lineRule="auto"/>
        <w:jc w:val="center"/>
        <w:rPr>
          <w:rFonts w:ascii="Verdana" w:eastAsia="Times New Roman" w:hAnsi="Verdana" w:cs="Verdana"/>
          <w:b/>
          <w:bCs/>
          <w:caps/>
          <w:snapToGrid w:val="0"/>
          <w:sz w:val="20"/>
          <w:szCs w:val="20"/>
          <w:lang w:eastAsia="es-ES"/>
        </w:rPr>
      </w:pPr>
      <w:r w:rsidRPr="00053AC8">
        <w:rPr>
          <w:rFonts w:ascii="Verdana" w:eastAsia="Times New Roman" w:hAnsi="Verdana" w:cs="Verdana"/>
          <w:b/>
          <w:bCs/>
          <w:caps/>
          <w:snapToGrid w:val="0"/>
          <w:sz w:val="20"/>
          <w:szCs w:val="20"/>
          <w:lang w:eastAsia="es-ES"/>
        </w:rPr>
        <w:t>Corte Interamericana de DERECHOS Humanos</w:t>
      </w:r>
    </w:p>
    <w:p w14:paraId="1475563D" w14:textId="77777777" w:rsidR="00AC414D" w:rsidRPr="00053AC8" w:rsidRDefault="00AC414D" w:rsidP="00627E21">
      <w:pPr>
        <w:spacing w:after="0" w:line="240" w:lineRule="auto"/>
        <w:jc w:val="center"/>
        <w:rPr>
          <w:rFonts w:ascii="Verdana" w:eastAsia="Times New Roman" w:hAnsi="Verdana" w:cs="Verdana"/>
          <w:b/>
          <w:bCs/>
          <w:caps/>
          <w:snapToGrid w:val="0"/>
          <w:sz w:val="20"/>
          <w:szCs w:val="20"/>
          <w:lang w:eastAsia="es-ES"/>
        </w:rPr>
      </w:pPr>
    </w:p>
    <w:p w14:paraId="747A13D6" w14:textId="77777777" w:rsidR="00AC414D" w:rsidRPr="00053AC8" w:rsidRDefault="00AC414D" w:rsidP="00627E21">
      <w:pPr>
        <w:spacing w:after="0" w:line="240" w:lineRule="auto"/>
        <w:jc w:val="center"/>
        <w:rPr>
          <w:rFonts w:ascii="Verdana" w:eastAsia="Times New Roman" w:hAnsi="Verdana" w:cs="Verdana"/>
          <w:b/>
          <w:bCs/>
          <w:caps/>
          <w:snapToGrid w:val="0"/>
          <w:sz w:val="20"/>
          <w:szCs w:val="20"/>
          <w:lang w:eastAsia="es-ES"/>
        </w:rPr>
      </w:pPr>
    </w:p>
    <w:p w14:paraId="5CCA35A1" w14:textId="77777777" w:rsidR="00645A26" w:rsidRPr="00053AC8" w:rsidRDefault="00645A26" w:rsidP="00627E21">
      <w:pPr>
        <w:spacing w:after="0" w:line="240" w:lineRule="auto"/>
        <w:jc w:val="center"/>
        <w:rPr>
          <w:rFonts w:ascii="Verdana" w:eastAsia="Times New Roman" w:hAnsi="Verdana" w:cs="Verdana"/>
          <w:b/>
          <w:bCs/>
          <w:caps/>
          <w:snapToGrid w:val="0"/>
          <w:sz w:val="20"/>
          <w:szCs w:val="20"/>
          <w:lang w:eastAsia="es-ES"/>
        </w:rPr>
      </w:pPr>
    </w:p>
    <w:p w14:paraId="68ABF3A0" w14:textId="7F47D109" w:rsidR="00AC414D" w:rsidRPr="00E826DA" w:rsidRDefault="00AC414D" w:rsidP="00627E21">
      <w:pPr>
        <w:spacing w:after="0" w:line="240" w:lineRule="auto"/>
        <w:jc w:val="center"/>
        <w:rPr>
          <w:rFonts w:ascii="Verdana" w:eastAsia="Times New Roman" w:hAnsi="Verdana" w:cs="Verdana"/>
          <w:b/>
          <w:bCs/>
          <w:i/>
          <w:iCs/>
          <w:caps/>
          <w:snapToGrid w:val="0"/>
          <w:sz w:val="20"/>
          <w:szCs w:val="20"/>
          <w:lang w:eastAsia="es-ES"/>
        </w:rPr>
      </w:pPr>
      <w:r w:rsidRPr="00E826DA">
        <w:rPr>
          <w:rFonts w:ascii="Verdana" w:eastAsia="Times New Roman" w:hAnsi="Verdana" w:cs="Verdana"/>
          <w:b/>
          <w:bCs/>
          <w:i/>
          <w:iCs/>
          <w:caps/>
          <w:snapToGrid w:val="0"/>
          <w:sz w:val="20"/>
          <w:szCs w:val="20"/>
          <w:lang w:eastAsia="es-ES"/>
        </w:rPr>
        <w:t xml:space="preserve">CASO Sales Pimenta Vs. Brasil </w:t>
      </w:r>
    </w:p>
    <w:p w14:paraId="27AE3AA9" w14:textId="77777777" w:rsidR="00AC414D" w:rsidRPr="00053AC8" w:rsidRDefault="00AC414D" w:rsidP="00627E21">
      <w:pPr>
        <w:spacing w:after="0" w:line="240" w:lineRule="auto"/>
        <w:jc w:val="center"/>
        <w:rPr>
          <w:rFonts w:ascii="Verdana" w:eastAsia="Times New Roman" w:hAnsi="Verdana" w:cs="Verdana"/>
          <w:b/>
          <w:bCs/>
          <w:snapToGrid w:val="0"/>
          <w:sz w:val="20"/>
          <w:szCs w:val="20"/>
          <w:lang w:eastAsia="es-ES"/>
        </w:rPr>
      </w:pPr>
    </w:p>
    <w:p w14:paraId="24D64830" w14:textId="77777777" w:rsidR="00645A26" w:rsidRPr="00053AC8" w:rsidRDefault="00645A26" w:rsidP="00627E21">
      <w:pPr>
        <w:spacing w:after="0" w:line="240" w:lineRule="auto"/>
        <w:jc w:val="center"/>
        <w:rPr>
          <w:rFonts w:ascii="Verdana" w:eastAsia="Times New Roman" w:hAnsi="Verdana" w:cs="Verdana"/>
          <w:b/>
          <w:bCs/>
          <w:snapToGrid w:val="0"/>
          <w:sz w:val="20"/>
          <w:szCs w:val="20"/>
          <w:lang w:eastAsia="es-ES"/>
        </w:rPr>
      </w:pPr>
    </w:p>
    <w:p w14:paraId="620D30B2" w14:textId="77777777" w:rsidR="00AC414D" w:rsidRPr="00053AC8" w:rsidRDefault="00AC414D" w:rsidP="00627E21">
      <w:pPr>
        <w:spacing w:after="0" w:line="240" w:lineRule="auto"/>
        <w:jc w:val="center"/>
        <w:rPr>
          <w:rFonts w:ascii="Verdana" w:eastAsia="Times New Roman" w:hAnsi="Verdana" w:cs="Verdana"/>
          <w:b/>
          <w:bCs/>
          <w:snapToGrid w:val="0"/>
          <w:sz w:val="20"/>
          <w:szCs w:val="20"/>
          <w:lang w:eastAsia="es-ES"/>
        </w:rPr>
      </w:pPr>
    </w:p>
    <w:p w14:paraId="2F120B8F" w14:textId="31994D32" w:rsidR="00AC414D" w:rsidRPr="00053AC8" w:rsidRDefault="00AC414D" w:rsidP="00627E21">
      <w:pPr>
        <w:spacing w:after="0" w:line="240" w:lineRule="auto"/>
        <w:jc w:val="center"/>
        <w:rPr>
          <w:rFonts w:ascii="Verdana" w:eastAsia="Times New Roman" w:hAnsi="Verdana" w:cs="Verdana"/>
          <w:b/>
          <w:bCs/>
          <w:snapToGrid w:val="0"/>
          <w:sz w:val="20"/>
          <w:szCs w:val="20"/>
          <w:lang w:eastAsia="es-ES"/>
        </w:rPr>
      </w:pPr>
      <w:r w:rsidRPr="00053AC8">
        <w:rPr>
          <w:rFonts w:ascii="Verdana" w:eastAsia="Times New Roman" w:hAnsi="Verdana" w:cs="Verdana"/>
          <w:b/>
          <w:bCs/>
          <w:snapToGrid w:val="0"/>
          <w:sz w:val="20"/>
          <w:szCs w:val="20"/>
          <w:lang w:eastAsia="es-ES"/>
        </w:rPr>
        <w:t xml:space="preserve">SENTENCIA DE </w:t>
      </w:r>
      <w:r w:rsidR="002D4F53" w:rsidRPr="00053AC8">
        <w:rPr>
          <w:rFonts w:ascii="Verdana" w:eastAsia="Times New Roman" w:hAnsi="Verdana" w:cs="Verdana"/>
          <w:b/>
          <w:bCs/>
          <w:snapToGrid w:val="0"/>
          <w:sz w:val="20"/>
          <w:szCs w:val="20"/>
          <w:lang w:eastAsia="es-ES"/>
        </w:rPr>
        <w:t>30</w:t>
      </w:r>
      <w:r w:rsidRPr="00053AC8">
        <w:rPr>
          <w:rFonts w:ascii="Verdana" w:eastAsia="Times New Roman" w:hAnsi="Verdana" w:cs="Verdana"/>
          <w:b/>
          <w:bCs/>
          <w:snapToGrid w:val="0"/>
          <w:sz w:val="20"/>
          <w:szCs w:val="20"/>
          <w:lang w:eastAsia="es-ES"/>
        </w:rPr>
        <w:t xml:space="preserve"> DE </w:t>
      </w:r>
      <w:r w:rsidR="002D4F53" w:rsidRPr="00053AC8">
        <w:rPr>
          <w:rFonts w:ascii="Verdana" w:eastAsia="Times New Roman" w:hAnsi="Verdana" w:cs="Verdana"/>
          <w:b/>
          <w:bCs/>
          <w:snapToGrid w:val="0"/>
          <w:sz w:val="20"/>
          <w:szCs w:val="20"/>
          <w:lang w:eastAsia="es-ES"/>
        </w:rPr>
        <w:t>AGOSTO</w:t>
      </w:r>
      <w:r w:rsidRPr="00053AC8">
        <w:rPr>
          <w:rFonts w:ascii="Verdana" w:eastAsia="Times New Roman" w:hAnsi="Verdana" w:cs="Verdana"/>
          <w:b/>
          <w:bCs/>
          <w:snapToGrid w:val="0"/>
          <w:sz w:val="20"/>
          <w:szCs w:val="20"/>
          <w:lang w:eastAsia="es-ES"/>
        </w:rPr>
        <w:t xml:space="preserve"> DE 202</w:t>
      </w:r>
      <w:r w:rsidR="004B3C1D" w:rsidRPr="00053AC8">
        <w:rPr>
          <w:rFonts w:ascii="Verdana" w:eastAsia="Times New Roman" w:hAnsi="Verdana" w:cs="Verdana"/>
          <w:b/>
          <w:bCs/>
          <w:snapToGrid w:val="0"/>
          <w:sz w:val="20"/>
          <w:szCs w:val="20"/>
          <w:lang w:eastAsia="es-ES"/>
        </w:rPr>
        <w:t>3</w:t>
      </w:r>
    </w:p>
    <w:p w14:paraId="62524031" w14:textId="77777777" w:rsidR="00AC414D" w:rsidRPr="00053AC8" w:rsidRDefault="00AC414D" w:rsidP="00627E21">
      <w:pPr>
        <w:spacing w:after="0" w:line="240" w:lineRule="auto"/>
        <w:jc w:val="center"/>
        <w:rPr>
          <w:rFonts w:ascii="Verdana" w:eastAsia="Times New Roman" w:hAnsi="Verdana"/>
          <w:b/>
          <w:bCs/>
          <w:caps/>
          <w:snapToGrid w:val="0"/>
          <w:sz w:val="20"/>
          <w:szCs w:val="20"/>
          <w:lang w:eastAsia="es-ES"/>
        </w:rPr>
      </w:pPr>
    </w:p>
    <w:p w14:paraId="08759070" w14:textId="7F325907" w:rsidR="00AC414D" w:rsidRPr="00053AC8" w:rsidRDefault="00AC414D" w:rsidP="00627E21">
      <w:pPr>
        <w:spacing w:after="0" w:line="240" w:lineRule="auto"/>
        <w:jc w:val="center"/>
        <w:rPr>
          <w:rFonts w:ascii="Verdana" w:hAnsi="Verdana"/>
          <w:b/>
          <w:i/>
          <w:caps/>
          <w:snapToGrid w:val="0"/>
          <w:sz w:val="20"/>
          <w:szCs w:val="20"/>
        </w:rPr>
      </w:pPr>
      <w:r w:rsidRPr="00053AC8">
        <w:rPr>
          <w:rFonts w:ascii="Verdana" w:eastAsia="Times New Roman" w:hAnsi="Verdana" w:cs="Verdana"/>
          <w:b/>
          <w:bCs/>
          <w:i/>
          <w:iCs/>
          <w:snapToGrid w:val="0"/>
          <w:sz w:val="20"/>
          <w:szCs w:val="20"/>
          <w:lang w:eastAsia="es-ES"/>
        </w:rPr>
        <w:t xml:space="preserve">(Interpretación de la Sentencia de </w:t>
      </w:r>
      <w:r w:rsidR="004B3C1D" w:rsidRPr="00053AC8">
        <w:rPr>
          <w:rFonts w:ascii="Verdana" w:eastAsia="Times New Roman" w:hAnsi="Verdana" w:cs="Verdana"/>
          <w:b/>
          <w:bCs/>
          <w:i/>
          <w:iCs/>
          <w:snapToGrid w:val="0"/>
          <w:sz w:val="20"/>
          <w:szCs w:val="20"/>
          <w:lang w:eastAsia="es-ES"/>
        </w:rPr>
        <w:t xml:space="preserve">Excepciones Preliminares, </w:t>
      </w:r>
      <w:r w:rsidRPr="00053AC8">
        <w:rPr>
          <w:rFonts w:ascii="Verdana" w:eastAsia="Times New Roman" w:hAnsi="Verdana" w:cs="Verdana"/>
          <w:b/>
          <w:bCs/>
          <w:i/>
          <w:iCs/>
          <w:snapToGrid w:val="0"/>
          <w:sz w:val="20"/>
          <w:szCs w:val="20"/>
          <w:lang w:eastAsia="es-ES"/>
        </w:rPr>
        <w:t>Fondo, Reparaciones y Costas</w:t>
      </w:r>
      <w:r w:rsidRPr="00053AC8">
        <w:rPr>
          <w:rFonts w:ascii="Verdana" w:hAnsi="Verdana"/>
          <w:b/>
          <w:i/>
          <w:caps/>
          <w:snapToGrid w:val="0"/>
          <w:sz w:val="20"/>
          <w:szCs w:val="20"/>
        </w:rPr>
        <w:t>)</w:t>
      </w:r>
    </w:p>
    <w:p w14:paraId="2132DD19" w14:textId="77777777" w:rsidR="00AC414D" w:rsidRPr="00053AC8" w:rsidRDefault="00AC414D" w:rsidP="00627E21">
      <w:pPr>
        <w:spacing w:after="0" w:line="240" w:lineRule="auto"/>
        <w:jc w:val="center"/>
        <w:rPr>
          <w:rFonts w:ascii="Verdana" w:hAnsi="Verdana"/>
          <w:b/>
          <w:i/>
          <w:caps/>
          <w:snapToGrid w:val="0"/>
          <w:sz w:val="20"/>
          <w:szCs w:val="20"/>
        </w:rPr>
      </w:pPr>
    </w:p>
    <w:p w14:paraId="3758DBB4" w14:textId="77777777" w:rsidR="00AC414D" w:rsidRPr="00053AC8" w:rsidRDefault="00AC414D" w:rsidP="00627E21">
      <w:pPr>
        <w:spacing w:after="0" w:line="240" w:lineRule="auto"/>
        <w:jc w:val="center"/>
        <w:rPr>
          <w:rFonts w:ascii="Verdana" w:eastAsia="Times New Roman" w:hAnsi="Verdana"/>
          <w:sz w:val="20"/>
          <w:szCs w:val="20"/>
        </w:rPr>
      </w:pPr>
    </w:p>
    <w:p w14:paraId="66F15723" w14:textId="77777777" w:rsidR="00AC414D" w:rsidRPr="00053AC8" w:rsidRDefault="00AC414D" w:rsidP="00627E21">
      <w:pPr>
        <w:spacing w:after="0" w:line="240" w:lineRule="auto"/>
        <w:jc w:val="both"/>
        <w:rPr>
          <w:rFonts w:ascii="Verdana" w:eastAsia="Times New Roman" w:hAnsi="Verdana"/>
          <w:sz w:val="20"/>
          <w:szCs w:val="20"/>
        </w:rPr>
      </w:pPr>
    </w:p>
    <w:p w14:paraId="53A8D63F" w14:textId="626CEE89" w:rsidR="00AC414D" w:rsidRPr="00053AC8" w:rsidRDefault="00AC414D" w:rsidP="00627E21">
      <w:pPr>
        <w:spacing w:after="0" w:line="240" w:lineRule="auto"/>
        <w:jc w:val="both"/>
        <w:rPr>
          <w:rFonts w:ascii="Verdana" w:hAnsi="Verdana"/>
          <w:sz w:val="20"/>
          <w:szCs w:val="20"/>
        </w:rPr>
      </w:pPr>
      <w:r w:rsidRPr="00053AC8">
        <w:rPr>
          <w:rFonts w:ascii="Verdana" w:hAnsi="Verdana"/>
          <w:sz w:val="20"/>
          <w:szCs w:val="20"/>
        </w:rPr>
        <w:t xml:space="preserve">En el </w:t>
      </w:r>
      <w:r w:rsidRPr="00053AC8">
        <w:rPr>
          <w:rFonts w:ascii="Verdana" w:hAnsi="Verdana"/>
          <w:i/>
          <w:sz w:val="20"/>
          <w:szCs w:val="20"/>
        </w:rPr>
        <w:t xml:space="preserve">caso </w:t>
      </w:r>
      <w:r w:rsidR="004B3C1D" w:rsidRPr="00053AC8">
        <w:rPr>
          <w:rFonts w:ascii="Verdana" w:hAnsi="Verdana"/>
          <w:i/>
          <w:sz w:val="20"/>
          <w:szCs w:val="20"/>
        </w:rPr>
        <w:t>Sales Pimenta</w:t>
      </w:r>
      <w:r w:rsidRPr="00053AC8">
        <w:rPr>
          <w:rFonts w:ascii="Verdana" w:hAnsi="Verdana"/>
          <w:i/>
          <w:sz w:val="20"/>
          <w:szCs w:val="20"/>
        </w:rPr>
        <w:t xml:space="preserve"> Vs. </w:t>
      </w:r>
      <w:r w:rsidR="004B3C1D" w:rsidRPr="00053AC8">
        <w:rPr>
          <w:rFonts w:ascii="Verdana" w:hAnsi="Verdana"/>
          <w:i/>
          <w:sz w:val="20"/>
          <w:szCs w:val="20"/>
        </w:rPr>
        <w:t>Brasil</w:t>
      </w:r>
      <w:r w:rsidRPr="00053AC8">
        <w:rPr>
          <w:rFonts w:ascii="Verdana" w:hAnsi="Verdana"/>
          <w:sz w:val="20"/>
          <w:szCs w:val="20"/>
        </w:rPr>
        <w:t xml:space="preserve">, </w:t>
      </w:r>
    </w:p>
    <w:p w14:paraId="0F300462" w14:textId="77777777" w:rsidR="00AC414D" w:rsidRPr="00053AC8" w:rsidRDefault="00AC414D" w:rsidP="00627E21">
      <w:pPr>
        <w:spacing w:after="0" w:line="240" w:lineRule="auto"/>
        <w:jc w:val="both"/>
        <w:rPr>
          <w:rFonts w:ascii="Verdana" w:hAnsi="Verdana"/>
          <w:sz w:val="20"/>
          <w:szCs w:val="20"/>
        </w:rPr>
      </w:pPr>
    </w:p>
    <w:p w14:paraId="4024E0BE" w14:textId="390D440F" w:rsidR="00AC414D" w:rsidRPr="00053AC8" w:rsidRDefault="00AC414D" w:rsidP="00627E21">
      <w:pPr>
        <w:spacing w:after="0" w:line="240" w:lineRule="auto"/>
        <w:jc w:val="both"/>
        <w:rPr>
          <w:rFonts w:ascii="Verdana" w:hAnsi="Verdana"/>
          <w:sz w:val="20"/>
          <w:szCs w:val="20"/>
        </w:rPr>
      </w:pPr>
      <w:r w:rsidRPr="00053AC8">
        <w:rPr>
          <w:rFonts w:ascii="Verdana" w:hAnsi="Verdana"/>
          <w:sz w:val="20"/>
          <w:szCs w:val="20"/>
        </w:rPr>
        <w:t xml:space="preserve">la Corte Interamericana de Derechos Humanos (en adelante “la Corte Interamericana”, “la Corte” o “el Tribunal”), integrada por los siguientes </w:t>
      </w:r>
      <w:proofErr w:type="gramStart"/>
      <w:r w:rsidR="00AF3C6E" w:rsidRPr="00053AC8">
        <w:rPr>
          <w:rFonts w:ascii="Verdana" w:hAnsi="Verdana"/>
          <w:sz w:val="20"/>
          <w:szCs w:val="20"/>
        </w:rPr>
        <w:t>J</w:t>
      </w:r>
      <w:r w:rsidRPr="00053AC8">
        <w:rPr>
          <w:rFonts w:ascii="Verdana" w:hAnsi="Verdana"/>
          <w:sz w:val="20"/>
          <w:szCs w:val="20"/>
        </w:rPr>
        <w:t>ueces</w:t>
      </w:r>
      <w:r w:rsidR="00E87792" w:rsidRPr="00053AC8">
        <w:rPr>
          <w:rFonts w:ascii="Verdana" w:hAnsi="Verdana"/>
          <w:sz w:val="20"/>
          <w:szCs w:val="20"/>
        </w:rPr>
        <w:t xml:space="preserve"> y </w:t>
      </w:r>
      <w:r w:rsidR="00AF3C6E" w:rsidRPr="00053AC8">
        <w:rPr>
          <w:rFonts w:ascii="Verdana" w:hAnsi="Verdana"/>
          <w:sz w:val="20"/>
          <w:szCs w:val="20"/>
        </w:rPr>
        <w:t>J</w:t>
      </w:r>
      <w:r w:rsidR="00E87792" w:rsidRPr="00053AC8">
        <w:rPr>
          <w:rFonts w:ascii="Verdana" w:hAnsi="Verdana"/>
          <w:sz w:val="20"/>
          <w:szCs w:val="20"/>
        </w:rPr>
        <w:t>uezas</w:t>
      </w:r>
      <w:proofErr w:type="gramEnd"/>
      <w:r w:rsidRPr="00053AC8">
        <w:rPr>
          <w:rStyle w:val="Refdenotaalpie"/>
          <w:rFonts w:cs="Calibri"/>
          <w:b/>
          <w:bCs/>
          <w:sz w:val="20"/>
          <w:szCs w:val="20"/>
        </w:rPr>
        <w:footnoteReference w:customMarkFollows="1" w:id="1"/>
        <w:sym w:font="Symbol" w:char="F02A"/>
      </w:r>
      <w:r w:rsidRPr="00053AC8">
        <w:rPr>
          <w:rFonts w:ascii="Verdana" w:hAnsi="Verdana"/>
          <w:sz w:val="20"/>
          <w:szCs w:val="20"/>
        </w:rPr>
        <w:t>:</w:t>
      </w:r>
    </w:p>
    <w:p w14:paraId="61CEBB41" w14:textId="77777777" w:rsidR="00AC414D" w:rsidRPr="00053AC8" w:rsidRDefault="00AC414D" w:rsidP="00627E21">
      <w:pPr>
        <w:spacing w:after="0" w:line="240" w:lineRule="auto"/>
        <w:jc w:val="both"/>
        <w:rPr>
          <w:rFonts w:ascii="Verdana" w:hAnsi="Verdana"/>
          <w:sz w:val="20"/>
          <w:szCs w:val="20"/>
        </w:rPr>
      </w:pPr>
    </w:p>
    <w:p w14:paraId="5CCAEB01" w14:textId="77777777" w:rsidR="004B3C1D" w:rsidRPr="00E826DA" w:rsidRDefault="004B3C1D" w:rsidP="00627E21">
      <w:pPr>
        <w:spacing w:after="0" w:line="240" w:lineRule="auto"/>
        <w:ind w:left="708"/>
        <w:jc w:val="both"/>
        <w:rPr>
          <w:rFonts w:ascii="Verdana" w:hAnsi="Verdana"/>
          <w:sz w:val="20"/>
          <w:szCs w:val="20"/>
          <w:lang w:val="pt-BR"/>
        </w:rPr>
      </w:pPr>
      <w:bookmarkStart w:id="0" w:name="_Hlk106698633"/>
      <w:r w:rsidRPr="00E826DA">
        <w:rPr>
          <w:rFonts w:ascii="Verdana" w:hAnsi="Verdana"/>
          <w:sz w:val="20"/>
          <w:szCs w:val="20"/>
          <w:lang w:val="pt-BR"/>
        </w:rPr>
        <w:t xml:space="preserve">Ricardo C. Pérez </w:t>
      </w:r>
      <w:proofErr w:type="spellStart"/>
      <w:r w:rsidRPr="00E826DA">
        <w:rPr>
          <w:rFonts w:ascii="Verdana" w:hAnsi="Verdana"/>
          <w:sz w:val="20"/>
          <w:szCs w:val="20"/>
          <w:lang w:val="pt-BR"/>
        </w:rPr>
        <w:t>Manrique</w:t>
      </w:r>
      <w:proofErr w:type="spellEnd"/>
      <w:r w:rsidRPr="00E826DA">
        <w:rPr>
          <w:rFonts w:ascii="Verdana" w:hAnsi="Verdana"/>
          <w:sz w:val="20"/>
          <w:szCs w:val="20"/>
          <w:lang w:val="pt-BR"/>
        </w:rPr>
        <w:t>, Presidente;</w:t>
      </w:r>
    </w:p>
    <w:p w14:paraId="376D99D3" w14:textId="381A866D" w:rsidR="004B3C1D" w:rsidRPr="00E826DA" w:rsidRDefault="004B3C1D" w:rsidP="00627E21">
      <w:pPr>
        <w:spacing w:after="0" w:line="240" w:lineRule="auto"/>
        <w:ind w:left="708"/>
        <w:jc w:val="both"/>
        <w:rPr>
          <w:rFonts w:ascii="Verdana" w:hAnsi="Verdana"/>
          <w:sz w:val="20"/>
          <w:szCs w:val="20"/>
          <w:lang w:val="pt-BR"/>
        </w:rPr>
      </w:pPr>
      <w:r w:rsidRPr="00E826DA">
        <w:rPr>
          <w:rFonts w:ascii="Verdana" w:hAnsi="Verdana"/>
          <w:sz w:val="20"/>
          <w:szCs w:val="20"/>
          <w:lang w:val="pt-BR"/>
        </w:rPr>
        <w:t xml:space="preserve">Eduardo Ferrer </w:t>
      </w:r>
      <w:proofErr w:type="spellStart"/>
      <w:r w:rsidRPr="00E826DA">
        <w:rPr>
          <w:rFonts w:ascii="Verdana" w:hAnsi="Verdana"/>
          <w:sz w:val="20"/>
          <w:szCs w:val="20"/>
          <w:lang w:val="pt-BR"/>
        </w:rPr>
        <w:t>Mac-Gregor</w:t>
      </w:r>
      <w:proofErr w:type="spellEnd"/>
      <w:r w:rsidRPr="00E826DA">
        <w:rPr>
          <w:rFonts w:ascii="Verdana" w:hAnsi="Verdana"/>
          <w:sz w:val="20"/>
          <w:szCs w:val="20"/>
          <w:lang w:val="pt-BR"/>
        </w:rPr>
        <w:t xml:space="preserve"> </w:t>
      </w:r>
      <w:proofErr w:type="spellStart"/>
      <w:r w:rsidRPr="00E826DA">
        <w:rPr>
          <w:rFonts w:ascii="Verdana" w:hAnsi="Verdana"/>
          <w:sz w:val="20"/>
          <w:szCs w:val="20"/>
          <w:lang w:val="pt-BR"/>
        </w:rPr>
        <w:t>Poisot</w:t>
      </w:r>
      <w:proofErr w:type="spellEnd"/>
      <w:r w:rsidRPr="00E826DA">
        <w:rPr>
          <w:rFonts w:ascii="Verdana" w:hAnsi="Verdana"/>
          <w:sz w:val="20"/>
          <w:szCs w:val="20"/>
          <w:lang w:val="pt-BR"/>
        </w:rPr>
        <w:t xml:space="preserve">, </w:t>
      </w:r>
      <w:proofErr w:type="spellStart"/>
      <w:r w:rsidRPr="00E826DA">
        <w:rPr>
          <w:rFonts w:ascii="Verdana" w:hAnsi="Verdana"/>
          <w:sz w:val="20"/>
          <w:szCs w:val="20"/>
          <w:lang w:val="pt-BR"/>
        </w:rPr>
        <w:t>Vicepresidente</w:t>
      </w:r>
      <w:proofErr w:type="spellEnd"/>
      <w:r w:rsidR="00E87792" w:rsidRPr="00E826DA">
        <w:rPr>
          <w:rFonts w:ascii="Verdana" w:hAnsi="Verdana"/>
          <w:sz w:val="20"/>
          <w:szCs w:val="20"/>
          <w:lang w:val="pt-BR"/>
        </w:rPr>
        <w:t>;</w:t>
      </w:r>
    </w:p>
    <w:p w14:paraId="605F345E" w14:textId="71D3C0B7" w:rsidR="004B3C1D" w:rsidRPr="00053AC8" w:rsidRDefault="004B3C1D" w:rsidP="00627E21">
      <w:pPr>
        <w:spacing w:after="0" w:line="240" w:lineRule="auto"/>
        <w:ind w:left="708"/>
        <w:jc w:val="both"/>
        <w:rPr>
          <w:rFonts w:ascii="Verdana" w:hAnsi="Verdana"/>
          <w:sz w:val="20"/>
          <w:szCs w:val="20"/>
        </w:rPr>
      </w:pPr>
      <w:r w:rsidRPr="00053AC8">
        <w:rPr>
          <w:rFonts w:ascii="Verdana" w:hAnsi="Verdana"/>
          <w:sz w:val="20"/>
          <w:szCs w:val="20"/>
        </w:rPr>
        <w:t>Humberto Antonio Sierra Porto, Juez;</w:t>
      </w:r>
    </w:p>
    <w:p w14:paraId="3F68D82F" w14:textId="77777777" w:rsidR="004B3C1D" w:rsidRPr="00053AC8" w:rsidRDefault="004B3C1D" w:rsidP="00627E21">
      <w:pPr>
        <w:spacing w:after="0" w:line="240" w:lineRule="auto"/>
        <w:ind w:left="708"/>
        <w:jc w:val="both"/>
        <w:rPr>
          <w:rFonts w:ascii="Verdana" w:hAnsi="Verdana"/>
          <w:sz w:val="20"/>
          <w:szCs w:val="20"/>
        </w:rPr>
      </w:pPr>
      <w:r w:rsidRPr="00053AC8">
        <w:rPr>
          <w:rFonts w:ascii="Verdana" w:hAnsi="Verdana"/>
          <w:sz w:val="20"/>
          <w:szCs w:val="20"/>
        </w:rPr>
        <w:t>Nancy Hernández López, Jueza;</w:t>
      </w:r>
    </w:p>
    <w:p w14:paraId="343A5B57" w14:textId="77777777" w:rsidR="004B3C1D" w:rsidRPr="00053AC8" w:rsidRDefault="004B3C1D" w:rsidP="00627E21">
      <w:pPr>
        <w:spacing w:after="0" w:line="240" w:lineRule="auto"/>
        <w:ind w:left="708"/>
        <w:jc w:val="both"/>
        <w:rPr>
          <w:rFonts w:ascii="Verdana" w:hAnsi="Verdana"/>
          <w:sz w:val="20"/>
          <w:szCs w:val="20"/>
        </w:rPr>
      </w:pPr>
      <w:r w:rsidRPr="00053AC8">
        <w:rPr>
          <w:rFonts w:ascii="Verdana" w:hAnsi="Verdana"/>
          <w:sz w:val="20"/>
          <w:szCs w:val="20"/>
        </w:rPr>
        <w:t>Verónica Gómez, Jueza, y</w:t>
      </w:r>
    </w:p>
    <w:p w14:paraId="11051D34" w14:textId="3B8347EA" w:rsidR="00AC414D" w:rsidRPr="00053AC8" w:rsidRDefault="004B3C1D" w:rsidP="00627E21">
      <w:pPr>
        <w:spacing w:after="0" w:line="240" w:lineRule="auto"/>
        <w:ind w:left="708"/>
        <w:jc w:val="both"/>
        <w:rPr>
          <w:rFonts w:ascii="Verdana" w:hAnsi="Verdana"/>
          <w:sz w:val="20"/>
          <w:szCs w:val="20"/>
        </w:rPr>
      </w:pPr>
      <w:r w:rsidRPr="00053AC8">
        <w:rPr>
          <w:rFonts w:ascii="Verdana" w:hAnsi="Verdana"/>
          <w:sz w:val="20"/>
          <w:szCs w:val="20"/>
        </w:rPr>
        <w:t>Patricia Pérez Goldberg, Jueza;</w:t>
      </w:r>
      <w:bookmarkEnd w:id="0"/>
      <w:r w:rsidR="00AC414D" w:rsidRPr="00053AC8">
        <w:rPr>
          <w:rFonts w:ascii="Verdana" w:hAnsi="Verdana"/>
          <w:sz w:val="20"/>
          <w:szCs w:val="20"/>
        </w:rPr>
        <w:t xml:space="preserve"> </w:t>
      </w:r>
    </w:p>
    <w:p w14:paraId="0C3E0100" w14:textId="77777777" w:rsidR="00AC414D" w:rsidRPr="00053AC8" w:rsidRDefault="00AC414D" w:rsidP="00627E21">
      <w:pPr>
        <w:spacing w:after="0" w:line="240" w:lineRule="auto"/>
        <w:jc w:val="both"/>
        <w:rPr>
          <w:rFonts w:ascii="Verdana" w:hAnsi="Verdana"/>
          <w:sz w:val="20"/>
          <w:szCs w:val="20"/>
        </w:rPr>
      </w:pPr>
    </w:p>
    <w:p w14:paraId="41B91DD0" w14:textId="2AAAAD62" w:rsidR="00AC414D" w:rsidRPr="00053AC8" w:rsidRDefault="00AC414D" w:rsidP="00627E21">
      <w:pPr>
        <w:spacing w:after="0" w:line="240" w:lineRule="auto"/>
        <w:jc w:val="both"/>
        <w:rPr>
          <w:rFonts w:ascii="Verdana" w:hAnsi="Verdana"/>
          <w:sz w:val="20"/>
          <w:szCs w:val="20"/>
        </w:rPr>
      </w:pPr>
      <w:r w:rsidRPr="00053AC8">
        <w:rPr>
          <w:rFonts w:ascii="Verdana" w:hAnsi="Verdana"/>
          <w:sz w:val="20"/>
          <w:szCs w:val="20"/>
        </w:rPr>
        <w:t>presente, además,</w:t>
      </w:r>
    </w:p>
    <w:p w14:paraId="75B992F8" w14:textId="77777777" w:rsidR="00AC414D" w:rsidRPr="00053AC8" w:rsidRDefault="00AC414D" w:rsidP="00627E21">
      <w:pPr>
        <w:spacing w:after="0" w:line="240" w:lineRule="auto"/>
        <w:jc w:val="both"/>
        <w:rPr>
          <w:rFonts w:ascii="Verdana" w:hAnsi="Verdana"/>
          <w:sz w:val="20"/>
          <w:szCs w:val="20"/>
        </w:rPr>
      </w:pPr>
    </w:p>
    <w:p w14:paraId="4B47A226" w14:textId="77777777" w:rsidR="00AC414D" w:rsidRPr="00053AC8" w:rsidRDefault="00AC414D" w:rsidP="00627E21">
      <w:pPr>
        <w:spacing w:after="0" w:line="240" w:lineRule="auto"/>
        <w:ind w:left="708"/>
        <w:jc w:val="both"/>
        <w:rPr>
          <w:rFonts w:ascii="Verdana" w:hAnsi="Verdana"/>
          <w:sz w:val="20"/>
          <w:szCs w:val="20"/>
        </w:rPr>
      </w:pPr>
      <w:r w:rsidRPr="00053AC8">
        <w:rPr>
          <w:rFonts w:ascii="Verdana" w:hAnsi="Verdana"/>
          <w:sz w:val="20"/>
          <w:szCs w:val="20"/>
        </w:rPr>
        <w:t xml:space="preserve">Romina I. </w:t>
      </w:r>
      <w:proofErr w:type="spellStart"/>
      <w:r w:rsidRPr="00053AC8">
        <w:rPr>
          <w:rFonts w:ascii="Verdana" w:hAnsi="Verdana"/>
          <w:sz w:val="20"/>
          <w:szCs w:val="20"/>
        </w:rPr>
        <w:t>Sijniensky</w:t>
      </w:r>
      <w:proofErr w:type="spellEnd"/>
      <w:r w:rsidRPr="00053AC8">
        <w:rPr>
          <w:rFonts w:ascii="Verdana" w:hAnsi="Verdana"/>
          <w:sz w:val="20"/>
          <w:szCs w:val="20"/>
        </w:rPr>
        <w:t xml:space="preserve">, </w:t>
      </w:r>
      <w:proofErr w:type="gramStart"/>
      <w:r w:rsidRPr="00053AC8">
        <w:rPr>
          <w:rFonts w:ascii="Verdana" w:hAnsi="Verdana"/>
          <w:sz w:val="20"/>
          <w:szCs w:val="20"/>
        </w:rPr>
        <w:t>Secretaria</w:t>
      </w:r>
      <w:proofErr w:type="gramEnd"/>
      <w:r w:rsidRPr="00053AC8">
        <w:rPr>
          <w:rFonts w:ascii="Verdana" w:hAnsi="Verdana"/>
          <w:sz w:val="20"/>
          <w:szCs w:val="20"/>
        </w:rPr>
        <w:t xml:space="preserve"> Adjunta,</w:t>
      </w:r>
    </w:p>
    <w:p w14:paraId="162477EE" w14:textId="77777777" w:rsidR="00AC414D" w:rsidRPr="00053AC8" w:rsidRDefault="00AC414D" w:rsidP="00627E21">
      <w:pPr>
        <w:spacing w:after="0" w:line="240" w:lineRule="auto"/>
        <w:jc w:val="both"/>
        <w:rPr>
          <w:rFonts w:ascii="Verdana" w:hAnsi="Verdana"/>
          <w:sz w:val="20"/>
          <w:szCs w:val="20"/>
        </w:rPr>
      </w:pPr>
    </w:p>
    <w:p w14:paraId="10199D10" w14:textId="16263A60" w:rsidR="00AC414D" w:rsidRPr="00053AC8" w:rsidRDefault="00AC414D" w:rsidP="00627E21">
      <w:pPr>
        <w:spacing w:after="0" w:line="240" w:lineRule="auto"/>
        <w:jc w:val="both"/>
        <w:rPr>
          <w:rFonts w:ascii="Verdana" w:hAnsi="Verdana"/>
          <w:sz w:val="20"/>
          <w:szCs w:val="20"/>
        </w:rPr>
      </w:pPr>
      <w:r w:rsidRPr="00053AC8">
        <w:rPr>
          <w:rFonts w:ascii="Verdana" w:hAnsi="Verdana"/>
          <w:sz w:val="20"/>
          <w:szCs w:val="20"/>
        </w:rPr>
        <w:t xml:space="preserve">de conformidad con el artículo 67 de la Convención Americana sobre Derechos Humanos (en adelante también “la Convención Americana” o “la Convención”) y el artículo 68 del Reglamento de la Corte (en adelante “el Reglamento”), resuelve la solicitud de interpretación de la Sentencia de </w:t>
      </w:r>
      <w:r w:rsidR="009D462B" w:rsidRPr="00053AC8">
        <w:rPr>
          <w:rFonts w:ascii="Verdana" w:hAnsi="Verdana"/>
          <w:sz w:val="20"/>
          <w:szCs w:val="20"/>
        </w:rPr>
        <w:t xml:space="preserve">Excepciones Preliminares, </w:t>
      </w:r>
      <w:r w:rsidRPr="00053AC8">
        <w:rPr>
          <w:rFonts w:ascii="Verdana" w:hAnsi="Verdana"/>
          <w:sz w:val="20"/>
          <w:szCs w:val="20"/>
        </w:rPr>
        <w:t xml:space="preserve">Fondo, Reparaciones y Costas emitida por este Tribunal el </w:t>
      </w:r>
      <w:r w:rsidR="009D462B" w:rsidRPr="00053AC8">
        <w:rPr>
          <w:rFonts w:ascii="Verdana" w:hAnsi="Verdana"/>
          <w:sz w:val="20"/>
          <w:szCs w:val="20"/>
        </w:rPr>
        <w:t xml:space="preserve">30 de junio de 2022 </w:t>
      </w:r>
      <w:r w:rsidRPr="00053AC8">
        <w:rPr>
          <w:rFonts w:ascii="Verdana" w:hAnsi="Verdana"/>
          <w:sz w:val="20"/>
          <w:szCs w:val="20"/>
        </w:rPr>
        <w:t xml:space="preserve">en el presente caso (en adelante también “la Sentencia” o “el Fallo”), interpuesta el </w:t>
      </w:r>
      <w:r w:rsidR="009D462B" w:rsidRPr="00053AC8">
        <w:rPr>
          <w:rFonts w:ascii="Verdana" w:hAnsi="Verdana"/>
          <w:sz w:val="20"/>
          <w:szCs w:val="20"/>
        </w:rPr>
        <w:t>9 de enero de 2023</w:t>
      </w:r>
      <w:r w:rsidRPr="00053AC8">
        <w:rPr>
          <w:rFonts w:ascii="Verdana" w:hAnsi="Verdana"/>
          <w:sz w:val="20"/>
          <w:szCs w:val="20"/>
        </w:rPr>
        <w:t xml:space="preserve"> por l</w:t>
      </w:r>
      <w:r w:rsidR="0072169E" w:rsidRPr="00053AC8">
        <w:rPr>
          <w:rFonts w:ascii="Verdana" w:hAnsi="Verdana"/>
          <w:sz w:val="20"/>
          <w:szCs w:val="20"/>
        </w:rPr>
        <w:t>os representantes de las víctimas</w:t>
      </w:r>
      <w:r w:rsidRPr="00053AC8">
        <w:rPr>
          <w:rFonts w:ascii="Verdana" w:hAnsi="Verdana"/>
          <w:sz w:val="20"/>
          <w:szCs w:val="20"/>
        </w:rPr>
        <w:t xml:space="preserve"> (en adelante “</w:t>
      </w:r>
      <w:r w:rsidR="0072169E" w:rsidRPr="00053AC8">
        <w:rPr>
          <w:rFonts w:ascii="Verdana" w:hAnsi="Verdana"/>
          <w:sz w:val="20"/>
          <w:szCs w:val="20"/>
        </w:rPr>
        <w:t>los representantes</w:t>
      </w:r>
      <w:r w:rsidRPr="00053AC8">
        <w:rPr>
          <w:rFonts w:ascii="Verdana" w:hAnsi="Verdana"/>
          <w:sz w:val="20"/>
          <w:szCs w:val="20"/>
        </w:rPr>
        <w:t>”).</w:t>
      </w:r>
    </w:p>
    <w:p w14:paraId="41AB19BF" w14:textId="77777777" w:rsidR="00AC414D" w:rsidRPr="00053AC8" w:rsidRDefault="00AC414D" w:rsidP="00627E21">
      <w:pPr>
        <w:spacing w:after="0" w:line="240" w:lineRule="auto"/>
        <w:jc w:val="both"/>
        <w:rPr>
          <w:rFonts w:ascii="Verdana" w:hAnsi="Verdana" w:cs="Verdana"/>
          <w:b/>
          <w:sz w:val="20"/>
          <w:szCs w:val="20"/>
        </w:rPr>
      </w:pPr>
      <w:r w:rsidRPr="00053AC8">
        <w:rPr>
          <w:rFonts w:ascii="Verdana" w:hAnsi="Verdana"/>
          <w:sz w:val="20"/>
          <w:szCs w:val="20"/>
        </w:rPr>
        <w:br w:type="page"/>
      </w:r>
    </w:p>
    <w:p w14:paraId="5C07914C" w14:textId="77777777" w:rsidR="00AC414D" w:rsidRPr="00053AC8" w:rsidRDefault="00AC414D" w:rsidP="00627E21">
      <w:pPr>
        <w:pStyle w:val="Ttulo1"/>
      </w:pPr>
      <w:r w:rsidRPr="00053AC8">
        <w:lastRenderedPageBreak/>
        <w:t>I</w:t>
      </w:r>
    </w:p>
    <w:p w14:paraId="295DF371" w14:textId="77777777" w:rsidR="00AC414D" w:rsidRPr="00053AC8" w:rsidRDefault="00AC414D" w:rsidP="00627E21">
      <w:pPr>
        <w:pStyle w:val="Ttulo1"/>
        <w:rPr>
          <w:rFonts w:eastAsia="Times"/>
        </w:rPr>
      </w:pPr>
      <w:r w:rsidRPr="00053AC8">
        <w:t xml:space="preserve">SOLICITUD DE INTERPRETACIÓN Y PROCEDIMIENTO ANTE LA CORTE </w:t>
      </w:r>
    </w:p>
    <w:p w14:paraId="1450FFEF" w14:textId="77777777" w:rsidR="00AC414D" w:rsidRPr="00053AC8" w:rsidRDefault="00AC414D" w:rsidP="00627E21">
      <w:pPr>
        <w:spacing w:after="0" w:line="240" w:lineRule="auto"/>
        <w:jc w:val="both"/>
        <w:rPr>
          <w:rFonts w:ascii="Verdana" w:eastAsia="Times" w:hAnsi="Verdana"/>
          <w:sz w:val="20"/>
          <w:szCs w:val="20"/>
        </w:rPr>
      </w:pPr>
    </w:p>
    <w:p w14:paraId="02772B0D" w14:textId="70CA4837" w:rsidR="00AC414D" w:rsidRPr="00053AC8" w:rsidRDefault="00AC414D" w:rsidP="00627E21">
      <w:pPr>
        <w:numPr>
          <w:ilvl w:val="0"/>
          <w:numId w:val="1"/>
        </w:numPr>
        <w:tabs>
          <w:tab w:val="clear" w:pos="1247"/>
        </w:tabs>
        <w:autoSpaceDE w:val="0"/>
        <w:autoSpaceDN w:val="0"/>
        <w:adjustRightInd w:val="0"/>
        <w:spacing w:after="0" w:line="240" w:lineRule="auto"/>
        <w:jc w:val="both"/>
        <w:rPr>
          <w:rFonts w:ascii="Verdana" w:hAnsi="Verdana" w:cs="Verdana"/>
          <w:sz w:val="20"/>
          <w:szCs w:val="20"/>
        </w:rPr>
      </w:pPr>
      <w:r w:rsidRPr="00053AC8">
        <w:rPr>
          <w:rFonts w:ascii="Verdana" w:hAnsi="Verdana" w:cs="Verdana"/>
          <w:sz w:val="20"/>
          <w:szCs w:val="20"/>
        </w:rPr>
        <w:t xml:space="preserve">El </w:t>
      </w:r>
      <w:r w:rsidR="0072169E" w:rsidRPr="00053AC8">
        <w:rPr>
          <w:rFonts w:ascii="Verdana" w:hAnsi="Verdana" w:cs="Verdana"/>
          <w:sz w:val="20"/>
          <w:szCs w:val="20"/>
        </w:rPr>
        <w:t xml:space="preserve">30 de junio de 2022 </w:t>
      </w:r>
      <w:r w:rsidRPr="00053AC8">
        <w:rPr>
          <w:rFonts w:ascii="Verdana" w:hAnsi="Verdana" w:cs="Verdana"/>
          <w:sz w:val="20"/>
          <w:szCs w:val="20"/>
        </w:rPr>
        <w:t>la Corte emitió la Sentencia en el presente caso</w:t>
      </w:r>
      <w:r w:rsidRPr="00053AC8">
        <w:rPr>
          <w:rFonts w:ascii="Verdana" w:hAnsi="Verdana" w:cs="Verdana"/>
          <w:sz w:val="20"/>
          <w:szCs w:val="20"/>
          <w:shd w:val="clear" w:color="auto" w:fill="FFFFFF" w:themeFill="background1"/>
        </w:rPr>
        <w:t xml:space="preserve">, </w:t>
      </w:r>
      <w:r w:rsidRPr="00053AC8">
        <w:rPr>
          <w:rFonts w:ascii="Verdana" w:hAnsi="Verdana" w:cs="Verdana"/>
          <w:sz w:val="20"/>
          <w:szCs w:val="20"/>
        </w:rPr>
        <w:t>la cual fue notificada a las partes y a la Comisión Interamericana de Derechos Humanos (en adelante “</w:t>
      </w:r>
      <w:r w:rsidR="008703F9" w:rsidRPr="00053AC8">
        <w:rPr>
          <w:rFonts w:ascii="Verdana" w:hAnsi="Verdana" w:cs="Verdana"/>
          <w:sz w:val="20"/>
          <w:szCs w:val="20"/>
        </w:rPr>
        <w:t xml:space="preserve">la </w:t>
      </w:r>
      <w:r w:rsidRPr="00053AC8">
        <w:rPr>
          <w:rFonts w:ascii="Verdana" w:hAnsi="Verdana" w:cs="Verdana"/>
          <w:sz w:val="20"/>
          <w:szCs w:val="20"/>
        </w:rPr>
        <w:t>Comisión Interamericana” o “</w:t>
      </w:r>
      <w:r w:rsidR="008703F9" w:rsidRPr="00053AC8">
        <w:rPr>
          <w:rFonts w:ascii="Verdana" w:hAnsi="Verdana" w:cs="Verdana"/>
          <w:sz w:val="20"/>
          <w:szCs w:val="20"/>
        </w:rPr>
        <w:t xml:space="preserve">la </w:t>
      </w:r>
      <w:r w:rsidRPr="00053AC8">
        <w:rPr>
          <w:rFonts w:ascii="Verdana" w:hAnsi="Verdana" w:cs="Verdana"/>
          <w:sz w:val="20"/>
          <w:szCs w:val="20"/>
        </w:rPr>
        <w:t xml:space="preserve">Comisión”) el </w:t>
      </w:r>
      <w:r w:rsidR="0072169E" w:rsidRPr="00053AC8">
        <w:rPr>
          <w:rFonts w:ascii="Verdana" w:hAnsi="Verdana" w:cs="Verdana"/>
          <w:sz w:val="20"/>
          <w:szCs w:val="20"/>
        </w:rPr>
        <w:t xml:space="preserve">4 de octubre </w:t>
      </w:r>
      <w:r w:rsidRPr="00053AC8">
        <w:rPr>
          <w:rFonts w:ascii="Verdana" w:hAnsi="Verdana" w:cs="Verdana"/>
          <w:sz w:val="20"/>
          <w:szCs w:val="20"/>
        </w:rPr>
        <w:t>del mismo año.</w:t>
      </w:r>
      <w:r w:rsidR="0072169E" w:rsidRPr="00053AC8">
        <w:rPr>
          <w:rFonts w:ascii="Verdana" w:hAnsi="Verdana" w:cs="Verdana"/>
          <w:sz w:val="20"/>
          <w:szCs w:val="20"/>
        </w:rPr>
        <w:t xml:space="preserve"> </w:t>
      </w:r>
    </w:p>
    <w:p w14:paraId="30BB402E" w14:textId="77777777" w:rsidR="00AC414D" w:rsidRPr="00053AC8" w:rsidRDefault="00AC414D" w:rsidP="00627E21">
      <w:pPr>
        <w:autoSpaceDE w:val="0"/>
        <w:autoSpaceDN w:val="0"/>
        <w:adjustRightInd w:val="0"/>
        <w:spacing w:after="0" w:line="240" w:lineRule="auto"/>
        <w:jc w:val="both"/>
        <w:rPr>
          <w:rFonts w:ascii="Verdana" w:hAnsi="Verdana" w:cs="Verdana"/>
          <w:sz w:val="20"/>
          <w:szCs w:val="20"/>
        </w:rPr>
      </w:pPr>
    </w:p>
    <w:p w14:paraId="1A99EFDE" w14:textId="1B4147FD" w:rsidR="00AC414D" w:rsidRPr="00053AC8" w:rsidRDefault="00AC414D" w:rsidP="00627E21">
      <w:pPr>
        <w:pStyle w:val="Prrafodelista"/>
        <w:numPr>
          <w:ilvl w:val="0"/>
          <w:numId w:val="1"/>
        </w:numPr>
        <w:tabs>
          <w:tab w:val="clear" w:pos="1247"/>
        </w:tabs>
        <w:autoSpaceDE w:val="0"/>
        <w:autoSpaceDN w:val="0"/>
        <w:adjustRightInd w:val="0"/>
        <w:spacing w:after="0" w:line="240" w:lineRule="auto"/>
        <w:contextualSpacing w:val="0"/>
        <w:jc w:val="both"/>
        <w:rPr>
          <w:rFonts w:ascii="Verdana" w:hAnsi="Verdana" w:cs="Verdana"/>
          <w:sz w:val="20"/>
          <w:szCs w:val="20"/>
        </w:rPr>
      </w:pPr>
      <w:r w:rsidRPr="00053AC8">
        <w:rPr>
          <w:rFonts w:ascii="Verdana" w:hAnsi="Verdana" w:cs="Verdana"/>
          <w:sz w:val="20"/>
          <w:szCs w:val="20"/>
        </w:rPr>
        <w:t xml:space="preserve">El </w:t>
      </w:r>
      <w:r w:rsidR="0072169E" w:rsidRPr="00053AC8">
        <w:rPr>
          <w:rFonts w:ascii="Verdana" w:hAnsi="Verdana" w:cs="Verdana"/>
          <w:sz w:val="20"/>
          <w:szCs w:val="20"/>
        </w:rPr>
        <w:t xml:space="preserve">9 de enero de 2023 los representantes presentaron </w:t>
      </w:r>
      <w:r w:rsidRPr="00053AC8">
        <w:rPr>
          <w:rFonts w:ascii="Verdana" w:hAnsi="Verdana" w:cs="Verdana"/>
          <w:sz w:val="20"/>
          <w:szCs w:val="20"/>
        </w:rPr>
        <w:t xml:space="preserve">una solicitud de interpretación relacionada con el alcance de los puntos resolutivos </w:t>
      </w:r>
      <w:r w:rsidR="0072169E" w:rsidRPr="00053AC8">
        <w:rPr>
          <w:rFonts w:ascii="Verdana" w:hAnsi="Verdana" w:cs="Verdana"/>
          <w:sz w:val="20"/>
          <w:szCs w:val="20"/>
        </w:rPr>
        <w:t xml:space="preserve">décimo </w:t>
      </w:r>
      <w:r w:rsidRPr="00053AC8">
        <w:rPr>
          <w:rFonts w:ascii="Verdana" w:hAnsi="Verdana" w:cs="Verdana"/>
          <w:sz w:val="20"/>
          <w:szCs w:val="20"/>
        </w:rPr>
        <w:t>segundo</w:t>
      </w:r>
      <w:r w:rsidR="0072169E" w:rsidRPr="00053AC8">
        <w:rPr>
          <w:rFonts w:ascii="Verdana" w:hAnsi="Verdana" w:cs="Verdana"/>
          <w:sz w:val="20"/>
          <w:szCs w:val="20"/>
        </w:rPr>
        <w:t xml:space="preserve"> y décimo </w:t>
      </w:r>
      <w:r w:rsidRPr="00053AC8">
        <w:rPr>
          <w:rFonts w:ascii="Verdana" w:hAnsi="Verdana" w:cs="Verdana"/>
          <w:sz w:val="20"/>
          <w:szCs w:val="20"/>
        </w:rPr>
        <w:t>séptimo de la Sentencia.</w:t>
      </w:r>
      <w:r w:rsidR="0072169E" w:rsidRPr="00053AC8">
        <w:rPr>
          <w:rFonts w:ascii="Verdana" w:hAnsi="Verdana" w:cs="Verdana"/>
          <w:sz w:val="20"/>
          <w:szCs w:val="20"/>
        </w:rPr>
        <w:t xml:space="preserve"> </w:t>
      </w:r>
    </w:p>
    <w:p w14:paraId="1E93E93F" w14:textId="77777777" w:rsidR="00AC414D" w:rsidRPr="00053AC8" w:rsidRDefault="00AC414D" w:rsidP="00627E21">
      <w:pPr>
        <w:autoSpaceDE w:val="0"/>
        <w:autoSpaceDN w:val="0"/>
        <w:adjustRightInd w:val="0"/>
        <w:spacing w:after="0" w:line="240" w:lineRule="auto"/>
        <w:jc w:val="both"/>
        <w:rPr>
          <w:rFonts w:ascii="Verdana" w:hAnsi="Verdana" w:cs="Verdana"/>
          <w:sz w:val="20"/>
          <w:szCs w:val="20"/>
        </w:rPr>
      </w:pPr>
    </w:p>
    <w:p w14:paraId="2B67E84F" w14:textId="7C02EC35" w:rsidR="00AC414D" w:rsidRPr="00053AC8" w:rsidRDefault="00AC414D" w:rsidP="00627E21">
      <w:pPr>
        <w:pStyle w:val="Prrafodelista"/>
        <w:numPr>
          <w:ilvl w:val="0"/>
          <w:numId w:val="1"/>
        </w:numPr>
        <w:tabs>
          <w:tab w:val="clear" w:pos="1247"/>
          <w:tab w:val="num" w:pos="709"/>
        </w:tabs>
        <w:autoSpaceDE w:val="0"/>
        <w:autoSpaceDN w:val="0"/>
        <w:adjustRightInd w:val="0"/>
        <w:spacing w:after="0" w:line="240" w:lineRule="auto"/>
        <w:contextualSpacing w:val="0"/>
        <w:jc w:val="both"/>
        <w:rPr>
          <w:rFonts w:ascii="Verdana" w:hAnsi="Verdana"/>
          <w:sz w:val="20"/>
          <w:szCs w:val="20"/>
        </w:rPr>
      </w:pPr>
      <w:r w:rsidRPr="00053AC8">
        <w:rPr>
          <w:rFonts w:ascii="Verdana" w:hAnsi="Verdana" w:cs="Verdana"/>
          <w:sz w:val="20"/>
          <w:szCs w:val="20"/>
        </w:rPr>
        <w:t xml:space="preserve">El </w:t>
      </w:r>
      <w:r w:rsidR="00DB670F" w:rsidRPr="00053AC8">
        <w:rPr>
          <w:rFonts w:ascii="Verdana" w:hAnsi="Verdana" w:cs="Verdana"/>
          <w:sz w:val="20"/>
          <w:szCs w:val="20"/>
        </w:rPr>
        <w:t>27 de enero de 2023</w:t>
      </w:r>
      <w:r w:rsidRPr="00053AC8">
        <w:rPr>
          <w:rFonts w:ascii="Verdana" w:hAnsi="Verdana" w:cs="Verdana"/>
          <w:sz w:val="20"/>
          <w:szCs w:val="20"/>
        </w:rPr>
        <w:t xml:space="preserve">, de conformidad con el artículo 68.2 del Reglamento y siguiendo instrucciones de la Presidencia del Tribunal, la Secretaría de la Corte transmitió la referida solicitud de interpretación </w:t>
      </w:r>
      <w:r w:rsidR="00DB670F" w:rsidRPr="00053AC8">
        <w:rPr>
          <w:rFonts w:ascii="Verdana" w:hAnsi="Verdana" w:cs="Verdana"/>
          <w:sz w:val="20"/>
          <w:szCs w:val="20"/>
        </w:rPr>
        <w:t xml:space="preserve">a la República Federativa de Brasil </w:t>
      </w:r>
      <w:r w:rsidRPr="00053AC8">
        <w:rPr>
          <w:rFonts w:ascii="Verdana" w:hAnsi="Verdana" w:cs="Verdana"/>
          <w:sz w:val="20"/>
          <w:szCs w:val="20"/>
        </w:rPr>
        <w:t>(en adelante “</w:t>
      </w:r>
      <w:r w:rsidR="00DB670F" w:rsidRPr="00053AC8">
        <w:rPr>
          <w:rFonts w:ascii="Verdana" w:hAnsi="Verdana" w:cs="Verdana"/>
          <w:sz w:val="20"/>
          <w:szCs w:val="20"/>
        </w:rPr>
        <w:t>el Estado” o “Brasil”</w:t>
      </w:r>
      <w:r w:rsidRPr="00053AC8">
        <w:rPr>
          <w:rFonts w:ascii="Verdana" w:hAnsi="Verdana" w:cs="Verdana"/>
          <w:sz w:val="20"/>
          <w:szCs w:val="20"/>
        </w:rPr>
        <w:t>) y a la Comisión, y les otorgó un plazo para que, a más tardar el 2</w:t>
      </w:r>
      <w:r w:rsidR="00DB670F" w:rsidRPr="00053AC8">
        <w:rPr>
          <w:rFonts w:ascii="Verdana" w:hAnsi="Verdana" w:cs="Verdana"/>
          <w:sz w:val="20"/>
          <w:szCs w:val="20"/>
        </w:rPr>
        <w:t>7 de febrero de 2023</w:t>
      </w:r>
      <w:r w:rsidRPr="00053AC8">
        <w:rPr>
          <w:rFonts w:ascii="Verdana" w:hAnsi="Verdana" w:cs="Verdana"/>
          <w:sz w:val="20"/>
          <w:szCs w:val="20"/>
        </w:rPr>
        <w:t xml:space="preserve">, presentaran por escrito las observaciones que estimaran pertinentes. </w:t>
      </w:r>
      <w:r w:rsidRPr="00053AC8">
        <w:rPr>
          <w:rFonts w:ascii="Verdana" w:hAnsi="Verdana"/>
          <w:sz w:val="20"/>
          <w:szCs w:val="20"/>
        </w:rPr>
        <w:t>El 2</w:t>
      </w:r>
      <w:r w:rsidR="00713F16" w:rsidRPr="00053AC8">
        <w:rPr>
          <w:rFonts w:ascii="Verdana" w:hAnsi="Verdana"/>
          <w:sz w:val="20"/>
          <w:szCs w:val="20"/>
        </w:rPr>
        <w:t>7 de febrero de 2023</w:t>
      </w:r>
      <w:r w:rsidRPr="00053AC8">
        <w:rPr>
          <w:rFonts w:ascii="Verdana" w:hAnsi="Verdana"/>
          <w:sz w:val="20"/>
          <w:szCs w:val="20"/>
        </w:rPr>
        <w:t xml:space="preserve"> </w:t>
      </w:r>
      <w:r w:rsidR="00713F16" w:rsidRPr="00053AC8">
        <w:rPr>
          <w:rFonts w:ascii="Verdana" w:hAnsi="Verdana"/>
          <w:sz w:val="20"/>
          <w:szCs w:val="20"/>
        </w:rPr>
        <w:t>el Estado</w:t>
      </w:r>
      <w:r w:rsidRPr="00053AC8">
        <w:rPr>
          <w:rFonts w:ascii="Verdana" w:hAnsi="Verdana"/>
          <w:sz w:val="20"/>
          <w:szCs w:val="20"/>
        </w:rPr>
        <w:t xml:space="preserve"> remiti</w:t>
      </w:r>
      <w:r w:rsidR="00713F16" w:rsidRPr="00053AC8">
        <w:rPr>
          <w:rFonts w:ascii="Verdana" w:hAnsi="Verdana"/>
          <w:sz w:val="20"/>
          <w:szCs w:val="20"/>
        </w:rPr>
        <w:t>ó</w:t>
      </w:r>
      <w:r w:rsidRPr="00053AC8">
        <w:rPr>
          <w:rFonts w:ascii="Verdana" w:hAnsi="Verdana"/>
          <w:sz w:val="20"/>
          <w:szCs w:val="20"/>
        </w:rPr>
        <w:t xml:space="preserve"> sus observaciones escritas.</w:t>
      </w:r>
      <w:r w:rsidR="00713F16" w:rsidRPr="00053AC8">
        <w:rPr>
          <w:rFonts w:ascii="Verdana" w:hAnsi="Verdana"/>
          <w:sz w:val="20"/>
          <w:szCs w:val="20"/>
        </w:rPr>
        <w:t xml:space="preserve"> La Comisión no presentó observaciones.</w:t>
      </w:r>
    </w:p>
    <w:p w14:paraId="4C47F10C" w14:textId="77777777" w:rsidR="00AC414D" w:rsidRPr="00053AC8" w:rsidRDefault="00AC414D" w:rsidP="00627E21">
      <w:pPr>
        <w:autoSpaceDE w:val="0"/>
        <w:autoSpaceDN w:val="0"/>
        <w:adjustRightInd w:val="0"/>
        <w:spacing w:after="0" w:line="240" w:lineRule="auto"/>
        <w:jc w:val="both"/>
        <w:rPr>
          <w:rFonts w:ascii="Verdana" w:hAnsi="Verdana" w:cs="Verdana"/>
          <w:sz w:val="20"/>
          <w:szCs w:val="20"/>
        </w:rPr>
      </w:pPr>
    </w:p>
    <w:p w14:paraId="7EF724BC" w14:textId="77777777" w:rsidR="00AC414D" w:rsidRPr="00053AC8" w:rsidRDefault="00AC414D" w:rsidP="00627E21">
      <w:pPr>
        <w:pStyle w:val="Ttulo1"/>
        <w:rPr>
          <w:rFonts w:eastAsia="Times"/>
        </w:rPr>
      </w:pPr>
      <w:r w:rsidRPr="00053AC8">
        <w:rPr>
          <w:rFonts w:eastAsia="Times"/>
        </w:rPr>
        <w:t>II</w:t>
      </w:r>
    </w:p>
    <w:p w14:paraId="6A493628" w14:textId="77777777" w:rsidR="00AC414D" w:rsidRPr="00053AC8" w:rsidRDefault="00AC414D" w:rsidP="00627E21">
      <w:pPr>
        <w:pStyle w:val="Ttulo1"/>
        <w:rPr>
          <w:rFonts w:eastAsia="Times"/>
        </w:rPr>
      </w:pPr>
      <w:r w:rsidRPr="00053AC8">
        <w:rPr>
          <w:rFonts w:eastAsia="Times"/>
        </w:rPr>
        <w:t xml:space="preserve">COMPETENCIA </w:t>
      </w:r>
    </w:p>
    <w:p w14:paraId="15AF9219" w14:textId="77777777" w:rsidR="00AC414D" w:rsidRPr="00053AC8" w:rsidRDefault="00AC414D" w:rsidP="00627E21">
      <w:pPr>
        <w:spacing w:after="0" w:line="240" w:lineRule="auto"/>
        <w:jc w:val="center"/>
        <w:rPr>
          <w:rFonts w:ascii="Verdana" w:eastAsia="Times" w:hAnsi="Verdana"/>
          <w:b/>
          <w:bCs/>
          <w:sz w:val="20"/>
          <w:szCs w:val="20"/>
        </w:rPr>
      </w:pPr>
    </w:p>
    <w:p w14:paraId="0B847C56" w14:textId="77777777" w:rsidR="00AC414D" w:rsidRPr="00053AC8" w:rsidRDefault="00AC414D" w:rsidP="00627E21">
      <w:pPr>
        <w:pStyle w:val="Prrafodelista"/>
        <w:numPr>
          <w:ilvl w:val="0"/>
          <w:numId w:val="1"/>
        </w:numPr>
        <w:tabs>
          <w:tab w:val="clear" w:pos="1247"/>
        </w:tabs>
        <w:autoSpaceDE w:val="0"/>
        <w:autoSpaceDN w:val="0"/>
        <w:adjustRightInd w:val="0"/>
        <w:spacing w:after="0" w:line="240" w:lineRule="auto"/>
        <w:contextualSpacing w:val="0"/>
        <w:jc w:val="both"/>
        <w:rPr>
          <w:rFonts w:ascii="Verdana" w:hAnsi="Verdana" w:cs="Verdana"/>
          <w:sz w:val="20"/>
          <w:szCs w:val="20"/>
        </w:rPr>
      </w:pPr>
      <w:r w:rsidRPr="00053AC8">
        <w:rPr>
          <w:rFonts w:ascii="Verdana" w:hAnsi="Verdana" w:cs="Verdana"/>
          <w:sz w:val="20"/>
          <w:szCs w:val="20"/>
        </w:rPr>
        <w:t>El artículo 67 de la Convención establece que:</w:t>
      </w:r>
    </w:p>
    <w:p w14:paraId="74A2AC02" w14:textId="77777777" w:rsidR="00AC414D" w:rsidRPr="00053AC8" w:rsidRDefault="00AC414D" w:rsidP="00627E21">
      <w:pPr>
        <w:autoSpaceDE w:val="0"/>
        <w:autoSpaceDN w:val="0"/>
        <w:adjustRightInd w:val="0"/>
        <w:spacing w:after="0" w:line="240" w:lineRule="auto"/>
        <w:jc w:val="both"/>
        <w:rPr>
          <w:rFonts w:ascii="Verdana" w:hAnsi="Verdana" w:cs="Verdana"/>
          <w:sz w:val="20"/>
          <w:szCs w:val="20"/>
        </w:rPr>
      </w:pPr>
    </w:p>
    <w:p w14:paraId="1FADAE7B" w14:textId="77777777" w:rsidR="00AC414D" w:rsidRPr="00053AC8" w:rsidRDefault="00AC414D" w:rsidP="00627E21">
      <w:pPr>
        <w:pStyle w:val="Textodebloque"/>
        <w:ind w:right="713"/>
        <w:rPr>
          <w:sz w:val="16"/>
          <w:szCs w:val="16"/>
          <w:lang w:val="es-CR"/>
        </w:rPr>
      </w:pPr>
      <w:r w:rsidRPr="00053AC8">
        <w:rPr>
          <w:sz w:val="16"/>
          <w:szCs w:val="16"/>
          <w:lang w:val="es-CR"/>
        </w:rPr>
        <w:t>El fallo de la Corte será definitivo e inapelable. En caso de desacuerdo sobre el sentido o alcance del fallo, la Corte lo interpretará a solicitud de cualquiera de las partes, siempre que dicha solicitud se presente dentro de los noventa días a partir de la fecha de la notificación del fallo.</w:t>
      </w:r>
    </w:p>
    <w:p w14:paraId="650B71EF" w14:textId="77777777" w:rsidR="00AC414D" w:rsidRPr="00053AC8" w:rsidRDefault="00AC414D" w:rsidP="00627E21">
      <w:pPr>
        <w:autoSpaceDE w:val="0"/>
        <w:autoSpaceDN w:val="0"/>
        <w:adjustRightInd w:val="0"/>
        <w:spacing w:after="0" w:line="240" w:lineRule="auto"/>
        <w:jc w:val="both"/>
        <w:rPr>
          <w:rFonts w:ascii="Verdana" w:hAnsi="Verdana" w:cs="Verdana"/>
          <w:sz w:val="20"/>
          <w:szCs w:val="20"/>
        </w:rPr>
      </w:pPr>
    </w:p>
    <w:p w14:paraId="031EC215" w14:textId="678CC8A7" w:rsidR="00AC414D" w:rsidRPr="00053AC8" w:rsidRDefault="00AC414D" w:rsidP="00627E21">
      <w:pPr>
        <w:pStyle w:val="Prrafodelista"/>
        <w:numPr>
          <w:ilvl w:val="0"/>
          <w:numId w:val="1"/>
        </w:numPr>
        <w:tabs>
          <w:tab w:val="clear" w:pos="1247"/>
        </w:tabs>
        <w:autoSpaceDE w:val="0"/>
        <w:autoSpaceDN w:val="0"/>
        <w:adjustRightInd w:val="0"/>
        <w:spacing w:after="0" w:line="240" w:lineRule="auto"/>
        <w:contextualSpacing w:val="0"/>
        <w:jc w:val="both"/>
        <w:rPr>
          <w:rFonts w:ascii="Verdana" w:hAnsi="Verdana" w:cs="Verdana"/>
          <w:sz w:val="20"/>
          <w:szCs w:val="20"/>
        </w:rPr>
      </w:pPr>
      <w:r w:rsidRPr="00053AC8">
        <w:rPr>
          <w:rFonts w:ascii="Verdana" w:hAnsi="Verdana" w:cs="Verdana"/>
          <w:sz w:val="20"/>
          <w:szCs w:val="20"/>
        </w:rPr>
        <w:t xml:space="preserve">De conformidad con el artículo citado, la Corte Interamericana es competente para interpretar sus fallos. Para realizar el examen de las solicitudes de interpretación y resolver lo que corresponda, el Tribunal debe tener, si es posible, la misma composición que tenía al dictar la Sentencia respectiva, de acuerdo con el artículo 68.3 del Reglamento. En esta ocasión la Corte está integrada por los mismos </w:t>
      </w:r>
      <w:proofErr w:type="gramStart"/>
      <w:r w:rsidRPr="00053AC8">
        <w:rPr>
          <w:rFonts w:ascii="Verdana" w:hAnsi="Verdana" w:cs="Verdana"/>
          <w:sz w:val="20"/>
          <w:szCs w:val="20"/>
        </w:rPr>
        <w:t>Jue</w:t>
      </w:r>
      <w:r w:rsidR="005D0C95" w:rsidRPr="00053AC8">
        <w:rPr>
          <w:rFonts w:ascii="Verdana" w:hAnsi="Verdana" w:cs="Verdana"/>
          <w:sz w:val="20"/>
          <w:szCs w:val="20"/>
        </w:rPr>
        <w:t>ces y Juezas</w:t>
      </w:r>
      <w:proofErr w:type="gramEnd"/>
      <w:r w:rsidRPr="00053AC8">
        <w:rPr>
          <w:rFonts w:ascii="Verdana" w:hAnsi="Verdana" w:cs="Verdana"/>
          <w:sz w:val="20"/>
          <w:szCs w:val="20"/>
        </w:rPr>
        <w:t xml:space="preserve"> que dictaron la Sentencia cuya interpretación ha sido solicitada por </w:t>
      </w:r>
      <w:r w:rsidR="005D0C95" w:rsidRPr="00053AC8">
        <w:rPr>
          <w:rFonts w:ascii="Verdana" w:hAnsi="Verdana" w:cs="Verdana"/>
          <w:sz w:val="20"/>
          <w:szCs w:val="20"/>
        </w:rPr>
        <w:t>los representantes</w:t>
      </w:r>
      <w:r w:rsidRPr="00053AC8">
        <w:rPr>
          <w:rFonts w:ascii="Verdana" w:hAnsi="Verdana" w:cs="Verdana"/>
          <w:sz w:val="20"/>
          <w:szCs w:val="20"/>
        </w:rPr>
        <w:t>.</w:t>
      </w:r>
    </w:p>
    <w:p w14:paraId="4E085474" w14:textId="77777777" w:rsidR="00AC414D" w:rsidRPr="00053AC8" w:rsidRDefault="00AC414D" w:rsidP="00627E21">
      <w:pPr>
        <w:autoSpaceDE w:val="0"/>
        <w:autoSpaceDN w:val="0"/>
        <w:adjustRightInd w:val="0"/>
        <w:spacing w:after="0" w:line="240" w:lineRule="auto"/>
        <w:jc w:val="both"/>
        <w:rPr>
          <w:rFonts w:ascii="Verdana" w:hAnsi="Verdana" w:cs="Verdana"/>
          <w:sz w:val="20"/>
          <w:szCs w:val="20"/>
        </w:rPr>
      </w:pPr>
    </w:p>
    <w:p w14:paraId="309CC228" w14:textId="77777777" w:rsidR="00AC414D" w:rsidRPr="00053AC8" w:rsidRDefault="00AC414D" w:rsidP="00627E21">
      <w:pPr>
        <w:pStyle w:val="Ttulo1"/>
      </w:pPr>
      <w:r w:rsidRPr="00053AC8">
        <w:t>III</w:t>
      </w:r>
    </w:p>
    <w:p w14:paraId="08D1451D" w14:textId="77777777" w:rsidR="00AC414D" w:rsidRPr="00053AC8" w:rsidRDefault="00AC414D" w:rsidP="00627E21">
      <w:pPr>
        <w:pStyle w:val="Ttulo1"/>
      </w:pPr>
      <w:r w:rsidRPr="00053AC8">
        <w:t>ADMISIBILIDAD</w:t>
      </w:r>
    </w:p>
    <w:p w14:paraId="5F550F13" w14:textId="77777777" w:rsidR="00AC414D" w:rsidRPr="00053AC8" w:rsidRDefault="00AC414D" w:rsidP="00627E21">
      <w:pPr>
        <w:autoSpaceDE w:val="0"/>
        <w:autoSpaceDN w:val="0"/>
        <w:adjustRightInd w:val="0"/>
        <w:spacing w:after="0" w:line="240" w:lineRule="auto"/>
        <w:jc w:val="both"/>
        <w:rPr>
          <w:rFonts w:ascii="Verdana" w:hAnsi="Verdana" w:cs="Verdana"/>
          <w:sz w:val="20"/>
          <w:szCs w:val="20"/>
        </w:rPr>
      </w:pPr>
    </w:p>
    <w:p w14:paraId="5D3025D1" w14:textId="300846A6" w:rsidR="00AC414D" w:rsidRPr="00053AC8" w:rsidRDefault="00AC414D" w:rsidP="00627E21">
      <w:pPr>
        <w:numPr>
          <w:ilvl w:val="0"/>
          <w:numId w:val="1"/>
        </w:numPr>
        <w:tabs>
          <w:tab w:val="clear" w:pos="1247"/>
          <w:tab w:val="num" w:pos="720"/>
          <w:tab w:val="num" w:pos="1427"/>
        </w:tabs>
        <w:autoSpaceDE w:val="0"/>
        <w:autoSpaceDN w:val="0"/>
        <w:adjustRightInd w:val="0"/>
        <w:spacing w:after="0" w:line="240" w:lineRule="auto"/>
        <w:jc w:val="both"/>
        <w:rPr>
          <w:rFonts w:ascii="Verdana" w:hAnsi="Verdana" w:cs="Verdana"/>
          <w:strike/>
          <w:sz w:val="20"/>
          <w:szCs w:val="20"/>
        </w:rPr>
      </w:pPr>
      <w:r w:rsidRPr="00053AC8">
        <w:rPr>
          <w:rFonts w:ascii="Verdana" w:hAnsi="Verdana"/>
          <w:sz w:val="20"/>
          <w:szCs w:val="20"/>
        </w:rPr>
        <w:t>Corresponde a la Corte verificar si la solicitud presentad</w:t>
      </w:r>
      <w:r w:rsidR="00DA1D12" w:rsidRPr="00053AC8">
        <w:rPr>
          <w:rFonts w:ascii="Verdana" w:hAnsi="Verdana"/>
          <w:sz w:val="20"/>
          <w:szCs w:val="20"/>
        </w:rPr>
        <w:t>a</w:t>
      </w:r>
      <w:r w:rsidRPr="00053AC8">
        <w:rPr>
          <w:rFonts w:ascii="Verdana" w:hAnsi="Verdana"/>
          <w:sz w:val="20"/>
          <w:szCs w:val="20"/>
        </w:rPr>
        <w:t xml:space="preserve"> </w:t>
      </w:r>
      <w:r w:rsidR="00DA1D12" w:rsidRPr="00053AC8">
        <w:rPr>
          <w:rFonts w:ascii="Verdana" w:hAnsi="Verdana" w:cs="Verdana"/>
          <w:sz w:val="20"/>
          <w:szCs w:val="20"/>
        </w:rPr>
        <w:t>por los representantes</w:t>
      </w:r>
      <w:r w:rsidR="00DA1D12" w:rsidRPr="00053AC8">
        <w:rPr>
          <w:rFonts w:ascii="Verdana" w:hAnsi="Verdana"/>
          <w:sz w:val="20"/>
          <w:szCs w:val="20"/>
        </w:rPr>
        <w:t xml:space="preserve"> </w:t>
      </w:r>
      <w:r w:rsidRPr="00053AC8">
        <w:rPr>
          <w:rFonts w:ascii="Verdana" w:hAnsi="Verdana"/>
          <w:sz w:val="20"/>
          <w:szCs w:val="20"/>
        </w:rPr>
        <w:t>cumple con los requisitos establecidos en las normas aplicables a una solicitud de interpretación de Sentencia, a saber, el artículo 67 de la Convención anteriormente citado y el artículo 68 del Reglamento del Tribunal. Asimismo, el artículo 31.3 del Reglamento que establece que “[c]</w:t>
      </w:r>
      <w:proofErr w:type="spellStart"/>
      <w:r w:rsidRPr="00053AC8">
        <w:rPr>
          <w:rFonts w:ascii="Verdana" w:hAnsi="Verdana"/>
          <w:sz w:val="20"/>
          <w:szCs w:val="20"/>
        </w:rPr>
        <w:t>ontra</w:t>
      </w:r>
      <w:proofErr w:type="spellEnd"/>
      <w:r w:rsidRPr="00053AC8">
        <w:rPr>
          <w:rFonts w:ascii="Verdana" w:hAnsi="Verdana"/>
          <w:sz w:val="20"/>
          <w:szCs w:val="20"/>
        </w:rPr>
        <w:t xml:space="preserve"> las sentencias y resoluciones de la Corte no procede ningún medio de impugnación”.</w:t>
      </w:r>
    </w:p>
    <w:p w14:paraId="1B279B92" w14:textId="77777777" w:rsidR="00AC414D" w:rsidRPr="00053AC8" w:rsidRDefault="00AC414D" w:rsidP="00627E21">
      <w:pPr>
        <w:autoSpaceDE w:val="0"/>
        <w:autoSpaceDN w:val="0"/>
        <w:adjustRightInd w:val="0"/>
        <w:spacing w:after="0" w:line="240" w:lineRule="auto"/>
        <w:jc w:val="both"/>
        <w:rPr>
          <w:rFonts w:ascii="Verdana" w:hAnsi="Verdana" w:cs="Verdana"/>
          <w:sz w:val="20"/>
          <w:szCs w:val="20"/>
        </w:rPr>
      </w:pPr>
    </w:p>
    <w:p w14:paraId="5987DEF1" w14:textId="1FB0BD56" w:rsidR="00AC414D" w:rsidRPr="00053AC8" w:rsidRDefault="00AC414D" w:rsidP="00627E21">
      <w:pPr>
        <w:pStyle w:val="Prrafodelista"/>
        <w:numPr>
          <w:ilvl w:val="0"/>
          <w:numId w:val="1"/>
        </w:numPr>
        <w:tabs>
          <w:tab w:val="clear" w:pos="1247"/>
        </w:tabs>
        <w:autoSpaceDE w:val="0"/>
        <w:autoSpaceDN w:val="0"/>
        <w:adjustRightInd w:val="0"/>
        <w:spacing w:after="0" w:line="240" w:lineRule="auto"/>
        <w:contextualSpacing w:val="0"/>
        <w:jc w:val="both"/>
        <w:rPr>
          <w:rFonts w:ascii="Verdana" w:hAnsi="Verdana" w:cs="Verdana"/>
          <w:sz w:val="20"/>
          <w:szCs w:val="20"/>
        </w:rPr>
      </w:pPr>
      <w:r w:rsidRPr="00053AC8">
        <w:rPr>
          <w:rFonts w:ascii="Verdana" w:hAnsi="Verdana" w:cs="Verdana"/>
          <w:sz w:val="20"/>
          <w:szCs w:val="20"/>
        </w:rPr>
        <w:t xml:space="preserve">La Corte nota que las partes fueron notificadas de la Sentencia el </w:t>
      </w:r>
      <w:r w:rsidR="00DA1D12" w:rsidRPr="00053AC8">
        <w:rPr>
          <w:rFonts w:ascii="Verdana" w:hAnsi="Verdana" w:cs="Verdana"/>
          <w:sz w:val="20"/>
          <w:szCs w:val="20"/>
        </w:rPr>
        <w:t xml:space="preserve">4 de octubre </w:t>
      </w:r>
      <w:r w:rsidRPr="00053AC8">
        <w:rPr>
          <w:rFonts w:ascii="Verdana" w:hAnsi="Verdana" w:cs="Verdana"/>
          <w:sz w:val="20"/>
          <w:szCs w:val="20"/>
        </w:rPr>
        <w:t>de 202</w:t>
      </w:r>
      <w:r w:rsidR="00DA1D12" w:rsidRPr="00053AC8">
        <w:rPr>
          <w:rFonts w:ascii="Verdana" w:hAnsi="Verdana" w:cs="Verdana"/>
          <w:sz w:val="20"/>
          <w:szCs w:val="20"/>
        </w:rPr>
        <w:t>2</w:t>
      </w:r>
      <w:r w:rsidRPr="00053AC8">
        <w:rPr>
          <w:rFonts w:ascii="Verdana" w:hAnsi="Verdana" w:cs="Verdana"/>
          <w:sz w:val="20"/>
          <w:szCs w:val="20"/>
        </w:rPr>
        <w:t xml:space="preserve"> y </w:t>
      </w:r>
      <w:r w:rsidR="00DA1D12" w:rsidRPr="00053AC8">
        <w:rPr>
          <w:rFonts w:ascii="Verdana" w:hAnsi="Verdana" w:cs="Verdana"/>
          <w:sz w:val="20"/>
          <w:szCs w:val="20"/>
        </w:rPr>
        <w:t>los representantes</w:t>
      </w:r>
      <w:r w:rsidRPr="00053AC8">
        <w:rPr>
          <w:rFonts w:ascii="Verdana" w:hAnsi="Verdana" w:cs="Verdana"/>
          <w:sz w:val="20"/>
          <w:szCs w:val="20"/>
        </w:rPr>
        <w:t xml:space="preserve"> present</w:t>
      </w:r>
      <w:r w:rsidR="00DA1D12" w:rsidRPr="00053AC8">
        <w:rPr>
          <w:rFonts w:ascii="Verdana" w:hAnsi="Verdana" w:cs="Verdana"/>
          <w:sz w:val="20"/>
          <w:szCs w:val="20"/>
        </w:rPr>
        <w:t>aron</w:t>
      </w:r>
      <w:r w:rsidRPr="00053AC8">
        <w:rPr>
          <w:rFonts w:ascii="Verdana" w:hAnsi="Verdana" w:cs="Verdana"/>
          <w:sz w:val="20"/>
          <w:szCs w:val="20"/>
        </w:rPr>
        <w:t xml:space="preserve"> su solicitud de interpretación el </w:t>
      </w:r>
      <w:r w:rsidR="00DA1D12" w:rsidRPr="00053AC8">
        <w:rPr>
          <w:rFonts w:ascii="Verdana" w:hAnsi="Verdana" w:cs="Verdana"/>
          <w:sz w:val="20"/>
          <w:szCs w:val="20"/>
        </w:rPr>
        <w:t>9 de enero</w:t>
      </w:r>
      <w:r w:rsidRPr="00053AC8">
        <w:rPr>
          <w:rFonts w:ascii="Verdana" w:hAnsi="Verdana" w:cs="Verdana"/>
          <w:sz w:val="20"/>
          <w:szCs w:val="20"/>
        </w:rPr>
        <w:t xml:space="preserve"> de 202</w:t>
      </w:r>
      <w:r w:rsidR="00DA1D12" w:rsidRPr="00053AC8">
        <w:rPr>
          <w:rFonts w:ascii="Verdana" w:hAnsi="Verdana" w:cs="Verdana"/>
          <w:sz w:val="20"/>
          <w:szCs w:val="20"/>
        </w:rPr>
        <w:t>3</w:t>
      </w:r>
      <w:r w:rsidRPr="00053AC8">
        <w:rPr>
          <w:rFonts w:ascii="Verdana" w:hAnsi="Verdana" w:cs="Verdana"/>
          <w:sz w:val="20"/>
          <w:szCs w:val="20"/>
        </w:rPr>
        <w:t xml:space="preserve">, dentro del plazo de 90 días establecido en el artículo 67 de la Convención. En consecuencia, la solicitud es admisible en lo que se refiere al plazo en que fue presentada. Con respecto a los demás requisitos, la Corte realizará el análisis respectivo en el próximo capítulo. </w:t>
      </w:r>
    </w:p>
    <w:p w14:paraId="4C80B883" w14:textId="77777777" w:rsidR="00AC414D" w:rsidRPr="00053AC8" w:rsidRDefault="00AC414D" w:rsidP="00627E21">
      <w:pPr>
        <w:pStyle w:val="Sinespaciado"/>
        <w:rPr>
          <w:rFonts w:ascii="Verdana" w:hAnsi="Verdana"/>
          <w:sz w:val="20"/>
          <w:szCs w:val="20"/>
          <w:lang w:val="es-CR"/>
        </w:rPr>
      </w:pPr>
    </w:p>
    <w:p w14:paraId="53EBDE31" w14:textId="77777777" w:rsidR="004A3DF4" w:rsidRPr="00053AC8" w:rsidRDefault="004A3DF4" w:rsidP="00627E21">
      <w:pPr>
        <w:pStyle w:val="Sinespaciado"/>
        <w:rPr>
          <w:rFonts w:ascii="Verdana" w:hAnsi="Verdana"/>
          <w:sz w:val="20"/>
          <w:szCs w:val="20"/>
          <w:lang w:val="es-CR"/>
        </w:rPr>
      </w:pPr>
    </w:p>
    <w:p w14:paraId="01336830" w14:textId="77777777" w:rsidR="00AC414D" w:rsidRPr="00053AC8" w:rsidRDefault="00AC414D" w:rsidP="00627E21">
      <w:pPr>
        <w:pStyle w:val="Ttulo1"/>
        <w:rPr>
          <w:rFonts w:eastAsia="Times"/>
        </w:rPr>
      </w:pPr>
      <w:r w:rsidRPr="00053AC8">
        <w:rPr>
          <w:rFonts w:eastAsia="Times"/>
        </w:rPr>
        <w:lastRenderedPageBreak/>
        <w:t>IV</w:t>
      </w:r>
    </w:p>
    <w:p w14:paraId="2C30B0D0" w14:textId="77777777" w:rsidR="00AC414D" w:rsidRPr="00053AC8" w:rsidRDefault="00AC414D" w:rsidP="00627E21">
      <w:pPr>
        <w:pStyle w:val="Ttulo1"/>
      </w:pPr>
      <w:r w:rsidRPr="00053AC8">
        <w:rPr>
          <w:caps w:val="0"/>
        </w:rPr>
        <w:t>ANÁLISIS DE LA PROCEDENCIA DE LA SOLICITUD DE INTERPRETACIÓN</w:t>
      </w:r>
    </w:p>
    <w:p w14:paraId="62FBD7F4" w14:textId="77777777" w:rsidR="00AC414D" w:rsidRPr="00053AC8" w:rsidRDefault="00AC414D" w:rsidP="00627E21">
      <w:pPr>
        <w:autoSpaceDE w:val="0"/>
        <w:autoSpaceDN w:val="0"/>
        <w:adjustRightInd w:val="0"/>
        <w:spacing w:after="0" w:line="240" w:lineRule="auto"/>
        <w:jc w:val="center"/>
        <w:rPr>
          <w:rFonts w:ascii="Verdana" w:hAnsi="Verdana" w:cs="Verdana"/>
          <w:b/>
          <w:caps/>
          <w:sz w:val="20"/>
          <w:szCs w:val="20"/>
        </w:rPr>
      </w:pPr>
    </w:p>
    <w:p w14:paraId="7298A06A" w14:textId="6E1495FA" w:rsidR="00AC414D" w:rsidRPr="00053AC8" w:rsidRDefault="00AC414D" w:rsidP="00627E21">
      <w:pPr>
        <w:pStyle w:val="Prrafodelista"/>
        <w:numPr>
          <w:ilvl w:val="0"/>
          <w:numId w:val="1"/>
        </w:numPr>
        <w:tabs>
          <w:tab w:val="clear" w:pos="1247"/>
        </w:tabs>
        <w:autoSpaceDE w:val="0"/>
        <w:autoSpaceDN w:val="0"/>
        <w:adjustRightInd w:val="0"/>
        <w:spacing w:after="0" w:line="240" w:lineRule="auto"/>
        <w:contextualSpacing w:val="0"/>
        <w:jc w:val="both"/>
        <w:rPr>
          <w:rFonts w:ascii="Verdana" w:hAnsi="Verdana" w:cs="Verdana"/>
          <w:sz w:val="20"/>
          <w:szCs w:val="20"/>
        </w:rPr>
      </w:pPr>
      <w:r w:rsidRPr="00053AC8">
        <w:rPr>
          <w:rFonts w:ascii="Verdana" w:hAnsi="Verdana" w:cs="Verdana"/>
          <w:sz w:val="20"/>
          <w:szCs w:val="20"/>
        </w:rPr>
        <w:t xml:space="preserve">A continuación, la Corte analizará la solicitud </w:t>
      </w:r>
      <w:r w:rsidR="00A64A56" w:rsidRPr="00053AC8">
        <w:rPr>
          <w:rFonts w:ascii="Verdana" w:hAnsi="Verdana" w:cs="Verdana"/>
          <w:sz w:val="20"/>
          <w:szCs w:val="20"/>
        </w:rPr>
        <w:t>de los representantes</w:t>
      </w:r>
      <w:r w:rsidRPr="00053AC8">
        <w:rPr>
          <w:rFonts w:ascii="Verdana" w:hAnsi="Verdana" w:cs="Verdana"/>
          <w:sz w:val="20"/>
          <w:szCs w:val="20"/>
        </w:rPr>
        <w:t xml:space="preserve"> para determinar si, de acuerdo con la normativa y los criterios desarrollados en su jurisprudencia, procede aclarar el sentido o alcance de algún punto de la Sentencia.</w:t>
      </w:r>
    </w:p>
    <w:p w14:paraId="644EF2E6" w14:textId="77777777" w:rsidR="00AC414D" w:rsidRPr="00053AC8" w:rsidRDefault="00AC414D" w:rsidP="00627E21">
      <w:pPr>
        <w:autoSpaceDE w:val="0"/>
        <w:autoSpaceDN w:val="0"/>
        <w:adjustRightInd w:val="0"/>
        <w:spacing w:after="0" w:line="240" w:lineRule="auto"/>
        <w:jc w:val="both"/>
        <w:rPr>
          <w:rFonts w:ascii="Verdana" w:hAnsi="Verdana" w:cs="Verdana"/>
          <w:sz w:val="20"/>
          <w:szCs w:val="20"/>
        </w:rPr>
      </w:pPr>
    </w:p>
    <w:p w14:paraId="43C94D14" w14:textId="77777777" w:rsidR="00AC414D" w:rsidRPr="00053AC8" w:rsidRDefault="00AC414D" w:rsidP="00627E21">
      <w:pPr>
        <w:pStyle w:val="Prrafodelista"/>
        <w:numPr>
          <w:ilvl w:val="0"/>
          <w:numId w:val="1"/>
        </w:numPr>
        <w:tabs>
          <w:tab w:val="clear" w:pos="1247"/>
          <w:tab w:val="num" w:pos="0"/>
        </w:tabs>
        <w:autoSpaceDE w:val="0"/>
        <w:autoSpaceDN w:val="0"/>
        <w:adjustRightInd w:val="0"/>
        <w:spacing w:after="0" w:line="240" w:lineRule="auto"/>
        <w:contextualSpacing w:val="0"/>
        <w:jc w:val="both"/>
        <w:rPr>
          <w:rFonts w:ascii="Verdana" w:hAnsi="Verdana" w:cs="Verdana"/>
          <w:sz w:val="20"/>
          <w:szCs w:val="20"/>
        </w:rPr>
      </w:pPr>
      <w:r w:rsidRPr="00053AC8">
        <w:rPr>
          <w:rFonts w:ascii="Verdana" w:hAnsi="Verdana" w:cs="Verdana"/>
          <w:sz w:val="20"/>
          <w:szCs w:val="20"/>
        </w:rPr>
        <w:t>La Corte ha señalado que una solicitud de interpretación de Sentencia no puede utilizarse como medio de impugnación de la decisión cuya interpretación se requiere. Dicha solicitud debe tener como objeto, exclusivamente, determinar el sentido de un fallo cuando alguna de las partes sostiene que el texto de sus puntos resolutivos o de sus consideraciones carece de claridad o precisión, siempre y cuando esas consideraciones incidan en la parte resolutiva de la Sentencia. Por lo tanto, no se puede solicitar la modificación o anulación de la sentencia respectiva a través de una solicitud de interpretación</w:t>
      </w:r>
      <w:r w:rsidRPr="00053AC8">
        <w:rPr>
          <w:rStyle w:val="Refdenotaalpie"/>
          <w:rFonts w:cs="Verdana"/>
          <w:sz w:val="20"/>
          <w:szCs w:val="20"/>
        </w:rPr>
        <w:footnoteReference w:id="2"/>
      </w:r>
      <w:r w:rsidRPr="00053AC8">
        <w:rPr>
          <w:rFonts w:ascii="Verdana" w:hAnsi="Verdana" w:cs="Verdana"/>
          <w:sz w:val="20"/>
          <w:szCs w:val="20"/>
        </w:rPr>
        <w:t xml:space="preserve">. </w:t>
      </w:r>
    </w:p>
    <w:p w14:paraId="1C9EC4D8" w14:textId="77777777" w:rsidR="00AC414D" w:rsidRPr="00053AC8" w:rsidRDefault="00AC414D" w:rsidP="00627E21">
      <w:pPr>
        <w:pStyle w:val="Prrafodelista"/>
        <w:spacing w:after="0" w:line="240" w:lineRule="auto"/>
        <w:contextualSpacing w:val="0"/>
        <w:rPr>
          <w:rFonts w:ascii="Verdana" w:hAnsi="Verdana" w:cs="Verdana"/>
          <w:sz w:val="20"/>
          <w:szCs w:val="20"/>
        </w:rPr>
      </w:pPr>
    </w:p>
    <w:p w14:paraId="11F25E60" w14:textId="77777777" w:rsidR="00AC414D" w:rsidRPr="00053AC8" w:rsidRDefault="00AC414D" w:rsidP="00627E21">
      <w:pPr>
        <w:pStyle w:val="Prrafodelista"/>
        <w:numPr>
          <w:ilvl w:val="0"/>
          <w:numId w:val="1"/>
        </w:numPr>
        <w:tabs>
          <w:tab w:val="clear" w:pos="1247"/>
        </w:tabs>
        <w:autoSpaceDE w:val="0"/>
        <w:autoSpaceDN w:val="0"/>
        <w:adjustRightInd w:val="0"/>
        <w:spacing w:after="0" w:line="240" w:lineRule="auto"/>
        <w:contextualSpacing w:val="0"/>
        <w:jc w:val="both"/>
        <w:rPr>
          <w:rFonts w:ascii="Verdana" w:hAnsi="Verdana" w:cs="Verdana"/>
          <w:sz w:val="20"/>
          <w:szCs w:val="20"/>
        </w:rPr>
      </w:pPr>
      <w:r w:rsidRPr="00053AC8">
        <w:rPr>
          <w:rFonts w:ascii="Verdana" w:hAnsi="Verdana" w:cs="Verdana"/>
          <w:sz w:val="20"/>
          <w:szCs w:val="20"/>
        </w:rPr>
        <w:t>Adicionalmente, la Corte ha sostenido la improcedencia de utilizar una solicitud de interpretación para someter cuestiones de hecho y de derecho que ya fueron planteadas en su oportunidad procesal y sobre las cuales la Corte ya adoptó una decisión</w:t>
      </w:r>
      <w:r w:rsidRPr="00053AC8">
        <w:rPr>
          <w:rStyle w:val="Refdenotaalpie"/>
          <w:rFonts w:cs="Verdana"/>
          <w:sz w:val="20"/>
          <w:szCs w:val="20"/>
        </w:rPr>
        <w:footnoteReference w:id="3"/>
      </w:r>
      <w:r w:rsidRPr="00053AC8">
        <w:rPr>
          <w:rFonts w:ascii="Verdana" w:hAnsi="Verdana" w:cs="Verdana"/>
          <w:sz w:val="20"/>
          <w:szCs w:val="20"/>
        </w:rPr>
        <w:t>, así como para pretender que la Corte valore nuevamente cuestiones que ya han sido resueltas en la Sentencia</w:t>
      </w:r>
      <w:r w:rsidRPr="00053AC8">
        <w:rPr>
          <w:rStyle w:val="Refdenotaalpie"/>
          <w:rFonts w:cs="Verdana"/>
          <w:sz w:val="20"/>
          <w:szCs w:val="20"/>
        </w:rPr>
        <w:footnoteReference w:id="4"/>
      </w:r>
      <w:r w:rsidRPr="00053AC8">
        <w:rPr>
          <w:rFonts w:ascii="Verdana" w:hAnsi="Verdana" w:cs="Verdana"/>
          <w:sz w:val="20"/>
          <w:szCs w:val="20"/>
        </w:rPr>
        <w:t>. De igual manera, por esta vía tampoco se puede intentar que se amplíe el alcance de una medida de reparación ordenada oportunamente</w:t>
      </w:r>
      <w:r w:rsidRPr="00053AC8">
        <w:rPr>
          <w:rStyle w:val="Refdenotaalpie"/>
          <w:rFonts w:cs="Verdana"/>
          <w:sz w:val="20"/>
          <w:szCs w:val="20"/>
        </w:rPr>
        <w:footnoteReference w:id="5"/>
      </w:r>
      <w:r w:rsidRPr="00053AC8">
        <w:rPr>
          <w:rFonts w:ascii="Verdana" w:hAnsi="Verdana" w:cs="Verdana"/>
          <w:sz w:val="20"/>
          <w:szCs w:val="20"/>
        </w:rPr>
        <w:t>.</w:t>
      </w:r>
    </w:p>
    <w:p w14:paraId="1A1B3C6E" w14:textId="77777777" w:rsidR="00AC414D" w:rsidRPr="00053AC8" w:rsidRDefault="00AC414D" w:rsidP="00627E21">
      <w:pPr>
        <w:spacing w:after="0" w:line="240" w:lineRule="auto"/>
        <w:rPr>
          <w:rFonts w:ascii="Verdana" w:hAnsi="Verdana" w:cs="Verdana"/>
          <w:sz w:val="20"/>
          <w:szCs w:val="20"/>
        </w:rPr>
      </w:pPr>
    </w:p>
    <w:p w14:paraId="21E9FA3D" w14:textId="24B5D751" w:rsidR="00AC414D" w:rsidRPr="00053AC8" w:rsidRDefault="00AC414D" w:rsidP="00627E21">
      <w:pPr>
        <w:pStyle w:val="Prrafodelista"/>
        <w:numPr>
          <w:ilvl w:val="0"/>
          <w:numId w:val="1"/>
        </w:numPr>
        <w:tabs>
          <w:tab w:val="clear" w:pos="1247"/>
        </w:tabs>
        <w:autoSpaceDE w:val="0"/>
        <w:autoSpaceDN w:val="0"/>
        <w:adjustRightInd w:val="0"/>
        <w:spacing w:after="0" w:line="240" w:lineRule="auto"/>
        <w:contextualSpacing w:val="0"/>
        <w:jc w:val="both"/>
        <w:rPr>
          <w:rFonts w:ascii="Verdana" w:hAnsi="Verdana" w:cs="Verdana"/>
          <w:sz w:val="20"/>
          <w:szCs w:val="20"/>
        </w:rPr>
      </w:pPr>
      <w:r w:rsidRPr="00053AC8">
        <w:rPr>
          <w:rFonts w:ascii="Verdana" w:hAnsi="Verdana" w:cs="Verdana"/>
          <w:sz w:val="20"/>
          <w:szCs w:val="20"/>
        </w:rPr>
        <w:t xml:space="preserve">Bajo este entendido, la Corte examinará las cuestiones planteadas </w:t>
      </w:r>
      <w:r w:rsidR="00A64A56" w:rsidRPr="00053AC8">
        <w:rPr>
          <w:rFonts w:ascii="Verdana" w:hAnsi="Verdana" w:cs="Verdana"/>
          <w:sz w:val="20"/>
          <w:szCs w:val="20"/>
        </w:rPr>
        <w:t>por los representantes</w:t>
      </w:r>
      <w:r w:rsidRPr="00053AC8">
        <w:rPr>
          <w:rFonts w:ascii="Verdana" w:hAnsi="Verdana" w:cs="Verdana"/>
          <w:sz w:val="20"/>
          <w:szCs w:val="20"/>
        </w:rPr>
        <w:t>, así como las observaciones d</w:t>
      </w:r>
      <w:r w:rsidR="00A64A56" w:rsidRPr="00053AC8">
        <w:rPr>
          <w:rFonts w:ascii="Verdana" w:hAnsi="Verdana" w:cs="Verdana"/>
          <w:sz w:val="20"/>
          <w:szCs w:val="20"/>
        </w:rPr>
        <w:t>el Estado</w:t>
      </w:r>
      <w:r w:rsidRPr="00053AC8">
        <w:rPr>
          <w:rFonts w:ascii="Verdana" w:hAnsi="Verdana" w:cs="Verdana"/>
          <w:sz w:val="20"/>
          <w:szCs w:val="20"/>
        </w:rPr>
        <w:t>, en el siguiente orden: a)</w:t>
      </w:r>
      <w:r w:rsidRPr="00053AC8">
        <w:rPr>
          <w:rFonts w:ascii="Verdana" w:hAnsi="Verdana"/>
          <w:sz w:val="20"/>
          <w:szCs w:val="20"/>
          <w:lang w:bidi="en-US"/>
        </w:rPr>
        <w:t xml:space="preserve"> sobre el punto resolutivo </w:t>
      </w:r>
      <w:r w:rsidR="00A64A56" w:rsidRPr="00053AC8">
        <w:rPr>
          <w:rFonts w:ascii="Verdana" w:hAnsi="Verdana"/>
          <w:sz w:val="20"/>
          <w:szCs w:val="20"/>
          <w:lang w:bidi="en-US"/>
        </w:rPr>
        <w:t xml:space="preserve">décimo </w:t>
      </w:r>
      <w:r w:rsidRPr="00053AC8">
        <w:rPr>
          <w:rFonts w:ascii="Verdana" w:hAnsi="Verdana"/>
          <w:sz w:val="20"/>
          <w:szCs w:val="20"/>
          <w:lang w:bidi="en-US"/>
        </w:rPr>
        <w:t>segundo</w:t>
      </w:r>
      <w:r w:rsidR="00A64A56" w:rsidRPr="00053AC8">
        <w:rPr>
          <w:rFonts w:ascii="Verdana" w:hAnsi="Verdana"/>
          <w:iCs/>
          <w:sz w:val="20"/>
          <w:szCs w:val="20"/>
          <w:lang w:bidi="en-US"/>
        </w:rPr>
        <w:t>, y</w:t>
      </w:r>
      <w:r w:rsidRPr="00053AC8">
        <w:rPr>
          <w:rFonts w:ascii="Verdana" w:hAnsi="Verdana"/>
          <w:iCs/>
          <w:sz w:val="20"/>
          <w:szCs w:val="20"/>
          <w:lang w:bidi="en-US"/>
        </w:rPr>
        <w:t xml:space="preserve"> b) </w:t>
      </w:r>
      <w:r w:rsidRPr="00053AC8">
        <w:rPr>
          <w:rFonts w:ascii="Verdana" w:hAnsi="Verdana"/>
          <w:sz w:val="20"/>
          <w:szCs w:val="20"/>
          <w:lang w:bidi="en-US"/>
        </w:rPr>
        <w:t xml:space="preserve">sobre el punto resolutivo </w:t>
      </w:r>
      <w:r w:rsidR="00A64A56" w:rsidRPr="00053AC8">
        <w:rPr>
          <w:rFonts w:ascii="Verdana" w:hAnsi="Verdana"/>
          <w:sz w:val="20"/>
          <w:szCs w:val="20"/>
          <w:lang w:bidi="en-US"/>
        </w:rPr>
        <w:t xml:space="preserve">décimo </w:t>
      </w:r>
      <w:r w:rsidRPr="00053AC8">
        <w:rPr>
          <w:rFonts w:ascii="Verdana" w:hAnsi="Verdana"/>
          <w:sz w:val="20"/>
          <w:szCs w:val="20"/>
          <w:lang w:bidi="en-US"/>
        </w:rPr>
        <w:t>séptimo.</w:t>
      </w:r>
    </w:p>
    <w:p w14:paraId="2831CB6E" w14:textId="77777777" w:rsidR="00AC414D" w:rsidRPr="00053AC8" w:rsidRDefault="00AC414D" w:rsidP="00627E21">
      <w:pPr>
        <w:pStyle w:val="Prrafodelista"/>
        <w:spacing w:after="0" w:line="240" w:lineRule="auto"/>
        <w:contextualSpacing w:val="0"/>
        <w:rPr>
          <w:rFonts w:ascii="Verdana" w:hAnsi="Verdana" w:cs="Verdana"/>
          <w:sz w:val="20"/>
          <w:szCs w:val="20"/>
        </w:rPr>
      </w:pPr>
    </w:p>
    <w:p w14:paraId="19560990" w14:textId="21DD0502" w:rsidR="00AC414D" w:rsidRPr="00053AC8" w:rsidRDefault="00AC414D" w:rsidP="00627E21">
      <w:pPr>
        <w:pStyle w:val="Ttulo2"/>
      </w:pPr>
      <w:r w:rsidRPr="00053AC8">
        <w:t xml:space="preserve">Sobre el punto resolutivo </w:t>
      </w:r>
      <w:r w:rsidR="006426C4" w:rsidRPr="00053AC8">
        <w:t xml:space="preserve">décimo </w:t>
      </w:r>
      <w:r w:rsidRPr="00053AC8">
        <w:t>segundo</w:t>
      </w:r>
    </w:p>
    <w:p w14:paraId="14B9A18C" w14:textId="77777777" w:rsidR="00AC414D" w:rsidRPr="00053AC8" w:rsidRDefault="00AC414D" w:rsidP="00627E21">
      <w:pPr>
        <w:pStyle w:val="Sinespaciado"/>
        <w:rPr>
          <w:rFonts w:ascii="Verdana" w:hAnsi="Verdana"/>
          <w:sz w:val="20"/>
          <w:szCs w:val="20"/>
          <w:lang w:val="es-CR"/>
        </w:rPr>
      </w:pPr>
    </w:p>
    <w:p w14:paraId="30772F3C" w14:textId="3E53BFC7" w:rsidR="00AC414D" w:rsidRPr="00053AC8" w:rsidRDefault="00AC414D" w:rsidP="00627E21">
      <w:pPr>
        <w:pStyle w:val="Ttulo3"/>
        <w:rPr>
          <w:lang w:val="es-CR"/>
        </w:rPr>
      </w:pPr>
      <w:r w:rsidRPr="00053AC8">
        <w:rPr>
          <w:lang w:val="es-CR"/>
        </w:rPr>
        <w:t xml:space="preserve">A.1. Argumentos de las partes </w:t>
      </w:r>
    </w:p>
    <w:p w14:paraId="675BCD30" w14:textId="77777777" w:rsidR="00AC414D" w:rsidRPr="00053AC8" w:rsidRDefault="00AC414D" w:rsidP="00627E21">
      <w:pPr>
        <w:spacing w:after="0" w:line="240" w:lineRule="auto"/>
        <w:jc w:val="both"/>
        <w:rPr>
          <w:rFonts w:ascii="Verdana" w:hAnsi="Verdana"/>
          <w:sz w:val="20"/>
          <w:szCs w:val="20"/>
        </w:rPr>
      </w:pPr>
    </w:p>
    <w:p w14:paraId="1C071D92" w14:textId="32737EDE" w:rsidR="0008149F" w:rsidRPr="00053AC8" w:rsidRDefault="00312323" w:rsidP="00627E21">
      <w:pPr>
        <w:pStyle w:val="Prrafodelista"/>
        <w:numPr>
          <w:ilvl w:val="0"/>
          <w:numId w:val="1"/>
        </w:numPr>
        <w:tabs>
          <w:tab w:val="clear" w:pos="1247"/>
        </w:tabs>
        <w:spacing w:after="0" w:line="240" w:lineRule="auto"/>
        <w:contextualSpacing w:val="0"/>
        <w:jc w:val="both"/>
        <w:rPr>
          <w:rFonts w:ascii="Verdana" w:hAnsi="Verdana"/>
          <w:sz w:val="20"/>
          <w:szCs w:val="20"/>
        </w:rPr>
      </w:pPr>
      <w:r w:rsidRPr="00053AC8">
        <w:rPr>
          <w:rFonts w:ascii="Verdana" w:hAnsi="Verdana"/>
          <w:sz w:val="20"/>
          <w:szCs w:val="20"/>
        </w:rPr>
        <w:t>Los</w:t>
      </w:r>
      <w:r w:rsidR="00AC414D" w:rsidRPr="00053AC8">
        <w:rPr>
          <w:rFonts w:ascii="Verdana" w:hAnsi="Verdana"/>
          <w:sz w:val="20"/>
          <w:szCs w:val="20"/>
        </w:rPr>
        <w:t xml:space="preserve"> </w:t>
      </w:r>
      <w:r w:rsidRPr="00053AC8">
        <w:rPr>
          <w:rFonts w:ascii="Verdana" w:hAnsi="Verdana"/>
          <w:b/>
          <w:i/>
          <w:sz w:val="20"/>
          <w:szCs w:val="20"/>
        </w:rPr>
        <w:t>representantes</w:t>
      </w:r>
      <w:r w:rsidR="00AC414D" w:rsidRPr="00053AC8">
        <w:rPr>
          <w:rFonts w:ascii="Verdana" w:hAnsi="Verdana"/>
          <w:sz w:val="20"/>
          <w:szCs w:val="20"/>
        </w:rPr>
        <w:t xml:space="preserve"> solicit</w:t>
      </w:r>
      <w:r w:rsidRPr="00053AC8">
        <w:rPr>
          <w:rFonts w:ascii="Verdana" w:hAnsi="Verdana"/>
          <w:sz w:val="20"/>
          <w:szCs w:val="20"/>
        </w:rPr>
        <w:t xml:space="preserve">aron </w:t>
      </w:r>
      <w:r w:rsidR="00AC414D" w:rsidRPr="00053AC8">
        <w:rPr>
          <w:rFonts w:ascii="Verdana" w:hAnsi="Verdana"/>
          <w:sz w:val="20"/>
          <w:szCs w:val="20"/>
        </w:rPr>
        <w:t>que la Corte</w:t>
      </w:r>
      <w:r w:rsidRPr="00053AC8">
        <w:rPr>
          <w:rFonts w:ascii="Verdana" w:hAnsi="Verdana"/>
          <w:sz w:val="20"/>
          <w:szCs w:val="20"/>
        </w:rPr>
        <w:t xml:space="preserve"> aclare el lugar donde debe ser construido el espacio público de memoria en homenaje a Gabriel Sales Pimenta</w:t>
      </w:r>
      <w:r w:rsidR="0008149F" w:rsidRPr="00053AC8">
        <w:rPr>
          <w:rFonts w:ascii="Verdana" w:hAnsi="Verdana"/>
          <w:sz w:val="20"/>
          <w:szCs w:val="20"/>
        </w:rPr>
        <w:t xml:space="preserve">, </w:t>
      </w:r>
      <w:r w:rsidR="002B0BD7" w:rsidRPr="00053AC8">
        <w:rPr>
          <w:rFonts w:ascii="Verdana" w:hAnsi="Verdana"/>
          <w:sz w:val="20"/>
          <w:szCs w:val="20"/>
        </w:rPr>
        <w:t>ordenada en el punto resolutivo décimo segundo de la Sentencia</w:t>
      </w:r>
      <w:r w:rsidR="0008149F" w:rsidRPr="00053AC8">
        <w:rPr>
          <w:rFonts w:ascii="Verdana" w:hAnsi="Verdana"/>
          <w:sz w:val="20"/>
          <w:szCs w:val="20"/>
        </w:rPr>
        <w:t>. Para tal efecto, explicaron</w:t>
      </w:r>
      <w:r w:rsidR="002B0BD7" w:rsidRPr="00053AC8">
        <w:rPr>
          <w:rFonts w:ascii="Verdana" w:hAnsi="Verdana"/>
          <w:sz w:val="20"/>
          <w:szCs w:val="20"/>
        </w:rPr>
        <w:t xml:space="preserve"> </w:t>
      </w:r>
      <w:r w:rsidRPr="00053AC8">
        <w:rPr>
          <w:rFonts w:ascii="Verdana" w:hAnsi="Verdana"/>
          <w:sz w:val="20"/>
          <w:szCs w:val="20"/>
        </w:rPr>
        <w:t>que, si bien en el escrito de solicitudes, argumentos y pruebas</w:t>
      </w:r>
      <w:r w:rsidR="0008149F" w:rsidRPr="00053AC8">
        <w:rPr>
          <w:rFonts w:ascii="Verdana" w:hAnsi="Verdana"/>
          <w:sz w:val="20"/>
          <w:szCs w:val="20"/>
        </w:rPr>
        <w:t xml:space="preserve"> (en adelante, “</w:t>
      </w:r>
      <w:r w:rsidR="00A77697" w:rsidRPr="00053AC8">
        <w:rPr>
          <w:rFonts w:ascii="Verdana" w:hAnsi="Verdana"/>
          <w:sz w:val="20"/>
          <w:szCs w:val="20"/>
        </w:rPr>
        <w:t xml:space="preserve">escrito de </w:t>
      </w:r>
      <w:r w:rsidR="0008149F" w:rsidRPr="00053AC8">
        <w:rPr>
          <w:rFonts w:ascii="Verdana" w:hAnsi="Verdana"/>
          <w:sz w:val="20"/>
          <w:szCs w:val="20"/>
        </w:rPr>
        <w:t>solicitudes y argumentos”)</w:t>
      </w:r>
      <w:r w:rsidRPr="00053AC8">
        <w:rPr>
          <w:rFonts w:ascii="Verdana" w:hAnsi="Verdana"/>
          <w:sz w:val="20"/>
          <w:szCs w:val="20"/>
        </w:rPr>
        <w:t xml:space="preserve"> se indicó </w:t>
      </w:r>
      <w:r w:rsidR="00935FDD" w:rsidRPr="00053AC8">
        <w:rPr>
          <w:rFonts w:ascii="Verdana" w:hAnsi="Verdana"/>
          <w:sz w:val="20"/>
          <w:szCs w:val="20"/>
        </w:rPr>
        <w:t xml:space="preserve">como lugar de construcción </w:t>
      </w:r>
      <w:r w:rsidRPr="00053AC8">
        <w:rPr>
          <w:rFonts w:ascii="Verdana" w:hAnsi="Verdana"/>
          <w:sz w:val="20"/>
          <w:szCs w:val="20"/>
        </w:rPr>
        <w:t xml:space="preserve">la ciudad de Belo Horizonte en el estado de Mina Gerais, diez días después </w:t>
      </w:r>
      <w:r w:rsidR="0008149F" w:rsidRPr="00053AC8">
        <w:rPr>
          <w:rFonts w:ascii="Verdana" w:hAnsi="Verdana"/>
          <w:sz w:val="20"/>
          <w:szCs w:val="20"/>
        </w:rPr>
        <w:t>-</w:t>
      </w:r>
      <w:r w:rsidRPr="00053AC8">
        <w:rPr>
          <w:rFonts w:ascii="Verdana" w:hAnsi="Verdana"/>
          <w:sz w:val="20"/>
          <w:szCs w:val="20"/>
        </w:rPr>
        <w:t>antes de iniciar el plazo para presentar la contestación</w:t>
      </w:r>
      <w:r w:rsidR="0008149F" w:rsidRPr="00053AC8">
        <w:rPr>
          <w:rFonts w:ascii="Verdana" w:hAnsi="Verdana"/>
          <w:sz w:val="20"/>
          <w:szCs w:val="20"/>
        </w:rPr>
        <w:t>-</w:t>
      </w:r>
      <w:r w:rsidRPr="00053AC8">
        <w:rPr>
          <w:rFonts w:ascii="Verdana" w:hAnsi="Verdana"/>
          <w:sz w:val="20"/>
          <w:szCs w:val="20"/>
        </w:rPr>
        <w:t xml:space="preserve"> solicit</w:t>
      </w:r>
      <w:r w:rsidR="00935FDD" w:rsidRPr="00053AC8">
        <w:rPr>
          <w:rFonts w:ascii="Verdana" w:hAnsi="Verdana"/>
          <w:sz w:val="20"/>
          <w:szCs w:val="20"/>
        </w:rPr>
        <w:t>aron</w:t>
      </w:r>
      <w:r w:rsidRPr="00053AC8">
        <w:rPr>
          <w:rFonts w:ascii="Verdana" w:hAnsi="Verdana"/>
          <w:sz w:val="20"/>
          <w:szCs w:val="20"/>
        </w:rPr>
        <w:t xml:space="preserve"> rectificar dich</w:t>
      </w:r>
      <w:r w:rsidR="00935FDD" w:rsidRPr="00053AC8">
        <w:rPr>
          <w:rFonts w:ascii="Verdana" w:hAnsi="Verdana"/>
          <w:sz w:val="20"/>
          <w:szCs w:val="20"/>
        </w:rPr>
        <w:t xml:space="preserve">a ciudad </w:t>
      </w:r>
      <w:r w:rsidRPr="00053AC8">
        <w:rPr>
          <w:rFonts w:ascii="Verdana" w:hAnsi="Verdana"/>
          <w:sz w:val="20"/>
          <w:szCs w:val="20"/>
        </w:rPr>
        <w:t xml:space="preserve">por la de </w:t>
      </w:r>
      <w:proofErr w:type="spellStart"/>
      <w:r w:rsidRPr="00053AC8">
        <w:rPr>
          <w:rFonts w:ascii="Verdana" w:hAnsi="Verdana"/>
          <w:sz w:val="20"/>
          <w:szCs w:val="20"/>
        </w:rPr>
        <w:t>Juiz</w:t>
      </w:r>
      <w:proofErr w:type="spellEnd"/>
      <w:r w:rsidRPr="00053AC8">
        <w:rPr>
          <w:rFonts w:ascii="Verdana" w:hAnsi="Verdana"/>
          <w:sz w:val="20"/>
          <w:szCs w:val="20"/>
        </w:rPr>
        <w:t xml:space="preserve"> de </w:t>
      </w:r>
      <w:proofErr w:type="spellStart"/>
      <w:r w:rsidRPr="00053AC8">
        <w:rPr>
          <w:rFonts w:ascii="Verdana" w:hAnsi="Verdana"/>
          <w:sz w:val="20"/>
          <w:szCs w:val="20"/>
        </w:rPr>
        <w:t>Fora</w:t>
      </w:r>
      <w:proofErr w:type="spellEnd"/>
      <w:r w:rsidRPr="00053AC8">
        <w:rPr>
          <w:rFonts w:ascii="Verdana" w:hAnsi="Verdana"/>
          <w:sz w:val="20"/>
          <w:szCs w:val="20"/>
        </w:rPr>
        <w:t>, también localizada en Mina</w:t>
      </w:r>
      <w:r w:rsidR="00A77697" w:rsidRPr="00053AC8">
        <w:rPr>
          <w:rFonts w:ascii="Verdana" w:hAnsi="Verdana"/>
          <w:sz w:val="20"/>
          <w:szCs w:val="20"/>
        </w:rPr>
        <w:t>s</w:t>
      </w:r>
      <w:r w:rsidRPr="00053AC8">
        <w:rPr>
          <w:rFonts w:ascii="Verdana" w:hAnsi="Verdana"/>
          <w:sz w:val="20"/>
          <w:szCs w:val="20"/>
        </w:rPr>
        <w:t xml:space="preserve"> Gerais. </w:t>
      </w:r>
      <w:r w:rsidR="0008149F" w:rsidRPr="00053AC8">
        <w:rPr>
          <w:rFonts w:ascii="Verdana" w:hAnsi="Verdana"/>
          <w:sz w:val="20"/>
          <w:szCs w:val="20"/>
        </w:rPr>
        <w:t xml:space="preserve">Además, indicaron </w:t>
      </w:r>
      <w:r w:rsidR="00A50C5C" w:rsidRPr="00053AC8">
        <w:rPr>
          <w:rFonts w:ascii="Verdana" w:hAnsi="Verdana"/>
          <w:sz w:val="20"/>
          <w:szCs w:val="20"/>
        </w:rPr>
        <w:t>que</w:t>
      </w:r>
      <w:r w:rsidR="00A77697" w:rsidRPr="00053AC8">
        <w:rPr>
          <w:rFonts w:ascii="Verdana" w:hAnsi="Verdana"/>
          <w:sz w:val="20"/>
          <w:szCs w:val="20"/>
        </w:rPr>
        <w:t>,</w:t>
      </w:r>
      <w:r w:rsidR="00A50C5C" w:rsidRPr="00053AC8">
        <w:rPr>
          <w:rFonts w:ascii="Verdana" w:hAnsi="Verdana"/>
          <w:sz w:val="20"/>
          <w:szCs w:val="20"/>
        </w:rPr>
        <w:t xml:space="preserve"> </w:t>
      </w:r>
      <w:r w:rsidRPr="00053AC8">
        <w:rPr>
          <w:rFonts w:ascii="Verdana" w:hAnsi="Verdana"/>
          <w:sz w:val="20"/>
          <w:szCs w:val="20"/>
        </w:rPr>
        <w:t>en oportunidades posteriores</w:t>
      </w:r>
      <w:r w:rsidR="00A77697" w:rsidRPr="00053AC8">
        <w:rPr>
          <w:rFonts w:ascii="Verdana" w:hAnsi="Verdana"/>
          <w:sz w:val="20"/>
          <w:szCs w:val="20"/>
        </w:rPr>
        <w:t>,</w:t>
      </w:r>
      <w:r w:rsidRPr="00053AC8">
        <w:rPr>
          <w:rFonts w:ascii="Verdana" w:hAnsi="Verdana"/>
          <w:sz w:val="20"/>
          <w:szCs w:val="20"/>
        </w:rPr>
        <w:t xml:space="preserve"> tanto los representantes como las víctimas</w:t>
      </w:r>
      <w:r w:rsidR="00935FDD" w:rsidRPr="00053AC8">
        <w:rPr>
          <w:rFonts w:ascii="Verdana" w:hAnsi="Verdana"/>
          <w:sz w:val="20"/>
          <w:szCs w:val="20"/>
        </w:rPr>
        <w:t xml:space="preserve"> </w:t>
      </w:r>
      <w:r w:rsidR="0008149F" w:rsidRPr="00053AC8">
        <w:rPr>
          <w:rFonts w:ascii="Verdana" w:hAnsi="Verdana"/>
          <w:sz w:val="20"/>
          <w:szCs w:val="20"/>
        </w:rPr>
        <w:t xml:space="preserve">señalaron </w:t>
      </w:r>
      <w:r w:rsidR="00935FDD" w:rsidRPr="00053AC8">
        <w:rPr>
          <w:rFonts w:ascii="Verdana" w:hAnsi="Verdana"/>
          <w:sz w:val="20"/>
          <w:szCs w:val="20"/>
        </w:rPr>
        <w:t xml:space="preserve">la ciudad de </w:t>
      </w:r>
      <w:proofErr w:type="spellStart"/>
      <w:r w:rsidR="00935FDD" w:rsidRPr="00053AC8">
        <w:rPr>
          <w:rFonts w:ascii="Verdana" w:hAnsi="Verdana"/>
          <w:sz w:val="20"/>
          <w:szCs w:val="20"/>
        </w:rPr>
        <w:t>Juiz</w:t>
      </w:r>
      <w:proofErr w:type="spellEnd"/>
      <w:r w:rsidR="00935FDD" w:rsidRPr="00053AC8">
        <w:rPr>
          <w:rFonts w:ascii="Verdana" w:hAnsi="Verdana"/>
          <w:sz w:val="20"/>
          <w:szCs w:val="20"/>
        </w:rPr>
        <w:t xml:space="preserve"> de </w:t>
      </w:r>
      <w:proofErr w:type="spellStart"/>
      <w:r w:rsidR="00935FDD" w:rsidRPr="00053AC8">
        <w:rPr>
          <w:rFonts w:ascii="Verdana" w:hAnsi="Verdana"/>
          <w:sz w:val="20"/>
          <w:szCs w:val="20"/>
        </w:rPr>
        <w:t>Fora</w:t>
      </w:r>
      <w:proofErr w:type="spellEnd"/>
      <w:r w:rsidR="00935FDD" w:rsidRPr="00053AC8">
        <w:rPr>
          <w:rFonts w:ascii="Verdana" w:hAnsi="Verdana"/>
          <w:sz w:val="20"/>
          <w:szCs w:val="20"/>
        </w:rPr>
        <w:t xml:space="preserve"> como lugar de construcción</w:t>
      </w:r>
      <w:r w:rsidR="00A77697" w:rsidRPr="00053AC8">
        <w:rPr>
          <w:rFonts w:ascii="Verdana" w:hAnsi="Verdana"/>
          <w:sz w:val="20"/>
          <w:szCs w:val="20"/>
        </w:rPr>
        <w:t xml:space="preserve"> del citado espacio de memoria</w:t>
      </w:r>
      <w:r w:rsidR="001151A7" w:rsidRPr="00053AC8">
        <w:rPr>
          <w:rFonts w:ascii="Verdana" w:hAnsi="Verdana"/>
          <w:sz w:val="20"/>
          <w:szCs w:val="20"/>
        </w:rPr>
        <w:t>.</w:t>
      </w:r>
    </w:p>
    <w:p w14:paraId="5520B2B8" w14:textId="77777777" w:rsidR="0008149F" w:rsidRPr="00053AC8" w:rsidRDefault="0008149F" w:rsidP="00627E21">
      <w:pPr>
        <w:pStyle w:val="Prrafodelista"/>
        <w:spacing w:after="0" w:line="240" w:lineRule="auto"/>
        <w:ind w:left="0"/>
        <w:contextualSpacing w:val="0"/>
        <w:jc w:val="both"/>
        <w:rPr>
          <w:rFonts w:ascii="Verdana" w:hAnsi="Verdana"/>
          <w:sz w:val="20"/>
          <w:szCs w:val="20"/>
        </w:rPr>
      </w:pPr>
    </w:p>
    <w:p w14:paraId="3FAA511E" w14:textId="2DB30B5C" w:rsidR="00935FDD" w:rsidRPr="00053AC8" w:rsidRDefault="0008149F" w:rsidP="00627E21">
      <w:pPr>
        <w:pStyle w:val="Prrafodelista"/>
        <w:numPr>
          <w:ilvl w:val="0"/>
          <w:numId w:val="1"/>
        </w:numPr>
        <w:tabs>
          <w:tab w:val="clear" w:pos="1247"/>
        </w:tabs>
        <w:spacing w:after="0" w:line="240" w:lineRule="auto"/>
        <w:contextualSpacing w:val="0"/>
        <w:jc w:val="both"/>
        <w:rPr>
          <w:rFonts w:ascii="Verdana" w:hAnsi="Verdana"/>
          <w:sz w:val="20"/>
          <w:szCs w:val="20"/>
        </w:rPr>
      </w:pPr>
      <w:r w:rsidRPr="00053AC8">
        <w:rPr>
          <w:rFonts w:ascii="Verdana" w:hAnsi="Verdana"/>
          <w:sz w:val="20"/>
          <w:szCs w:val="20"/>
        </w:rPr>
        <w:t>Finalmente, los representantes sostuvieron</w:t>
      </w:r>
      <w:r w:rsidR="001151A7" w:rsidRPr="00053AC8">
        <w:rPr>
          <w:rFonts w:ascii="Verdana" w:hAnsi="Verdana"/>
          <w:sz w:val="20"/>
          <w:szCs w:val="20"/>
        </w:rPr>
        <w:t xml:space="preserve"> </w:t>
      </w:r>
      <w:r w:rsidRPr="00053AC8">
        <w:rPr>
          <w:rFonts w:ascii="Verdana" w:hAnsi="Verdana"/>
          <w:sz w:val="20"/>
          <w:szCs w:val="20"/>
        </w:rPr>
        <w:t>que</w:t>
      </w:r>
      <w:r w:rsidR="00A50C5C" w:rsidRPr="00053AC8">
        <w:rPr>
          <w:rFonts w:ascii="Verdana" w:hAnsi="Verdana"/>
          <w:sz w:val="20"/>
          <w:szCs w:val="20"/>
        </w:rPr>
        <w:t xml:space="preserve"> </w:t>
      </w:r>
      <w:r w:rsidRPr="00053AC8">
        <w:rPr>
          <w:rFonts w:ascii="Verdana" w:hAnsi="Verdana"/>
          <w:sz w:val="20"/>
          <w:szCs w:val="20"/>
        </w:rPr>
        <w:t xml:space="preserve">la </w:t>
      </w:r>
      <w:r w:rsidR="00A50C5C" w:rsidRPr="00053AC8">
        <w:rPr>
          <w:rFonts w:ascii="Verdana" w:hAnsi="Verdana"/>
          <w:sz w:val="20"/>
          <w:szCs w:val="20"/>
        </w:rPr>
        <w:t xml:space="preserve">construcción </w:t>
      </w:r>
      <w:r w:rsidRPr="00053AC8">
        <w:rPr>
          <w:rFonts w:ascii="Verdana" w:hAnsi="Verdana"/>
          <w:sz w:val="20"/>
          <w:szCs w:val="20"/>
        </w:rPr>
        <w:t xml:space="preserve">del referido espacio </w:t>
      </w:r>
      <w:r w:rsidR="00A50C5C" w:rsidRPr="00053AC8">
        <w:rPr>
          <w:rFonts w:ascii="Verdana" w:hAnsi="Verdana"/>
          <w:sz w:val="20"/>
          <w:szCs w:val="20"/>
        </w:rPr>
        <w:t>en</w:t>
      </w:r>
      <w:r w:rsidRPr="00053AC8">
        <w:rPr>
          <w:rFonts w:ascii="Verdana" w:hAnsi="Verdana"/>
          <w:sz w:val="20"/>
          <w:szCs w:val="20"/>
        </w:rPr>
        <w:t xml:space="preserve"> la ciudad</w:t>
      </w:r>
      <w:r w:rsidR="00A50C5C" w:rsidRPr="00053AC8">
        <w:rPr>
          <w:rFonts w:ascii="Verdana" w:hAnsi="Verdana"/>
          <w:sz w:val="20"/>
          <w:szCs w:val="20"/>
        </w:rPr>
        <w:t xml:space="preserve"> </w:t>
      </w:r>
      <w:r w:rsidR="00B255C6">
        <w:rPr>
          <w:rFonts w:ascii="Verdana" w:hAnsi="Verdana"/>
          <w:sz w:val="20"/>
          <w:szCs w:val="20"/>
        </w:rPr>
        <w:t xml:space="preserve">de </w:t>
      </w:r>
      <w:r w:rsidR="00A50C5C" w:rsidRPr="00053AC8">
        <w:rPr>
          <w:rFonts w:ascii="Verdana" w:hAnsi="Verdana"/>
          <w:sz w:val="20"/>
          <w:szCs w:val="20"/>
        </w:rPr>
        <w:t xml:space="preserve">Belo Horizonte eliminaría el carácter simbólico de </w:t>
      </w:r>
      <w:r w:rsidR="001151A7" w:rsidRPr="00053AC8">
        <w:rPr>
          <w:rFonts w:ascii="Verdana" w:hAnsi="Verdana"/>
          <w:sz w:val="20"/>
          <w:szCs w:val="20"/>
        </w:rPr>
        <w:t>la medida</w:t>
      </w:r>
      <w:r w:rsidRPr="00053AC8">
        <w:rPr>
          <w:rFonts w:ascii="Verdana" w:hAnsi="Verdana"/>
          <w:sz w:val="20"/>
          <w:szCs w:val="20"/>
        </w:rPr>
        <w:t xml:space="preserve"> de reparación ordenada</w:t>
      </w:r>
      <w:r w:rsidR="001151A7" w:rsidRPr="00053AC8">
        <w:rPr>
          <w:rFonts w:ascii="Verdana" w:hAnsi="Verdana"/>
          <w:sz w:val="20"/>
          <w:szCs w:val="20"/>
        </w:rPr>
        <w:t xml:space="preserve"> </w:t>
      </w:r>
      <w:r w:rsidR="00A50C5C" w:rsidRPr="00053AC8">
        <w:rPr>
          <w:rFonts w:ascii="Verdana" w:hAnsi="Verdana"/>
          <w:sz w:val="20"/>
          <w:szCs w:val="20"/>
        </w:rPr>
        <w:t>y representaría una dif</w:t>
      </w:r>
      <w:r w:rsidR="001151A7" w:rsidRPr="00053AC8">
        <w:rPr>
          <w:rFonts w:ascii="Verdana" w:hAnsi="Verdana"/>
          <w:sz w:val="20"/>
          <w:szCs w:val="20"/>
        </w:rPr>
        <w:t>icul</w:t>
      </w:r>
      <w:r w:rsidR="00A50C5C" w:rsidRPr="00053AC8">
        <w:rPr>
          <w:rFonts w:ascii="Verdana" w:hAnsi="Verdana"/>
          <w:sz w:val="20"/>
          <w:szCs w:val="20"/>
        </w:rPr>
        <w:t>tad práctica para las víctimas debido a la distan</w:t>
      </w:r>
      <w:r w:rsidR="001151A7" w:rsidRPr="00053AC8">
        <w:rPr>
          <w:rFonts w:ascii="Verdana" w:hAnsi="Verdana"/>
          <w:sz w:val="20"/>
          <w:szCs w:val="20"/>
        </w:rPr>
        <w:t>cia</w:t>
      </w:r>
      <w:r w:rsidR="00A50C5C" w:rsidRPr="00053AC8">
        <w:rPr>
          <w:rFonts w:ascii="Verdana" w:hAnsi="Verdana"/>
          <w:sz w:val="20"/>
          <w:szCs w:val="20"/>
        </w:rPr>
        <w:t xml:space="preserve"> entre esta ciudad y </w:t>
      </w:r>
      <w:proofErr w:type="spellStart"/>
      <w:r w:rsidR="00A50C5C" w:rsidRPr="00053AC8">
        <w:rPr>
          <w:rFonts w:ascii="Verdana" w:hAnsi="Verdana"/>
          <w:sz w:val="20"/>
          <w:szCs w:val="20"/>
        </w:rPr>
        <w:t>Juiz</w:t>
      </w:r>
      <w:proofErr w:type="spellEnd"/>
      <w:r w:rsidR="00A50C5C" w:rsidRPr="00053AC8">
        <w:rPr>
          <w:rFonts w:ascii="Verdana" w:hAnsi="Verdana"/>
          <w:sz w:val="20"/>
          <w:szCs w:val="20"/>
        </w:rPr>
        <w:t xml:space="preserve"> de </w:t>
      </w:r>
      <w:proofErr w:type="spellStart"/>
      <w:r w:rsidR="00A50C5C" w:rsidRPr="00053AC8">
        <w:rPr>
          <w:rFonts w:ascii="Verdana" w:hAnsi="Verdana"/>
          <w:sz w:val="20"/>
          <w:szCs w:val="20"/>
        </w:rPr>
        <w:t>Fora</w:t>
      </w:r>
      <w:proofErr w:type="spellEnd"/>
      <w:r w:rsidR="0036035D" w:rsidRPr="00053AC8">
        <w:rPr>
          <w:rFonts w:ascii="Verdana" w:hAnsi="Verdana"/>
          <w:sz w:val="20"/>
          <w:szCs w:val="20"/>
        </w:rPr>
        <w:t xml:space="preserve">, </w:t>
      </w:r>
      <w:r w:rsidR="00A50C5C" w:rsidRPr="00053AC8">
        <w:rPr>
          <w:rFonts w:ascii="Verdana" w:hAnsi="Verdana"/>
          <w:sz w:val="20"/>
          <w:szCs w:val="20"/>
        </w:rPr>
        <w:t xml:space="preserve">ciudad en la que residen todas </w:t>
      </w:r>
      <w:r w:rsidR="00935FDD" w:rsidRPr="00053AC8">
        <w:rPr>
          <w:rFonts w:ascii="Verdana" w:hAnsi="Verdana"/>
          <w:sz w:val="20"/>
          <w:szCs w:val="20"/>
        </w:rPr>
        <w:t>las víctimas</w:t>
      </w:r>
      <w:r w:rsidRPr="00053AC8">
        <w:rPr>
          <w:rFonts w:ascii="Verdana" w:hAnsi="Verdana"/>
          <w:sz w:val="20"/>
          <w:szCs w:val="20"/>
        </w:rPr>
        <w:t xml:space="preserve">, </w:t>
      </w:r>
      <w:r w:rsidR="00A50C5C" w:rsidRPr="00053AC8">
        <w:rPr>
          <w:rFonts w:ascii="Verdana" w:hAnsi="Verdana"/>
          <w:sz w:val="20"/>
          <w:szCs w:val="20"/>
        </w:rPr>
        <w:t xml:space="preserve">donde </w:t>
      </w:r>
      <w:r w:rsidR="00935FDD" w:rsidRPr="00053AC8">
        <w:rPr>
          <w:rFonts w:ascii="Verdana" w:hAnsi="Verdana"/>
          <w:sz w:val="20"/>
          <w:szCs w:val="20"/>
        </w:rPr>
        <w:t xml:space="preserve">fue el lugar </w:t>
      </w:r>
      <w:r w:rsidR="00A50C5C" w:rsidRPr="00053AC8">
        <w:rPr>
          <w:rFonts w:ascii="Verdana" w:hAnsi="Verdana"/>
          <w:sz w:val="20"/>
          <w:szCs w:val="20"/>
        </w:rPr>
        <w:t xml:space="preserve">de </w:t>
      </w:r>
      <w:r w:rsidR="00B87946" w:rsidRPr="00053AC8">
        <w:rPr>
          <w:rFonts w:ascii="Verdana" w:hAnsi="Verdana"/>
          <w:sz w:val="20"/>
          <w:szCs w:val="20"/>
        </w:rPr>
        <w:t>nacimiento</w:t>
      </w:r>
      <w:r w:rsidR="00A50C5C" w:rsidRPr="00053AC8">
        <w:rPr>
          <w:rFonts w:ascii="Verdana" w:hAnsi="Verdana"/>
          <w:sz w:val="20"/>
          <w:szCs w:val="20"/>
        </w:rPr>
        <w:t xml:space="preserve"> de </w:t>
      </w:r>
      <w:r w:rsidR="00B87946" w:rsidRPr="00053AC8">
        <w:rPr>
          <w:rFonts w:ascii="Verdana" w:hAnsi="Verdana"/>
          <w:sz w:val="20"/>
          <w:szCs w:val="20"/>
        </w:rPr>
        <w:t>Gabriel</w:t>
      </w:r>
      <w:r w:rsidR="00935FDD" w:rsidRPr="00053AC8">
        <w:rPr>
          <w:rFonts w:ascii="Verdana" w:hAnsi="Verdana"/>
          <w:sz w:val="20"/>
          <w:szCs w:val="20"/>
        </w:rPr>
        <w:t xml:space="preserve"> Sales Pimenta y donde </w:t>
      </w:r>
      <w:r w:rsidR="00B87946" w:rsidRPr="00053AC8">
        <w:rPr>
          <w:rFonts w:ascii="Verdana" w:hAnsi="Verdana"/>
          <w:sz w:val="20"/>
          <w:szCs w:val="20"/>
        </w:rPr>
        <w:t>vivió</w:t>
      </w:r>
      <w:r w:rsidR="00935FDD" w:rsidRPr="00053AC8">
        <w:rPr>
          <w:rFonts w:ascii="Verdana" w:hAnsi="Verdana"/>
          <w:sz w:val="20"/>
          <w:szCs w:val="20"/>
        </w:rPr>
        <w:t xml:space="preserve"> años antes de morir</w:t>
      </w:r>
      <w:r w:rsidR="00A50C5C" w:rsidRPr="00053AC8">
        <w:rPr>
          <w:rFonts w:ascii="Verdana" w:hAnsi="Verdana"/>
          <w:sz w:val="20"/>
          <w:szCs w:val="20"/>
        </w:rPr>
        <w:t xml:space="preserve">. </w:t>
      </w:r>
    </w:p>
    <w:p w14:paraId="4DBE8ED3" w14:textId="77777777" w:rsidR="00AC414D" w:rsidRPr="00053AC8" w:rsidRDefault="00AC414D" w:rsidP="00627E21">
      <w:pPr>
        <w:pStyle w:val="Prrafodelista"/>
        <w:spacing w:after="0" w:line="240" w:lineRule="auto"/>
        <w:ind w:left="0"/>
        <w:contextualSpacing w:val="0"/>
        <w:jc w:val="both"/>
        <w:rPr>
          <w:rFonts w:ascii="Verdana" w:hAnsi="Verdana"/>
          <w:sz w:val="20"/>
          <w:szCs w:val="20"/>
        </w:rPr>
      </w:pPr>
    </w:p>
    <w:p w14:paraId="227A0919" w14:textId="07029A5E" w:rsidR="00AC414D" w:rsidRPr="00053AC8" w:rsidRDefault="00635965" w:rsidP="00627E21">
      <w:pPr>
        <w:pStyle w:val="Prrafodelista"/>
        <w:numPr>
          <w:ilvl w:val="0"/>
          <w:numId w:val="1"/>
        </w:numPr>
        <w:tabs>
          <w:tab w:val="clear" w:pos="1247"/>
        </w:tabs>
        <w:spacing w:after="0" w:line="240" w:lineRule="auto"/>
        <w:contextualSpacing w:val="0"/>
        <w:jc w:val="both"/>
        <w:rPr>
          <w:rFonts w:ascii="Verdana" w:hAnsi="Verdana"/>
          <w:sz w:val="20"/>
          <w:szCs w:val="20"/>
        </w:rPr>
      </w:pPr>
      <w:r w:rsidRPr="00053AC8">
        <w:rPr>
          <w:rFonts w:ascii="Verdana" w:hAnsi="Verdana"/>
          <w:sz w:val="20"/>
          <w:szCs w:val="20"/>
        </w:rPr>
        <w:t>El</w:t>
      </w:r>
      <w:r w:rsidR="00AC414D" w:rsidRPr="00053AC8">
        <w:rPr>
          <w:rFonts w:ascii="Verdana" w:hAnsi="Verdana"/>
          <w:sz w:val="20"/>
          <w:szCs w:val="20"/>
        </w:rPr>
        <w:t xml:space="preserve"> </w:t>
      </w:r>
      <w:r w:rsidRPr="00053AC8">
        <w:rPr>
          <w:rFonts w:ascii="Verdana" w:hAnsi="Verdana"/>
          <w:b/>
          <w:i/>
          <w:sz w:val="20"/>
          <w:szCs w:val="20"/>
        </w:rPr>
        <w:t xml:space="preserve">Estado </w:t>
      </w:r>
      <w:r w:rsidRPr="00053AC8">
        <w:rPr>
          <w:rFonts w:ascii="Verdana" w:hAnsi="Verdana"/>
          <w:sz w:val="20"/>
          <w:szCs w:val="20"/>
        </w:rPr>
        <w:t>indicó “no tener ninguna observación o reserva” sobre la ciudad en la que debería ser construido el referido espacio de memoria.</w:t>
      </w:r>
    </w:p>
    <w:p w14:paraId="4A456576" w14:textId="77777777" w:rsidR="00AC414D" w:rsidRPr="00053AC8" w:rsidRDefault="00AC414D" w:rsidP="00627E21">
      <w:pPr>
        <w:pStyle w:val="Prrafodelista"/>
        <w:spacing w:after="0" w:line="240" w:lineRule="auto"/>
        <w:ind w:left="0"/>
        <w:contextualSpacing w:val="0"/>
        <w:jc w:val="both"/>
        <w:rPr>
          <w:rFonts w:ascii="Verdana" w:hAnsi="Verdana"/>
          <w:sz w:val="20"/>
          <w:szCs w:val="20"/>
        </w:rPr>
      </w:pPr>
    </w:p>
    <w:p w14:paraId="635242FF" w14:textId="77777777" w:rsidR="00AC414D" w:rsidRPr="00053AC8" w:rsidRDefault="00AC414D" w:rsidP="00627E21">
      <w:pPr>
        <w:pStyle w:val="Ttulo3"/>
        <w:rPr>
          <w:lang w:val="es-CR"/>
        </w:rPr>
      </w:pPr>
      <w:r w:rsidRPr="00053AC8">
        <w:rPr>
          <w:lang w:val="es-CR"/>
        </w:rPr>
        <w:t>A.2. Consideraciones de la Corte</w:t>
      </w:r>
    </w:p>
    <w:p w14:paraId="65E11663" w14:textId="77777777" w:rsidR="00AC414D" w:rsidRPr="00053AC8" w:rsidRDefault="00AC414D" w:rsidP="00627E21">
      <w:pPr>
        <w:pStyle w:val="Prrafodelista"/>
        <w:spacing w:after="0" w:line="240" w:lineRule="auto"/>
        <w:ind w:left="0"/>
        <w:contextualSpacing w:val="0"/>
        <w:jc w:val="both"/>
        <w:rPr>
          <w:rFonts w:ascii="Verdana" w:hAnsi="Verdana"/>
          <w:sz w:val="20"/>
          <w:szCs w:val="20"/>
        </w:rPr>
      </w:pPr>
    </w:p>
    <w:p w14:paraId="56F3F01D" w14:textId="70559CB1" w:rsidR="00AC414D" w:rsidRPr="00053AC8" w:rsidRDefault="00AC414D" w:rsidP="00627E21">
      <w:pPr>
        <w:pStyle w:val="Prrafodelista"/>
        <w:numPr>
          <w:ilvl w:val="0"/>
          <w:numId w:val="1"/>
        </w:numPr>
        <w:tabs>
          <w:tab w:val="clear" w:pos="1247"/>
        </w:tabs>
        <w:spacing w:after="0" w:line="240" w:lineRule="auto"/>
        <w:contextualSpacing w:val="0"/>
        <w:jc w:val="both"/>
        <w:rPr>
          <w:rFonts w:ascii="Verdana" w:hAnsi="Verdana"/>
          <w:sz w:val="20"/>
          <w:szCs w:val="20"/>
        </w:rPr>
      </w:pPr>
      <w:r w:rsidRPr="00053AC8">
        <w:rPr>
          <w:rFonts w:ascii="Verdana" w:hAnsi="Verdana"/>
          <w:sz w:val="20"/>
          <w:szCs w:val="20"/>
        </w:rPr>
        <w:t xml:space="preserve">En el punto resolutivo </w:t>
      </w:r>
      <w:r w:rsidR="00F71F21" w:rsidRPr="00053AC8">
        <w:rPr>
          <w:rFonts w:ascii="Verdana" w:hAnsi="Verdana"/>
          <w:sz w:val="20"/>
          <w:szCs w:val="20"/>
        </w:rPr>
        <w:t xml:space="preserve">décimo </w:t>
      </w:r>
      <w:r w:rsidRPr="00053AC8">
        <w:rPr>
          <w:rFonts w:ascii="Verdana" w:hAnsi="Verdana"/>
          <w:sz w:val="20"/>
          <w:szCs w:val="20"/>
        </w:rPr>
        <w:t>segundo, el Tribunal dispuso lo siguiente:</w:t>
      </w:r>
      <w:r w:rsidR="00F71F21" w:rsidRPr="00053AC8">
        <w:rPr>
          <w:rFonts w:ascii="Verdana" w:hAnsi="Verdana"/>
          <w:sz w:val="20"/>
          <w:szCs w:val="20"/>
        </w:rPr>
        <w:t xml:space="preserve"> “12. El Estado creará un espacio público de memoria en la ciudad de Belo Horizonte, en el estado de Minas Gerais, en los términos del párrafo 162 de la presente Sentencia”.</w:t>
      </w:r>
      <w:r w:rsidR="00F71F21" w:rsidRPr="00053AC8">
        <w:rPr>
          <w:rFonts w:ascii="Verdana" w:hAnsi="Verdana"/>
          <w:sz w:val="16"/>
          <w:szCs w:val="16"/>
        </w:rPr>
        <w:t xml:space="preserve"> </w:t>
      </w:r>
      <w:r w:rsidRPr="00053AC8">
        <w:rPr>
          <w:rFonts w:ascii="Verdana" w:hAnsi="Verdana"/>
          <w:sz w:val="20"/>
          <w:szCs w:val="20"/>
        </w:rPr>
        <w:t xml:space="preserve">En </w:t>
      </w:r>
      <w:r w:rsidR="00F71F21" w:rsidRPr="00053AC8">
        <w:rPr>
          <w:rFonts w:ascii="Verdana" w:hAnsi="Verdana"/>
          <w:sz w:val="20"/>
          <w:szCs w:val="20"/>
        </w:rPr>
        <w:t>el</w:t>
      </w:r>
      <w:r w:rsidRPr="00053AC8">
        <w:rPr>
          <w:rFonts w:ascii="Verdana" w:hAnsi="Verdana"/>
          <w:sz w:val="20"/>
          <w:szCs w:val="20"/>
        </w:rPr>
        <w:t xml:space="preserve"> párrafo 16</w:t>
      </w:r>
      <w:r w:rsidR="00F71F21" w:rsidRPr="00053AC8">
        <w:rPr>
          <w:rFonts w:ascii="Verdana" w:hAnsi="Verdana"/>
          <w:sz w:val="20"/>
          <w:szCs w:val="20"/>
        </w:rPr>
        <w:t>2</w:t>
      </w:r>
      <w:r w:rsidR="008703F9" w:rsidRPr="00053AC8">
        <w:rPr>
          <w:rFonts w:ascii="Verdana" w:hAnsi="Verdana"/>
          <w:sz w:val="20"/>
          <w:szCs w:val="20"/>
        </w:rPr>
        <w:t>,</w:t>
      </w:r>
      <w:r w:rsidRPr="00053AC8">
        <w:rPr>
          <w:rFonts w:ascii="Verdana" w:hAnsi="Verdana"/>
          <w:sz w:val="20"/>
          <w:szCs w:val="20"/>
        </w:rPr>
        <w:t xml:space="preserve"> la Corte consideró, en lo pertinente: </w:t>
      </w:r>
      <w:r w:rsidR="00F71F21" w:rsidRPr="00053AC8">
        <w:rPr>
          <w:rFonts w:ascii="Verdana" w:hAnsi="Verdana"/>
          <w:sz w:val="20"/>
          <w:szCs w:val="20"/>
        </w:rPr>
        <w:t>“2) crear un espacio público de memoria en la ciudad de Belo Horizonte, con la anuencia de los familiares de Gabriel Sales Pimenta, en el cual se valore, proteja y resguarde el activismo de las personas defensoras de derechos humanos en Brasil, entre ellos el de Gabriel Sales Pimenta”.</w:t>
      </w:r>
    </w:p>
    <w:p w14:paraId="2B7B4260" w14:textId="77777777" w:rsidR="00F71F21" w:rsidRPr="00053AC8" w:rsidRDefault="00F71F21" w:rsidP="00627E21">
      <w:pPr>
        <w:pStyle w:val="Prrafodelista"/>
        <w:spacing w:after="0" w:line="240" w:lineRule="auto"/>
        <w:ind w:left="0"/>
        <w:contextualSpacing w:val="0"/>
        <w:jc w:val="both"/>
        <w:rPr>
          <w:rFonts w:ascii="Verdana" w:hAnsi="Verdana"/>
          <w:sz w:val="20"/>
          <w:szCs w:val="20"/>
        </w:rPr>
      </w:pPr>
    </w:p>
    <w:p w14:paraId="18CA95AD" w14:textId="11C92270" w:rsidR="00F71F21" w:rsidRPr="00053AC8" w:rsidRDefault="00F71F21" w:rsidP="00627E21">
      <w:pPr>
        <w:pStyle w:val="Prrafodelista"/>
        <w:numPr>
          <w:ilvl w:val="0"/>
          <w:numId w:val="1"/>
        </w:numPr>
        <w:tabs>
          <w:tab w:val="clear" w:pos="1247"/>
        </w:tabs>
        <w:spacing w:after="0" w:line="240" w:lineRule="auto"/>
        <w:contextualSpacing w:val="0"/>
        <w:jc w:val="both"/>
        <w:rPr>
          <w:rFonts w:ascii="Verdana" w:hAnsi="Verdana"/>
          <w:sz w:val="20"/>
          <w:szCs w:val="20"/>
        </w:rPr>
      </w:pPr>
      <w:r w:rsidRPr="00053AC8">
        <w:rPr>
          <w:rFonts w:ascii="Verdana" w:hAnsi="Verdana"/>
          <w:sz w:val="20"/>
          <w:szCs w:val="20"/>
        </w:rPr>
        <w:t xml:space="preserve">La </w:t>
      </w:r>
      <w:r w:rsidRPr="00B10544">
        <w:rPr>
          <w:rFonts w:ascii="Verdana" w:hAnsi="Verdana"/>
          <w:b/>
          <w:bCs/>
          <w:i/>
          <w:iCs/>
          <w:sz w:val="20"/>
          <w:szCs w:val="20"/>
        </w:rPr>
        <w:t>Corte</w:t>
      </w:r>
      <w:r w:rsidR="002272A6" w:rsidRPr="00053AC8">
        <w:rPr>
          <w:rFonts w:ascii="Verdana" w:hAnsi="Verdana"/>
          <w:sz w:val="20"/>
          <w:szCs w:val="20"/>
        </w:rPr>
        <w:t xml:space="preserve"> observa que</w:t>
      </w:r>
      <w:r w:rsidR="00B255C6">
        <w:rPr>
          <w:rFonts w:ascii="Verdana" w:hAnsi="Verdana"/>
          <w:sz w:val="20"/>
          <w:szCs w:val="20"/>
        </w:rPr>
        <w:t>,</w:t>
      </w:r>
      <w:r w:rsidR="002272A6" w:rsidRPr="00053AC8">
        <w:rPr>
          <w:rFonts w:ascii="Verdana" w:hAnsi="Verdana"/>
          <w:sz w:val="20"/>
          <w:szCs w:val="20"/>
        </w:rPr>
        <w:t xml:space="preserve"> en el </w:t>
      </w:r>
      <w:r w:rsidR="008703F9" w:rsidRPr="00053AC8">
        <w:rPr>
          <w:rFonts w:ascii="Verdana" w:hAnsi="Verdana"/>
          <w:sz w:val="20"/>
          <w:szCs w:val="20"/>
        </w:rPr>
        <w:t xml:space="preserve">punto resolutivo décimo segundo y </w:t>
      </w:r>
      <w:r w:rsidR="002272A6" w:rsidRPr="00053AC8">
        <w:rPr>
          <w:rFonts w:ascii="Verdana" w:hAnsi="Verdana"/>
          <w:sz w:val="20"/>
          <w:szCs w:val="20"/>
        </w:rPr>
        <w:t>párrafo 162 de la Sentencia</w:t>
      </w:r>
      <w:r w:rsidR="00B255C6">
        <w:rPr>
          <w:rFonts w:ascii="Verdana" w:hAnsi="Verdana"/>
          <w:sz w:val="20"/>
          <w:szCs w:val="20"/>
        </w:rPr>
        <w:t>,</w:t>
      </w:r>
      <w:r w:rsidR="00D44B54" w:rsidRPr="00053AC8">
        <w:rPr>
          <w:rFonts w:ascii="Verdana" w:hAnsi="Verdana"/>
          <w:sz w:val="20"/>
          <w:szCs w:val="20"/>
        </w:rPr>
        <w:t xml:space="preserve"> se establece que</w:t>
      </w:r>
      <w:r w:rsidR="00B255C6">
        <w:rPr>
          <w:rFonts w:ascii="Verdana" w:hAnsi="Verdana"/>
          <w:sz w:val="20"/>
          <w:szCs w:val="20"/>
        </w:rPr>
        <w:t xml:space="preserve"> el Estado</w:t>
      </w:r>
      <w:r w:rsidR="00D44B54" w:rsidRPr="00053AC8">
        <w:rPr>
          <w:rFonts w:ascii="Verdana" w:hAnsi="Verdana"/>
          <w:sz w:val="20"/>
          <w:szCs w:val="20"/>
        </w:rPr>
        <w:t xml:space="preserve"> creará un espacio público de memoria de Gabriel Sales Pimienta en la ciudad de Belo Horizonte, en el estado de Minas Gerais</w:t>
      </w:r>
      <w:r w:rsidR="00F5639C" w:rsidRPr="00053AC8">
        <w:rPr>
          <w:rFonts w:ascii="Verdana" w:hAnsi="Verdana"/>
          <w:sz w:val="20"/>
          <w:szCs w:val="20"/>
        </w:rPr>
        <w:t>. No obstante</w:t>
      </w:r>
      <w:r w:rsidR="00A84AC8" w:rsidRPr="00053AC8">
        <w:rPr>
          <w:rFonts w:ascii="Verdana" w:hAnsi="Verdana"/>
          <w:sz w:val="20"/>
          <w:szCs w:val="20"/>
        </w:rPr>
        <w:t xml:space="preserve">, </w:t>
      </w:r>
      <w:r w:rsidR="00D44B54" w:rsidRPr="00053AC8">
        <w:rPr>
          <w:rFonts w:ascii="Verdana" w:hAnsi="Verdana"/>
          <w:sz w:val="20"/>
          <w:szCs w:val="20"/>
        </w:rPr>
        <w:t xml:space="preserve">los representantes de las víctimas </w:t>
      </w:r>
      <w:r w:rsidR="002272A6" w:rsidRPr="00053AC8">
        <w:rPr>
          <w:rFonts w:ascii="Verdana" w:hAnsi="Verdana"/>
          <w:sz w:val="20"/>
          <w:szCs w:val="20"/>
        </w:rPr>
        <w:t>enviaron</w:t>
      </w:r>
      <w:r w:rsidR="00D44B54" w:rsidRPr="00053AC8">
        <w:rPr>
          <w:rFonts w:ascii="Verdana" w:hAnsi="Verdana"/>
          <w:sz w:val="20"/>
          <w:szCs w:val="20"/>
        </w:rPr>
        <w:t xml:space="preserve"> el 22 de abril de 2021</w:t>
      </w:r>
      <w:r w:rsidR="002272A6" w:rsidRPr="00053AC8">
        <w:rPr>
          <w:rFonts w:ascii="Verdana" w:hAnsi="Verdana"/>
          <w:sz w:val="20"/>
          <w:szCs w:val="20"/>
        </w:rPr>
        <w:t xml:space="preserve"> una comunicación </w:t>
      </w:r>
      <w:r w:rsidR="00A84AC8" w:rsidRPr="00053AC8">
        <w:rPr>
          <w:rFonts w:ascii="Verdana" w:hAnsi="Verdana"/>
          <w:sz w:val="20"/>
          <w:szCs w:val="20"/>
        </w:rPr>
        <w:t>indicando que</w:t>
      </w:r>
      <w:r w:rsidR="00F5639C" w:rsidRPr="00053AC8">
        <w:rPr>
          <w:rFonts w:ascii="Verdana" w:hAnsi="Verdana"/>
          <w:sz w:val="20"/>
          <w:szCs w:val="20"/>
        </w:rPr>
        <w:t>,</w:t>
      </w:r>
      <w:r w:rsidR="00A84AC8" w:rsidRPr="00053AC8">
        <w:rPr>
          <w:rFonts w:ascii="Verdana" w:hAnsi="Verdana"/>
          <w:sz w:val="20"/>
          <w:szCs w:val="20"/>
        </w:rPr>
        <w:t xml:space="preserve"> </w:t>
      </w:r>
      <w:r w:rsidR="002272A6" w:rsidRPr="00053AC8">
        <w:rPr>
          <w:rFonts w:ascii="Verdana" w:hAnsi="Verdana"/>
          <w:sz w:val="20"/>
          <w:szCs w:val="20"/>
        </w:rPr>
        <w:t>“por error involuntario”</w:t>
      </w:r>
      <w:r w:rsidR="00F5639C" w:rsidRPr="00053AC8">
        <w:rPr>
          <w:rFonts w:ascii="Verdana" w:hAnsi="Verdana"/>
          <w:sz w:val="20"/>
          <w:szCs w:val="20"/>
        </w:rPr>
        <w:t>,</w:t>
      </w:r>
      <w:r w:rsidR="00A84AC8" w:rsidRPr="00053AC8">
        <w:rPr>
          <w:rFonts w:ascii="Verdana" w:hAnsi="Verdana"/>
          <w:sz w:val="20"/>
          <w:szCs w:val="20"/>
        </w:rPr>
        <w:t xml:space="preserve"> </w:t>
      </w:r>
      <w:r w:rsidR="005E1063" w:rsidRPr="00053AC8">
        <w:rPr>
          <w:rFonts w:ascii="Verdana" w:hAnsi="Verdana"/>
          <w:sz w:val="20"/>
          <w:szCs w:val="20"/>
        </w:rPr>
        <w:t>en el escrito de solicitudes y argumentos</w:t>
      </w:r>
      <w:r w:rsidR="00A551A8" w:rsidRPr="00053AC8">
        <w:rPr>
          <w:rFonts w:ascii="Verdana" w:hAnsi="Verdana"/>
          <w:sz w:val="20"/>
          <w:szCs w:val="20"/>
        </w:rPr>
        <w:t>,</w:t>
      </w:r>
      <w:r w:rsidR="005E1063" w:rsidRPr="00053AC8">
        <w:rPr>
          <w:rFonts w:ascii="Verdana" w:hAnsi="Verdana"/>
          <w:sz w:val="20"/>
          <w:szCs w:val="20"/>
        </w:rPr>
        <w:t xml:space="preserve"> </w:t>
      </w:r>
      <w:r w:rsidR="00A84AC8" w:rsidRPr="00053AC8">
        <w:rPr>
          <w:rFonts w:ascii="Verdana" w:hAnsi="Verdana"/>
          <w:sz w:val="20"/>
          <w:szCs w:val="20"/>
        </w:rPr>
        <w:t xml:space="preserve">habían </w:t>
      </w:r>
      <w:r w:rsidR="00D44B54" w:rsidRPr="00053AC8">
        <w:rPr>
          <w:rFonts w:ascii="Verdana" w:hAnsi="Verdana"/>
          <w:sz w:val="20"/>
          <w:szCs w:val="20"/>
        </w:rPr>
        <w:t xml:space="preserve">propuesto </w:t>
      </w:r>
      <w:r w:rsidR="008703F9" w:rsidRPr="00053AC8">
        <w:rPr>
          <w:rFonts w:ascii="Verdana" w:hAnsi="Verdana"/>
          <w:sz w:val="20"/>
          <w:szCs w:val="20"/>
        </w:rPr>
        <w:t xml:space="preserve">dicha </w:t>
      </w:r>
      <w:r w:rsidR="002272A6" w:rsidRPr="00053AC8">
        <w:rPr>
          <w:rFonts w:ascii="Verdana" w:hAnsi="Verdana"/>
          <w:sz w:val="20"/>
          <w:szCs w:val="20"/>
        </w:rPr>
        <w:t xml:space="preserve">ciudad </w:t>
      </w:r>
      <w:r w:rsidR="00A84AC8" w:rsidRPr="00053AC8">
        <w:rPr>
          <w:rFonts w:ascii="Verdana" w:hAnsi="Verdana"/>
          <w:sz w:val="20"/>
          <w:szCs w:val="20"/>
        </w:rPr>
        <w:t>como</w:t>
      </w:r>
      <w:r w:rsidR="002272A6" w:rsidRPr="00053AC8">
        <w:rPr>
          <w:rFonts w:ascii="Verdana" w:hAnsi="Verdana"/>
          <w:sz w:val="20"/>
          <w:szCs w:val="20"/>
        </w:rPr>
        <w:t xml:space="preserve"> el lugar para la construcción del espacio </w:t>
      </w:r>
      <w:r w:rsidR="00D44B54" w:rsidRPr="00053AC8">
        <w:rPr>
          <w:rFonts w:ascii="Verdana" w:hAnsi="Verdana"/>
          <w:sz w:val="20"/>
          <w:szCs w:val="20"/>
        </w:rPr>
        <w:t xml:space="preserve">y que </w:t>
      </w:r>
      <w:r w:rsidR="002272A6" w:rsidRPr="00053AC8">
        <w:rPr>
          <w:rFonts w:ascii="Verdana" w:hAnsi="Verdana"/>
          <w:sz w:val="20"/>
          <w:szCs w:val="20"/>
        </w:rPr>
        <w:t xml:space="preserve">este </w:t>
      </w:r>
      <w:r w:rsidR="00D44B54" w:rsidRPr="00053AC8">
        <w:rPr>
          <w:rFonts w:ascii="Verdana" w:hAnsi="Verdana"/>
          <w:sz w:val="20"/>
          <w:szCs w:val="20"/>
        </w:rPr>
        <w:t>lugar</w:t>
      </w:r>
      <w:r w:rsidR="002272A6" w:rsidRPr="00053AC8">
        <w:rPr>
          <w:rFonts w:ascii="Verdana" w:hAnsi="Verdana"/>
          <w:sz w:val="20"/>
          <w:szCs w:val="20"/>
        </w:rPr>
        <w:t xml:space="preserve"> debía ser la ciudad de </w:t>
      </w:r>
      <w:proofErr w:type="spellStart"/>
      <w:r w:rsidR="002272A6" w:rsidRPr="00053AC8">
        <w:rPr>
          <w:rFonts w:ascii="Verdana" w:hAnsi="Verdana"/>
          <w:sz w:val="20"/>
          <w:szCs w:val="20"/>
        </w:rPr>
        <w:t>Juiz</w:t>
      </w:r>
      <w:proofErr w:type="spellEnd"/>
      <w:r w:rsidR="002272A6" w:rsidRPr="00053AC8">
        <w:rPr>
          <w:rFonts w:ascii="Verdana" w:hAnsi="Verdana"/>
          <w:sz w:val="20"/>
          <w:szCs w:val="20"/>
        </w:rPr>
        <w:t xml:space="preserve"> de </w:t>
      </w:r>
      <w:proofErr w:type="spellStart"/>
      <w:r w:rsidR="002272A6" w:rsidRPr="00053AC8">
        <w:rPr>
          <w:rFonts w:ascii="Verdana" w:hAnsi="Verdana"/>
          <w:sz w:val="20"/>
          <w:szCs w:val="20"/>
        </w:rPr>
        <w:t>Fora</w:t>
      </w:r>
      <w:proofErr w:type="spellEnd"/>
      <w:r w:rsidR="00F5639C" w:rsidRPr="00053AC8">
        <w:rPr>
          <w:rFonts w:ascii="Verdana" w:hAnsi="Verdana"/>
          <w:sz w:val="20"/>
          <w:szCs w:val="20"/>
        </w:rPr>
        <w:t xml:space="preserve">, </w:t>
      </w:r>
      <w:r w:rsidR="002272A6" w:rsidRPr="00053AC8">
        <w:rPr>
          <w:rFonts w:ascii="Verdana" w:hAnsi="Verdana"/>
          <w:sz w:val="20"/>
          <w:szCs w:val="20"/>
        </w:rPr>
        <w:t>ciudad natal de Gabriel Sales Pimenta.</w:t>
      </w:r>
      <w:r w:rsidR="00A84AC8" w:rsidRPr="00053AC8">
        <w:rPr>
          <w:rFonts w:ascii="Verdana" w:hAnsi="Verdana"/>
          <w:b/>
          <w:bCs/>
          <w:sz w:val="20"/>
          <w:szCs w:val="20"/>
        </w:rPr>
        <w:t xml:space="preserve"> </w:t>
      </w:r>
      <w:r w:rsidR="00427801" w:rsidRPr="00053AC8">
        <w:rPr>
          <w:rFonts w:ascii="Verdana" w:hAnsi="Verdana"/>
          <w:sz w:val="20"/>
          <w:szCs w:val="20"/>
        </w:rPr>
        <w:t xml:space="preserve">En ese sentido, </w:t>
      </w:r>
      <w:r w:rsidR="00A84AC8" w:rsidRPr="00053AC8">
        <w:rPr>
          <w:rFonts w:ascii="Verdana" w:hAnsi="Verdana"/>
          <w:sz w:val="20"/>
          <w:szCs w:val="20"/>
        </w:rPr>
        <w:t xml:space="preserve">este Tribunal </w:t>
      </w:r>
      <w:r w:rsidR="00427801" w:rsidRPr="00053AC8">
        <w:rPr>
          <w:rFonts w:ascii="Verdana" w:hAnsi="Verdana"/>
          <w:sz w:val="20"/>
          <w:szCs w:val="20"/>
        </w:rPr>
        <w:t xml:space="preserve">verifica que, por error material, se indicó en la Sentencia la ciudad de Belo Horizonte, en lugar de </w:t>
      </w:r>
      <w:proofErr w:type="spellStart"/>
      <w:r w:rsidR="00427801" w:rsidRPr="00053AC8">
        <w:rPr>
          <w:rFonts w:ascii="Verdana" w:hAnsi="Verdana"/>
          <w:sz w:val="20"/>
          <w:szCs w:val="20"/>
        </w:rPr>
        <w:t>Juiz</w:t>
      </w:r>
      <w:proofErr w:type="spellEnd"/>
      <w:r w:rsidR="00427801" w:rsidRPr="00053AC8">
        <w:rPr>
          <w:rFonts w:ascii="Verdana" w:hAnsi="Verdana"/>
          <w:sz w:val="20"/>
          <w:szCs w:val="20"/>
        </w:rPr>
        <w:t xml:space="preserve"> de </w:t>
      </w:r>
      <w:proofErr w:type="spellStart"/>
      <w:r w:rsidR="00427801" w:rsidRPr="00053AC8">
        <w:rPr>
          <w:rFonts w:ascii="Verdana" w:hAnsi="Verdana"/>
          <w:sz w:val="20"/>
          <w:szCs w:val="20"/>
        </w:rPr>
        <w:t>Fora</w:t>
      </w:r>
      <w:proofErr w:type="spellEnd"/>
      <w:r w:rsidR="00427801" w:rsidRPr="00053AC8">
        <w:rPr>
          <w:rFonts w:ascii="Verdana" w:hAnsi="Verdana"/>
          <w:sz w:val="20"/>
          <w:szCs w:val="20"/>
        </w:rPr>
        <w:t>, para la instalación del referido espacio de memoria</w:t>
      </w:r>
      <w:r w:rsidR="0000718A">
        <w:rPr>
          <w:rFonts w:ascii="Verdana" w:hAnsi="Verdana"/>
          <w:sz w:val="20"/>
          <w:szCs w:val="20"/>
        </w:rPr>
        <w:t>,</w:t>
      </w:r>
      <w:r w:rsidR="00427801" w:rsidRPr="00053AC8">
        <w:rPr>
          <w:rFonts w:ascii="Verdana" w:hAnsi="Verdana"/>
          <w:sz w:val="20"/>
          <w:szCs w:val="20"/>
        </w:rPr>
        <w:t xml:space="preserve"> y </w:t>
      </w:r>
      <w:r w:rsidR="00A84AC8" w:rsidRPr="00053AC8">
        <w:rPr>
          <w:rFonts w:ascii="Verdana" w:hAnsi="Verdana"/>
          <w:sz w:val="20"/>
          <w:szCs w:val="20"/>
        </w:rPr>
        <w:t xml:space="preserve">aclara que el Estado </w:t>
      </w:r>
      <w:r w:rsidR="008703F9" w:rsidRPr="00053AC8">
        <w:rPr>
          <w:rFonts w:ascii="Verdana" w:hAnsi="Verdana"/>
          <w:sz w:val="20"/>
          <w:szCs w:val="20"/>
        </w:rPr>
        <w:t xml:space="preserve">deberá </w:t>
      </w:r>
      <w:r w:rsidR="00A84AC8" w:rsidRPr="00053AC8">
        <w:rPr>
          <w:rFonts w:ascii="Verdana" w:hAnsi="Verdana"/>
          <w:sz w:val="20"/>
          <w:szCs w:val="20"/>
        </w:rPr>
        <w:t xml:space="preserve">crear el referido espacio público de memoria en la ciudad de </w:t>
      </w:r>
      <w:proofErr w:type="spellStart"/>
      <w:r w:rsidR="00A84AC8" w:rsidRPr="00053AC8">
        <w:rPr>
          <w:rFonts w:ascii="Verdana" w:hAnsi="Verdana"/>
          <w:sz w:val="20"/>
          <w:szCs w:val="20"/>
        </w:rPr>
        <w:t>Juiz</w:t>
      </w:r>
      <w:proofErr w:type="spellEnd"/>
      <w:r w:rsidR="00A84AC8" w:rsidRPr="00053AC8">
        <w:rPr>
          <w:rFonts w:ascii="Verdana" w:hAnsi="Verdana"/>
          <w:sz w:val="20"/>
          <w:szCs w:val="20"/>
        </w:rPr>
        <w:t xml:space="preserve"> de </w:t>
      </w:r>
      <w:proofErr w:type="spellStart"/>
      <w:r w:rsidR="00A84AC8" w:rsidRPr="00053AC8">
        <w:rPr>
          <w:rFonts w:ascii="Verdana" w:hAnsi="Verdana"/>
          <w:sz w:val="20"/>
          <w:szCs w:val="20"/>
        </w:rPr>
        <w:t>Fora</w:t>
      </w:r>
      <w:proofErr w:type="spellEnd"/>
      <w:r w:rsidR="00F5639C" w:rsidRPr="00053AC8">
        <w:rPr>
          <w:rFonts w:ascii="Verdana" w:hAnsi="Verdana"/>
          <w:sz w:val="20"/>
          <w:szCs w:val="20"/>
        </w:rPr>
        <w:t>,</w:t>
      </w:r>
      <w:r w:rsidR="00A84AC8" w:rsidRPr="00053AC8">
        <w:rPr>
          <w:rFonts w:ascii="Verdana" w:hAnsi="Verdana"/>
          <w:sz w:val="20"/>
          <w:szCs w:val="20"/>
        </w:rPr>
        <w:t xml:space="preserve"> en el estado de Mina</w:t>
      </w:r>
      <w:r w:rsidR="0000718A">
        <w:rPr>
          <w:rFonts w:ascii="Verdana" w:hAnsi="Verdana"/>
          <w:sz w:val="20"/>
          <w:szCs w:val="20"/>
        </w:rPr>
        <w:t>s</w:t>
      </w:r>
      <w:r w:rsidR="00A84AC8" w:rsidRPr="00053AC8">
        <w:rPr>
          <w:rFonts w:ascii="Verdana" w:hAnsi="Verdana"/>
          <w:sz w:val="20"/>
          <w:szCs w:val="20"/>
        </w:rPr>
        <w:t xml:space="preserve"> Gerais</w:t>
      </w:r>
      <w:r w:rsidR="00A84AC8" w:rsidRPr="00053AC8">
        <w:rPr>
          <w:rFonts w:ascii="Verdana" w:hAnsi="Verdana"/>
          <w:i/>
          <w:iCs/>
          <w:sz w:val="20"/>
          <w:szCs w:val="20"/>
        </w:rPr>
        <w:t>.</w:t>
      </w:r>
      <w:r w:rsidR="00427801" w:rsidRPr="00053AC8">
        <w:rPr>
          <w:rFonts w:ascii="Verdana" w:hAnsi="Verdana"/>
          <w:i/>
          <w:iCs/>
          <w:sz w:val="20"/>
          <w:szCs w:val="20"/>
        </w:rPr>
        <w:t xml:space="preserve"> </w:t>
      </w:r>
      <w:r w:rsidR="00427801" w:rsidRPr="00053AC8">
        <w:rPr>
          <w:rFonts w:ascii="Verdana" w:hAnsi="Verdana"/>
          <w:sz w:val="20"/>
          <w:szCs w:val="20"/>
        </w:rPr>
        <w:t xml:space="preserve">En consecuencia, </w:t>
      </w:r>
      <w:r w:rsidR="00295173" w:rsidRPr="00053AC8">
        <w:rPr>
          <w:rFonts w:ascii="Verdana" w:hAnsi="Verdana"/>
          <w:sz w:val="20"/>
          <w:szCs w:val="20"/>
        </w:rPr>
        <w:t>se proced</w:t>
      </w:r>
      <w:r w:rsidR="00B67109">
        <w:rPr>
          <w:rFonts w:ascii="Verdana" w:hAnsi="Verdana"/>
          <w:sz w:val="20"/>
          <w:szCs w:val="20"/>
        </w:rPr>
        <w:t>e</w:t>
      </w:r>
      <w:r w:rsidR="00427801" w:rsidRPr="00053AC8">
        <w:rPr>
          <w:rFonts w:ascii="Verdana" w:hAnsi="Verdana"/>
          <w:sz w:val="20"/>
          <w:szCs w:val="20"/>
        </w:rPr>
        <w:t xml:space="preserve"> a la </w:t>
      </w:r>
      <w:r w:rsidR="00295173" w:rsidRPr="00053AC8">
        <w:rPr>
          <w:rFonts w:ascii="Verdana" w:hAnsi="Verdana"/>
          <w:sz w:val="20"/>
          <w:szCs w:val="20"/>
        </w:rPr>
        <w:t>rectifica</w:t>
      </w:r>
      <w:r w:rsidR="00427801" w:rsidRPr="00053AC8">
        <w:rPr>
          <w:rFonts w:ascii="Verdana" w:hAnsi="Verdana"/>
          <w:sz w:val="20"/>
          <w:szCs w:val="20"/>
        </w:rPr>
        <w:t>ción del error material indicado.</w:t>
      </w:r>
    </w:p>
    <w:p w14:paraId="2609144B" w14:textId="77777777" w:rsidR="002272A6" w:rsidRPr="00053AC8" w:rsidRDefault="002272A6" w:rsidP="00627E21">
      <w:pPr>
        <w:pStyle w:val="Prrafodelista"/>
        <w:spacing w:after="0" w:line="240" w:lineRule="auto"/>
        <w:ind w:left="0"/>
        <w:contextualSpacing w:val="0"/>
        <w:jc w:val="both"/>
        <w:rPr>
          <w:rFonts w:ascii="Verdana" w:hAnsi="Verdana"/>
          <w:sz w:val="20"/>
          <w:szCs w:val="20"/>
        </w:rPr>
      </w:pPr>
    </w:p>
    <w:p w14:paraId="674F7DF2" w14:textId="6D201ECF" w:rsidR="00AC414D" w:rsidRPr="00053AC8" w:rsidRDefault="00AC414D" w:rsidP="00627E21">
      <w:pPr>
        <w:pStyle w:val="Ttulo2"/>
      </w:pPr>
      <w:r w:rsidRPr="00053AC8">
        <w:t xml:space="preserve">Sobre el punto resolutivo </w:t>
      </w:r>
      <w:r w:rsidR="000166A2" w:rsidRPr="00053AC8">
        <w:t xml:space="preserve">décimo séptimo </w:t>
      </w:r>
    </w:p>
    <w:p w14:paraId="6F9F9EF4" w14:textId="77777777" w:rsidR="00AC414D" w:rsidRPr="00053AC8" w:rsidRDefault="00AC414D" w:rsidP="00627E21">
      <w:pPr>
        <w:pStyle w:val="Prrafodelista"/>
        <w:spacing w:after="0" w:line="240" w:lineRule="auto"/>
        <w:ind w:left="0"/>
        <w:contextualSpacing w:val="0"/>
        <w:jc w:val="both"/>
        <w:rPr>
          <w:rFonts w:ascii="Verdana" w:hAnsi="Verdana"/>
          <w:i/>
          <w:sz w:val="20"/>
          <w:szCs w:val="20"/>
        </w:rPr>
      </w:pPr>
    </w:p>
    <w:p w14:paraId="59A1E203" w14:textId="761062E4" w:rsidR="00AC414D" w:rsidRPr="00053AC8" w:rsidRDefault="00AC414D" w:rsidP="00627E21">
      <w:pPr>
        <w:pStyle w:val="Ttulo3"/>
        <w:rPr>
          <w:lang w:val="es-CR"/>
        </w:rPr>
      </w:pPr>
      <w:r w:rsidRPr="00053AC8">
        <w:rPr>
          <w:lang w:val="es-CR"/>
        </w:rPr>
        <w:t>B.1. Argumentos de las partes</w:t>
      </w:r>
    </w:p>
    <w:p w14:paraId="3268722B" w14:textId="77777777" w:rsidR="00AC414D" w:rsidRPr="00053AC8" w:rsidRDefault="00AC414D" w:rsidP="00627E21">
      <w:pPr>
        <w:autoSpaceDE w:val="0"/>
        <w:autoSpaceDN w:val="0"/>
        <w:adjustRightInd w:val="0"/>
        <w:spacing w:after="0" w:line="240" w:lineRule="auto"/>
        <w:jc w:val="both"/>
        <w:rPr>
          <w:rFonts w:ascii="Verdana" w:hAnsi="Verdana" w:cs="Verdana"/>
          <w:b/>
          <w:sz w:val="20"/>
          <w:szCs w:val="20"/>
        </w:rPr>
      </w:pPr>
    </w:p>
    <w:p w14:paraId="2EC15CDC" w14:textId="51B0EE51" w:rsidR="00AC414D" w:rsidRPr="00053AC8" w:rsidRDefault="00443623" w:rsidP="00627E21">
      <w:pPr>
        <w:pStyle w:val="Prrafodelista"/>
        <w:numPr>
          <w:ilvl w:val="0"/>
          <w:numId w:val="1"/>
        </w:numPr>
        <w:tabs>
          <w:tab w:val="clear" w:pos="1247"/>
        </w:tabs>
        <w:spacing w:after="0" w:line="240" w:lineRule="auto"/>
        <w:contextualSpacing w:val="0"/>
        <w:jc w:val="both"/>
        <w:rPr>
          <w:rFonts w:ascii="Verdana" w:hAnsi="Verdana" w:cs="Verdana"/>
          <w:bCs/>
          <w:sz w:val="20"/>
          <w:szCs w:val="20"/>
        </w:rPr>
      </w:pPr>
      <w:bookmarkStart w:id="1" w:name="_Hlk106785888"/>
      <w:r w:rsidRPr="00053AC8">
        <w:rPr>
          <w:rFonts w:ascii="Verdana" w:hAnsi="Verdana"/>
          <w:sz w:val="20"/>
          <w:szCs w:val="20"/>
        </w:rPr>
        <w:t>Los</w:t>
      </w:r>
      <w:r w:rsidR="00AC414D" w:rsidRPr="00053AC8">
        <w:rPr>
          <w:rFonts w:ascii="Verdana" w:hAnsi="Verdana"/>
          <w:sz w:val="20"/>
          <w:szCs w:val="20"/>
        </w:rPr>
        <w:t xml:space="preserve"> </w:t>
      </w:r>
      <w:r w:rsidRPr="00053AC8">
        <w:rPr>
          <w:rFonts w:ascii="Verdana" w:hAnsi="Verdana"/>
          <w:b/>
          <w:i/>
          <w:sz w:val="20"/>
          <w:szCs w:val="20"/>
        </w:rPr>
        <w:t>representantes</w:t>
      </w:r>
      <w:r w:rsidR="00AC414D" w:rsidRPr="00053AC8">
        <w:rPr>
          <w:rFonts w:ascii="Verdana" w:hAnsi="Verdana"/>
          <w:sz w:val="20"/>
          <w:szCs w:val="20"/>
        </w:rPr>
        <w:t xml:space="preserve"> </w:t>
      </w:r>
      <w:r w:rsidRPr="00053AC8">
        <w:rPr>
          <w:rFonts w:ascii="Verdana" w:hAnsi="Verdana"/>
          <w:sz w:val="20"/>
          <w:szCs w:val="20"/>
        </w:rPr>
        <w:t>solicitaron que la Corte aclar</w:t>
      </w:r>
      <w:r w:rsidR="002B0BD7" w:rsidRPr="00053AC8">
        <w:rPr>
          <w:rFonts w:ascii="Verdana" w:hAnsi="Verdana"/>
          <w:sz w:val="20"/>
          <w:szCs w:val="20"/>
        </w:rPr>
        <w:t>e</w:t>
      </w:r>
      <w:r w:rsidRPr="00053AC8">
        <w:rPr>
          <w:rFonts w:ascii="Verdana" w:hAnsi="Verdana"/>
          <w:sz w:val="20"/>
          <w:szCs w:val="20"/>
        </w:rPr>
        <w:t xml:space="preserve"> si, dentro de la medida relativa a crear un mecanismo que permita la reapertura de procesos judiciales (ordenada en el punto resolutivo décimo séptimo de la Sentencia), “podría incluirse el análisis de la reapertura de las investigaciones y procesos judiciales referentes al asesinato de Gabriel Sales Pimenta”. Indicaron que esta solicitud de aclaración se </w:t>
      </w:r>
      <w:r w:rsidR="00536F02">
        <w:rPr>
          <w:rFonts w:ascii="Verdana" w:hAnsi="Verdana"/>
          <w:sz w:val="20"/>
          <w:szCs w:val="20"/>
        </w:rPr>
        <w:t>vuelve</w:t>
      </w:r>
      <w:r w:rsidRPr="00053AC8">
        <w:rPr>
          <w:rFonts w:ascii="Verdana" w:hAnsi="Verdana"/>
          <w:sz w:val="20"/>
          <w:szCs w:val="20"/>
        </w:rPr>
        <w:t xml:space="preserve"> especialmente relevante en tanto que, en la Sentencia, este Tribunal (i) reconoció que el asesinato de Gabriel Sales Pimenta se insertaba en un “contexto de impunidad estructural relacionado con amenazas, homicidios y otras violaciones de derechos humanos contra trabajadores rurales y sus defensores en el Estado de Pará</w:t>
      </w:r>
      <w:bookmarkEnd w:id="1"/>
      <w:r w:rsidRPr="00053AC8">
        <w:rPr>
          <w:rFonts w:ascii="Verdana" w:hAnsi="Verdana"/>
          <w:sz w:val="20"/>
          <w:szCs w:val="20"/>
        </w:rPr>
        <w:t>”, (</w:t>
      </w:r>
      <w:proofErr w:type="spellStart"/>
      <w:r w:rsidRPr="00053AC8">
        <w:rPr>
          <w:rFonts w:ascii="Verdana" w:hAnsi="Verdana"/>
          <w:sz w:val="20"/>
          <w:szCs w:val="20"/>
        </w:rPr>
        <w:t>ii</w:t>
      </w:r>
      <w:proofErr w:type="spellEnd"/>
      <w:r w:rsidRPr="00053AC8">
        <w:rPr>
          <w:rFonts w:ascii="Verdana" w:hAnsi="Verdana"/>
          <w:sz w:val="20"/>
          <w:szCs w:val="20"/>
        </w:rPr>
        <w:t>) declaró la violación del deber estatal de investigar su asesinato con debida diligencia reforzada y que la aplicación de la prescripción fue producto de una serie de acciones y omisiones estatales,</w:t>
      </w:r>
      <w:r w:rsidR="008C5BB3" w:rsidRPr="00053AC8">
        <w:rPr>
          <w:rFonts w:ascii="Verdana" w:hAnsi="Verdana"/>
          <w:sz w:val="20"/>
          <w:szCs w:val="20"/>
        </w:rPr>
        <w:t xml:space="preserve"> y </w:t>
      </w:r>
      <w:r w:rsidRPr="00053AC8">
        <w:rPr>
          <w:rFonts w:ascii="Verdana" w:hAnsi="Verdana"/>
          <w:sz w:val="20"/>
          <w:szCs w:val="20"/>
        </w:rPr>
        <w:t>(</w:t>
      </w:r>
      <w:proofErr w:type="spellStart"/>
      <w:r w:rsidRPr="00053AC8">
        <w:rPr>
          <w:rFonts w:ascii="Verdana" w:hAnsi="Verdana"/>
          <w:sz w:val="20"/>
          <w:szCs w:val="20"/>
        </w:rPr>
        <w:t>iii</w:t>
      </w:r>
      <w:proofErr w:type="spellEnd"/>
      <w:r w:rsidRPr="00053AC8">
        <w:rPr>
          <w:rFonts w:ascii="Verdana" w:hAnsi="Verdana"/>
          <w:sz w:val="20"/>
          <w:szCs w:val="20"/>
        </w:rPr>
        <w:t xml:space="preserve">) destacó que el “estado de absoluta impunidad” del caso afectó el derecho a la verdad de las víctimas. </w:t>
      </w:r>
      <w:r w:rsidR="00214E98" w:rsidRPr="00053AC8">
        <w:rPr>
          <w:rFonts w:ascii="Verdana" w:hAnsi="Verdana"/>
          <w:sz w:val="20"/>
          <w:szCs w:val="20"/>
        </w:rPr>
        <w:t xml:space="preserve">Agregaron </w:t>
      </w:r>
      <w:r w:rsidR="002D7C3D" w:rsidRPr="00053AC8">
        <w:rPr>
          <w:rFonts w:ascii="Verdana" w:hAnsi="Verdana"/>
          <w:sz w:val="20"/>
          <w:szCs w:val="20"/>
        </w:rPr>
        <w:t>que, a pesar de las referidas consideraciones, en la Sentencia</w:t>
      </w:r>
      <w:r w:rsidR="00A145C5" w:rsidRPr="00053AC8">
        <w:rPr>
          <w:rFonts w:ascii="Verdana" w:hAnsi="Verdana"/>
          <w:sz w:val="20"/>
          <w:szCs w:val="20"/>
        </w:rPr>
        <w:t>,</w:t>
      </w:r>
      <w:r w:rsidR="002D7C3D" w:rsidRPr="00053AC8">
        <w:rPr>
          <w:rFonts w:ascii="Verdana" w:hAnsi="Verdana"/>
          <w:sz w:val="20"/>
          <w:szCs w:val="20"/>
        </w:rPr>
        <w:t xml:space="preserve"> no se ordenó expresamente una medida de reparación relacionada a la reapertura de las investigaciones refe</w:t>
      </w:r>
      <w:r w:rsidR="0029793D" w:rsidRPr="00053AC8">
        <w:rPr>
          <w:rFonts w:ascii="Verdana" w:hAnsi="Verdana"/>
          <w:sz w:val="20"/>
          <w:szCs w:val="20"/>
        </w:rPr>
        <w:t>re</w:t>
      </w:r>
      <w:r w:rsidR="002D7C3D" w:rsidRPr="00053AC8">
        <w:rPr>
          <w:rFonts w:ascii="Verdana" w:hAnsi="Verdana"/>
          <w:sz w:val="20"/>
          <w:szCs w:val="20"/>
        </w:rPr>
        <w:t>ntes al</w:t>
      </w:r>
      <w:r w:rsidR="0029793D" w:rsidRPr="00053AC8">
        <w:rPr>
          <w:rFonts w:ascii="Verdana" w:hAnsi="Verdana"/>
          <w:sz w:val="20"/>
          <w:szCs w:val="20"/>
        </w:rPr>
        <w:t xml:space="preserve"> </w:t>
      </w:r>
      <w:r w:rsidR="00A145C5" w:rsidRPr="00053AC8">
        <w:rPr>
          <w:rFonts w:ascii="Verdana" w:hAnsi="Verdana"/>
          <w:sz w:val="20"/>
          <w:szCs w:val="20"/>
        </w:rPr>
        <w:t>homicidio</w:t>
      </w:r>
      <w:r w:rsidR="002D7C3D" w:rsidRPr="00053AC8">
        <w:rPr>
          <w:rFonts w:ascii="Verdana" w:hAnsi="Verdana"/>
          <w:sz w:val="20"/>
          <w:szCs w:val="20"/>
        </w:rPr>
        <w:t xml:space="preserve"> de </w:t>
      </w:r>
      <w:r w:rsidR="0029793D" w:rsidRPr="00053AC8">
        <w:rPr>
          <w:rFonts w:ascii="Verdana" w:hAnsi="Verdana"/>
          <w:sz w:val="20"/>
          <w:szCs w:val="20"/>
        </w:rPr>
        <w:t>Gabriel</w:t>
      </w:r>
      <w:r w:rsidR="002D7C3D" w:rsidRPr="00053AC8">
        <w:rPr>
          <w:rFonts w:ascii="Verdana" w:hAnsi="Verdana"/>
          <w:sz w:val="20"/>
          <w:szCs w:val="20"/>
        </w:rPr>
        <w:t xml:space="preserve"> Sales Pimenta. </w:t>
      </w:r>
    </w:p>
    <w:p w14:paraId="3491910D" w14:textId="77777777" w:rsidR="00443623" w:rsidRPr="00053AC8" w:rsidRDefault="00443623" w:rsidP="00627E21">
      <w:pPr>
        <w:pStyle w:val="Prrafodelista"/>
        <w:spacing w:after="0" w:line="240" w:lineRule="auto"/>
        <w:ind w:left="0"/>
        <w:contextualSpacing w:val="0"/>
        <w:jc w:val="both"/>
        <w:rPr>
          <w:rFonts w:ascii="Verdana" w:hAnsi="Verdana" w:cs="Verdana"/>
          <w:bCs/>
          <w:sz w:val="20"/>
          <w:szCs w:val="20"/>
        </w:rPr>
      </w:pPr>
    </w:p>
    <w:p w14:paraId="4B143AC3" w14:textId="1D7CEF76" w:rsidR="00AC414D" w:rsidRPr="00053AC8" w:rsidRDefault="00823893" w:rsidP="00627E21">
      <w:pPr>
        <w:numPr>
          <w:ilvl w:val="0"/>
          <w:numId w:val="1"/>
        </w:numPr>
        <w:tabs>
          <w:tab w:val="clear" w:pos="1247"/>
        </w:tabs>
        <w:autoSpaceDE w:val="0"/>
        <w:autoSpaceDN w:val="0"/>
        <w:adjustRightInd w:val="0"/>
        <w:spacing w:after="0" w:line="240" w:lineRule="auto"/>
        <w:jc w:val="both"/>
        <w:rPr>
          <w:rFonts w:ascii="Verdana" w:hAnsi="Verdana" w:cs="Verdana"/>
          <w:b/>
          <w:sz w:val="20"/>
          <w:szCs w:val="20"/>
        </w:rPr>
      </w:pPr>
      <w:r w:rsidRPr="00053AC8">
        <w:rPr>
          <w:rFonts w:ascii="Verdana" w:hAnsi="Verdana"/>
          <w:sz w:val="20"/>
          <w:szCs w:val="20"/>
        </w:rPr>
        <w:lastRenderedPageBreak/>
        <w:t>El</w:t>
      </w:r>
      <w:r w:rsidR="00AC414D" w:rsidRPr="00053AC8">
        <w:rPr>
          <w:rFonts w:ascii="Verdana" w:hAnsi="Verdana"/>
          <w:sz w:val="20"/>
          <w:szCs w:val="20"/>
        </w:rPr>
        <w:t xml:space="preserve"> </w:t>
      </w:r>
      <w:r w:rsidRPr="00053AC8">
        <w:rPr>
          <w:rFonts w:ascii="Verdana" w:hAnsi="Verdana"/>
          <w:b/>
          <w:i/>
          <w:sz w:val="20"/>
          <w:szCs w:val="20"/>
        </w:rPr>
        <w:t>Estado</w:t>
      </w:r>
      <w:r w:rsidR="008966E3" w:rsidRPr="00053AC8">
        <w:rPr>
          <w:rFonts w:ascii="Verdana" w:hAnsi="Verdana"/>
          <w:b/>
          <w:iCs/>
          <w:sz w:val="20"/>
          <w:szCs w:val="20"/>
        </w:rPr>
        <w:t xml:space="preserve"> </w:t>
      </w:r>
      <w:r w:rsidR="008966E3" w:rsidRPr="00053AC8">
        <w:rPr>
          <w:rFonts w:ascii="Verdana" w:hAnsi="Verdana"/>
          <w:bCs/>
          <w:iCs/>
          <w:sz w:val="20"/>
          <w:szCs w:val="20"/>
        </w:rPr>
        <w:t>indicó que la interpretación del referido punto resolutivo debe limitarse a aclarar si el mecanismo de reapertura de procesos, a ser creado a futuro, podría ser aplicado a procesos relacionados a Gabriel Sales Piment</w:t>
      </w:r>
      <w:r w:rsidR="00BA4E73" w:rsidRPr="00053AC8">
        <w:rPr>
          <w:rFonts w:ascii="Verdana" w:hAnsi="Verdana"/>
          <w:bCs/>
          <w:iCs/>
          <w:sz w:val="20"/>
          <w:szCs w:val="20"/>
        </w:rPr>
        <w:t>a</w:t>
      </w:r>
      <w:r w:rsidR="008966E3" w:rsidRPr="00053AC8">
        <w:rPr>
          <w:rFonts w:ascii="Verdana" w:hAnsi="Verdana"/>
          <w:bCs/>
          <w:iCs/>
          <w:sz w:val="20"/>
          <w:szCs w:val="20"/>
        </w:rPr>
        <w:t xml:space="preserve"> en el caso de observar los requisitos para ello. </w:t>
      </w:r>
      <w:r w:rsidR="00104070" w:rsidRPr="00053AC8">
        <w:rPr>
          <w:rFonts w:ascii="Verdana" w:hAnsi="Verdana"/>
          <w:bCs/>
          <w:iCs/>
          <w:sz w:val="20"/>
          <w:szCs w:val="20"/>
        </w:rPr>
        <w:t>Asimismo, s</w:t>
      </w:r>
      <w:r w:rsidR="008966E3" w:rsidRPr="00053AC8">
        <w:rPr>
          <w:rFonts w:ascii="Verdana" w:hAnsi="Verdana"/>
          <w:bCs/>
          <w:iCs/>
          <w:sz w:val="20"/>
          <w:szCs w:val="20"/>
        </w:rPr>
        <w:t>ostuvo que una eventual interpretación que determin</w:t>
      </w:r>
      <w:r w:rsidR="00A145C5" w:rsidRPr="00053AC8">
        <w:rPr>
          <w:rFonts w:ascii="Verdana" w:hAnsi="Verdana"/>
          <w:bCs/>
          <w:iCs/>
          <w:sz w:val="20"/>
          <w:szCs w:val="20"/>
        </w:rPr>
        <w:t>e</w:t>
      </w:r>
      <w:r w:rsidR="008966E3" w:rsidRPr="00053AC8">
        <w:rPr>
          <w:rFonts w:ascii="Verdana" w:hAnsi="Verdana"/>
          <w:bCs/>
          <w:iCs/>
          <w:sz w:val="20"/>
          <w:szCs w:val="20"/>
        </w:rPr>
        <w:t xml:space="preserve"> la reapertura de los procesos relativos a la muerte del señor Sales Pimenta implicaría un nuevo punto resolutivo</w:t>
      </w:r>
      <w:r w:rsidR="00A145C5" w:rsidRPr="00053AC8">
        <w:rPr>
          <w:rFonts w:ascii="Verdana" w:hAnsi="Verdana"/>
          <w:bCs/>
          <w:iCs/>
          <w:sz w:val="20"/>
          <w:szCs w:val="20"/>
        </w:rPr>
        <w:t xml:space="preserve">, lo cual </w:t>
      </w:r>
      <w:r w:rsidR="008966E3" w:rsidRPr="00053AC8">
        <w:rPr>
          <w:rFonts w:ascii="Verdana" w:hAnsi="Verdana"/>
          <w:bCs/>
          <w:iCs/>
          <w:sz w:val="20"/>
          <w:szCs w:val="20"/>
        </w:rPr>
        <w:t xml:space="preserve">no es permitido en esta etapa procesal. </w:t>
      </w:r>
    </w:p>
    <w:p w14:paraId="259F404D" w14:textId="77777777" w:rsidR="00AC414D" w:rsidRPr="00053AC8" w:rsidRDefault="00AC414D" w:rsidP="00627E21">
      <w:pPr>
        <w:spacing w:after="0" w:line="240" w:lineRule="auto"/>
        <w:rPr>
          <w:rFonts w:ascii="Verdana" w:hAnsi="Verdana" w:cs="Verdana"/>
          <w:b/>
          <w:sz w:val="20"/>
          <w:szCs w:val="20"/>
        </w:rPr>
      </w:pPr>
    </w:p>
    <w:p w14:paraId="69728923" w14:textId="77777777" w:rsidR="00AC414D" w:rsidRPr="00053AC8" w:rsidRDefault="00AC414D" w:rsidP="00627E21">
      <w:pPr>
        <w:pStyle w:val="Ttulo3"/>
        <w:rPr>
          <w:lang w:val="es-CR"/>
        </w:rPr>
      </w:pPr>
      <w:r w:rsidRPr="00053AC8">
        <w:rPr>
          <w:lang w:val="es-CR"/>
        </w:rPr>
        <w:t xml:space="preserve">B.2. Consideraciones de la Corte </w:t>
      </w:r>
    </w:p>
    <w:p w14:paraId="6A03E246" w14:textId="77777777" w:rsidR="00AC414D" w:rsidRPr="00053AC8" w:rsidRDefault="00AC414D" w:rsidP="00627E21">
      <w:pPr>
        <w:autoSpaceDE w:val="0"/>
        <w:autoSpaceDN w:val="0"/>
        <w:adjustRightInd w:val="0"/>
        <w:spacing w:after="0" w:line="240" w:lineRule="auto"/>
        <w:jc w:val="both"/>
        <w:rPr>
          <w:rFonts w:ascii="Verdana" w:hAnsi="Verdana" w:cs="Verdana"/>
          <w:sz w:val="20"/>
          <w:szCs w:val="20"/>
        </w:rPr>
      </w:pPr>
    </w:p>
    <w:p w14:paraId="1BB2FECC" w14:textId="6C3ACD65" w:rsidR="00AB7FE1" w:rsidRPr="00053AC8" w:rsidRDefault="002D7C3D" w:rsidP="00627E21">
      <w:pPr>
        <w:numPr>
          <w:ilvl w:val="0"/>
          <w:numId w:val="1"/>
        </w:numPr>
        <w:tabs>
          <w:tab w:val="clear" w:pos="1247"/>
        </w:tabs>
        <w:adjustRightInd w:val="0"/>
        <w:spacing w:after="0" w:line="240" w:lineRule="auto"/>
        <w:jc w:val="both"/>
        <w:rPr>
          <w:rFonts w:ascii="Verdana" w:hAnsi="Verdana"/>
          <w:sz w:val="20"/>
          <w:szCs w:val="20"/>
        </w:rPr>
      </w:pPr>
      <w:r w:rsidRPr="00053AC8">
        <w:rPr>
          <w:rFonts w:ascii="Verdana" w:hAnsi="Verdana"/>
          <w:sz w:val="20"/>
          <w:szCs w:val="20"/>
        </w:rPr>
        <w:t>Est</w:t>
      </w:r>
      <w:r w:rsidR="00B67109">
        <w:rPr>
          <w:rFonts w:ascii="Verdana" w:hAnsi="Verdana"/>
          <w:sz w:val="20"/>
          <w:szCs w:val="20"/>
        </w:rPr>
        <w:t xml:space="preserve">a </w:t>
      </w:r>
      <w:r w:rsidR="00B67109" w:rsidRPr="00E826DA">
        <w:rPr>
          <w:rFonts w:ascii="Verdana" w:hAnsi="Verdana"/>
          <w:b/>
          <w:bCs/>
          <w:i/>
          <w:iCs/>
          <w:sz w:val="20"/>
          <w:szCs w:val="20"/>
        </w:rPr>
        <w:t>Corte</w:t>
      </w:r>
      <w:r w:rsidRPr="00053AC8">
        <w:rPr>
          <w:rFonts w:ascii="Verdana" w:hAnsi="Verdana"/>
          <w:sz w:val="20"/>
          <w:szCs w:val="20"/>
        </w:rPr>
        <w:t xml:space="preserve"> recuerda que</w:t>
      </w:r>
      <w:r w:rsidR="00F16064" w:rsidRPr="00053AC8">
        <w:rPr>
          <w:rFonts w:ascii="Verdana" w:hAnsi="Verdana"/>
          <w:sz w:val="20"/>
          <w:szCs w:val="20"/>
        </w:rPr>
        <w:t>,</w:t>
      </w:r>
      <w:r w:rsidRPr="00053AC8">
        <w:rPr>
          <w:rFonts w:ascii="Verdana" w:hAnsi="Verdana"/>
          <w:sz w:val="20"/>
          <w:szCs w:val="20"/>
        </w:rPr>
        <w:t xml:space="preserve"> en el punto resolutivo décimo séptimo de la Sentencia</w:t>
      </w:r>
      <w:r w:rsidR="00F16064" w:rsidRPr="00053AC8">
        <w:rPr>
          <w:rFonts w:ascii="Verdana" w:hAnsi="Verdana"/>
          <w:sz w:val="20"/>
          <w:szCs w:val="20"/>
        </w:rPr>
        <w:t>,</w:t>
      </w:r>
      <w:r w:rsidRPr="00053AC8">
        <w:rPr>
          <w:rFonts w:ascii="Verdana" w:hAnsi="Verdana"/>
          <w:sz w:val="20"/>
          <w:szCs w:val="20"/>
        </w:rPr>
        <w:t xml:space="preserve"> se dispuso: </w:t>
      </w:r>
      <w:r w:rsidR="00D306D8" w:rsidRPr="00053AC8">
        <w:rPr>
          <w:rFonts w:ascii="Verdana" w:hAnsi="Verdana"/>
          <w:sz w:val="20"/>
          <w:szCs w:val="20"/>
        </w:rPr>
        <w:t>“</w:t>
      </w:r>
      <w:r w:rsidR="0098282E" w:rsidRPr="00053AC8">
        <w:rPr>
          <w:rFonts w:ascii="Verdana" w:hAnsi="Verdana"/>
          <w:sz w:val="20"/>
          <w:szCs w:val="20"/>
        </w:rPr>
        <w:t xml:space="preserve">17. El Estado creará </w:t>
      </w:r>
      <w:r w:rsidR="00482411" w:rsidRPr="00053AC8">
        <w:rPr>
          <w:rFonts w:ascii="Verdana" w:hAnsi="Verdana"/>
          <w:sz w:val="20"/>
          <w:szCs w:val="20"/>
        </w:rPr>
        <w:t>un mecanismo que permita la reapertura de procesos judiciales, en los términos del párrafo 180 de la […] Sentencia</w:t>
      </w:r>
      <w:r w:rsidR="00214E98" w:rsidRPr="00053AC8">
        <w:rPr>
          <w:rFonts w:ascii="Verdana" w:hAnsi="Verdana"/>
          <w:sz w:val="20"/>
          <w:szCs w:val="20"/>
        </w:rPr>
        <w:t>”</w:t>
      </w:r>
      <w:r w:rsidR="00AC414D" w:rsidRPr="00053AC8">
        <w:rPr>
          <w:rFonts w:ascii="Verdana" w:hAnsi="Verdana"/>
          <w:sz w:val="20"/>
          <w:szCs w:val="20"/>
        </w:rPr>
        <w:t>.</w:t>
      </w:r>
      <w:r w:rsidRPr="00053AC8">
        <w:rPr>
          <w:rFonts w:ascii="Verdana" w:hAnsi="Verdana"/>
          <w:sz w:val="20"/>
          <w:szCs w:val="20"/>
        </w:rPr>
        <w:t xml:space="preserve"> </w:t>
      </w:r>
      <w:r w:rsidR="00AB7FE1" w:rsidRPr="00053AC8">
        <w:rPr>
          <w:rFonts w:ascii="Verdana" w:hAnsi="Verdana"/>
          <w:sz w:val="20"/>
          <w:szCs w:val="20"/>
        </w:rPr>
        <w:t>En particular, en el párrafo 180</w:t>
      </w:r>
      <w:r w:rsidR="00F16064" w:rsidRPr="00053AC8">
        <w:rPr>
          <w:rFonts w:ascii="Verdana" w:hAnsi="Verdana"/>
          <w:sz w:val="20"/>
          <w:szCs w:val="20"/>
        </w:rPr>
        <w:t>,</w:t>
      </w:r>
      <w:r w:rsidR="00AB7FE1" w:rsidRPr="00053AC8">
        <w:rPr>
          <w:rFonts w:ascii="Verdana" w:hAnsi="Verdana"/>
          <w:sz w:val="20"/>
          <w:szCs w:val="20"/>
        </w:rPr>
        <w:t xml:space="preserve"> indicó: </w:t>
      </w:r>
    </w:p>
    <w:p w14:paraId="78E5E705" w14:textId="77777777" w:rsidR="00AB7FE1" w:rsidRPr="00053AC8" w:rsidRDefault="00AB7FE1" w:rsidP="00627E21">
      <w:pPr>
        <w:adjustRightInd w:val="0"/>
        <w:spacing w:after="0" w:line="240" w:lineRule="auto"/>
        <w:jc w:val="both"/>
        <w:rPr>
          <w:rFonts w:ascii="Verdana" w:hAnsi="Verdana"/>
          <w:sz w:val="20"/>
          <w:szCs w:val="20"/>
        </w:rPr>
      </w:pPr>
    </w:p>
    <w:p w14:paraId="3BCEA91C" w14:textId="5FC57A03" w:rsidR="00AB7FE1" w:rsidRPr="00053AC8" w:rsidRDefault="00AB7FE1" w:rsidP="00627E21">
      <w:pPr>
        <w:adjustRightInd w:val="0"/>
        <w:spacing w:after="0" w:line="240" w:lineRule="auto"/>
        <w:ind w:left="851" w:right="851"/>
        <w:jc w:val="both"/>
        <w:rPr>
          <w:rFonts w:ascii="Verdana" w:hAnsi="Verdana"/>
          <w:sz w:val="16"/>
          <w:szCs w:val="16"/>
        </w:rPr>
      </w:pPr>
      <w:r w:rsidRPr="00053AC8">
        <w:rPr>
          <w:rFonts w:ascii="Verdana" w:hAnsi="Verdana"/>
          <w:sz w:val="16"/>
          <w:szCs w:val="16"/>
        </w:rPr>
        <w:t>180. […] sin perjuicio de la obligación de las autoridades estatales de cumplir las sentencias de este Tribunal, y de realizar el respectivo control de convencionalidad en el marco de sus competencias, el Tribunal estima pertinente ordenar al Estado que cree, a la luz de las mejores prácticas existentes en la materia, en el plazo de tres años, un mecanismo que permita la reapertura de investigaciones y procesos judiciales, incluso en los que ha operado la prescripción, cuando, en una sentencia de la Corte Interamericana se determine la responsabilidad internacional del Estado por el incumplimiento de la obligación de investigar violaciones de derechos humanos de forma diligente e imparcial.</w:t>
      </w:r>
    </w:p>
    <w:p w14:paraId="1BD65413" w14:textId="77777777" w:rsidR="00AB7FE1" w:rsidRPr="00053AC8" w:rsidRDefault="00AB7FE1" w:rsidP="00627E21">
      <w:pPr>
        <w:adjustRightInd w:val="0"/>
        <w:spacing w:after="0" w:line="240" w:lineRule="auto"/>
        <w:ind w:left="851" w:right="851"/>
        <w:jc w:val="both"/>
        <w:rPr>
          <w:rFonts w:ascii="Verdana" w:hAnsi="Verdana"/>
          <w:sz w:val="20"/>
          <w:szCs w:val="20"/>
        </w:rPr>
      </w:pPr>
    </w:p>
    <w:p w14:paraId="6CDAE11C" w14:textId="00D59209" w:rsidR="00D90361" w:rsidRPr="00053AC8" w:rsidRDefault="00AB7FE1" w:rsidP="00627E21">
      <w:pPr>
        <w:numPr>
          <w:ilvl w:val="0"/>
          <w:numId w:val="1"/>
        </w:numPr>
        <w:tabs>
          <w:tab w:val="clear" w:pos="1247"/>
        </w:tabs>
        <w:adjustRightInd w:val="0"/>
        <w:spacing w:after="0" w:line="240" w:lineRule="auto"/>
        <w:jc w:val="both"/>
        <w:rPr>
          <w:rFonts w:ascii="Verdana" w:hAnsi="Verdana"/>
          <w:sz w:val="20"/>
          <w:szCs w:val="20"/>
        </w:rPr>
      </w:pPr>
      <w:r w:rsidRPr="00053AC8">
        <w:rPr>
          <w:rFonts w:ascii="Verdana" w:hAnsi="Verdana"/>
          <w:sz w:val="20"/>
          <w:szCs w:val="20"/>
        </w:rPr>
        <w:t>Al respecto, la Corte recuerd</w:t>
      </w:r>
      <w:r w:rsidR="00D90361" w:rsidRPr="00053AC8">
        <w:rPr>
          <w:rFonts w:ascii="Verdana" w:hAnsi="Verdana"/>
          <w:sz w:val="20"/>
          <w:szCs w:val="20"/>
        </w:rPr>
        <w:t>a</w:t>
      </w:r>
      <w:r w:rsidRPr="00053AC8">
        <w:rPr>
          <w:rFonts w:ascii="Verdana" w:hAnsi="Verdana"/>
          <w:sz w:val="20"/>
          <w:szCs w:val="20"/>
        </w:rPr>
        <w:t xml:space="preserve"> que</w:t>
      </w:r>
      <w:r w:rsidR="00F16064" w:rsidRPr="00053AC8">
        <w:rPr>
          <w:rFonts w:ascii="Verdana" w:hAnsi="Verdana"/>
          <w:sz w:val="20"/>
          <w:szCs w:val="20"/>
        </w:rPr>
        <w:t>,</w:t>
      </w:r>
      <w:r w:rsidRPr="00053AC8">
        <w:rPr>
          <w:rFonts w:ascii="Verdana" w:hAnsi="Verdana"/>
          <w:sz w:val="20"/>
          <w:szCs w:val="20"/>
        </w:rPr>
        <w:t xml:space="preserve"> en la nota al pie 262</w:t>
      </w:r>
      <w:r w:rsidR="00F16064" w:rsidRPr="00053AC8">
        <w:rPr>
          <w:rFonts w:ascii="Verdana" w:hAnsi="Verdana"/>
          <w:sz w:val="20"/>
          <w:szCs w:val="20"/>
        </w:rPr>
        <w:t>,</w:t>
      </w:r>
      <w:r w:rsidRPr="00053AC8">
        <w:rPr>
          <w:rFonts w:ascii="Verdana" w:hAnsi="Verdana"/>
          <w:sz w:val="20"/>
          <w:szCs w:val="20"/>
        </w:rPr>
        <w:t xml:space="preserve"> indicó </w:t>
      </w:r>
      <w:r w:rsidR="00D90361" w:rsidRPr="00053AC8">
        <w:rPr>
          <w:rFonts w:ascii="Verdana" w:hAnsi="Verdana"/>
          <w:sz w:val="20"/>
          <w:szCs w:val="20"/>
        </w:rPr>
        <w:t>las mejores prácticas existentes en la materia, entre las cuales mencionó el Código de Procedimiento Penal (Ley 906 de 2004) de Colombia</w:t>
      </w:r>
      <w:r w:rsidR="00214E98" w:rsidRPr="00053AC8">
        <w:rPr>
          <w:rFonts w:ascii="Verdana" w:hAnsi="Verdana"/>
          <w:sz w:val="20"/>
          <w:szCs w:val="20"/>
        </w:rPr>
        <w:t xml:space="preserve">, </w:t>
      </w:r>
      <w:r w:rsidR="00D90361" w:rsidRPr="00053AC8">
        <w:rPr>
          <w:rFonts w:ascii="Verdana" w:hAnsi="Verdana"/>
          <w:sz w:val="20"/>
          <w:szCs w:val="20"/>
        </w:rPr>
        <w:t>que señala en su artículo 192 que</w:t>
      </w:r>
      <w:r w:rsidR="00214E98" w:rsidRPr="00053AC8">
        <w:rPr>
          <w:rFonts w:ascii="Verdana" w:hAnsi="Verdana"/>
          <w:sz w:val="20"/>
          <w:szCs w:val="20"/>
        </w:rPr>
        <w:t xml:space="preserve">: </w:t>
      </w:r>
    </w:p>
    <w:p w14:paraId="774355A7" w14:textId="77777777" w:rsidR="00D90361" w:rsidRPr="00053AC8" w:rsidRDefault="00D90361" w:rsidP="00627E21">
      <w:pPr>
        <w:adjustRightInd w:val="0"/>
        <w:spacing w:after="0" w:line="240" w:lineRule="auto"/>
        <w:jc w:val="both"/>
        <w:rPr>
          <w:rFonts w:ascii="Verdana" w:hAnsi="Verdana"/>
          <w:sz w:val="20"/>
          <w:szCs w:val="20"/>
        </w:rPr>
      </w:pPr>
    </w:p>
    <w:p w14:paraId="42009E1C" w14:textId="410BA4D4" w:rsidR="00D90361" w:rsidRPr="00053AC8" w:rsidRDefault="00D90361" w:rsidP="00627E21">
      <w:pPr>
        <w:adjustRightInd w:val="0"/>
        <w:spacing w:after="0" w:line="240" w:lineRule="auto"/>
        <w:ind w:left="851" w:right="851"/>
        <w:jc w:val="both"/>
        <w:rPr>
          <w:rFonts w:ascii="Verdana" w:hAnsi="Verdana"/>
          <w:sz w:val="16"/>
          <w:szCs w:val="16"/>
        </w:rPr>
      </w:pPr>
      <w:r w:rsidRPr="00053AC8">
        <w:rPr>
          <w:rFonts w:ascii="Verdana" w:hAnsi="Verdana"/>
          <w:sz w:val="16"/>
          <w:szCs w:val="16"/>
        </w:rPr>
        <w:t>que la acción de revisión procede ‘(…) [c]</w:t>
      </w:r>
      <w:proofErr w:type="spellStart"/>
      <w:r w:rsidRPr="00053AC8">
        <w:rPr>
          <w:rFonts w:ascii="Verdana" w:hAnsi="Verdana"/>
          <w:sz w:val="16"/>
          <w:szCs w:val="16"/>
        </w:rPr>
        <w:t>uando</w:t>
      </w:r>
      <w:proofErr w:type="spellEnd"/>
      <w:r w:rsidRPr="00053AC8">
        <w:rPr>
          <w:rFonts w:ascii="Verdana" w:hAnsi="Verdana"/>
          <w:sz w:val="16"/>
          <w:szCs w:val="16"/>
        </w:rPr>
        <w:t xml:space="preserve"> después del fallo en procesos por violaciones de derechos humanos o infracciones graves al derecho internacional humanitario, se establezca mediante decisión de una instancia internacional de supervisión y control de derechos humanos, respecto de la cual el Estado colombiano ha aceptado formalmente la competencia, un incumplimiento protuberante de las obligaciones del Estado de investigar seria e imparcialmente tales violaciones. En este caso no será necesario acreditar la existencia de hecho nuevo o prueba no conocida al tiempo de los debates’. </w:t>
      </w:r>
    </w:p>
    <w:p w14:paraId="1E8DBB0C" w14:textId="77777777" w:rsidR="00D90361" w:rsidRPr="00053AC8" w:rsidRDefault="00D90361" w:rsidP="00627E21">
      <w:pPr>
        <w:adjustRightInd w:val="0"/>
        <w:spacing w:after="0" w:line="240" w:lineRule="auto"/>
        <w:jc w:val="both"/>
        <w:rPr>
          <w:rFonts w:ascii="Verdana" w:hAnsi="Verdana"/>
          <w:sz w:val="20"/>
          <w:szCs w:val="20"/>
        </w:rPr>
      </w:pPr>
    </w:p>
    <w:p w14:paraId="76B1F987" w14:textId="247D27A3" w:rsidR="00AB7FE1" w:rsidRPr="00053AC8" w:rsidRDefault="002D7C3D" w:rsidP="00627E21">
      <w:pPr>
        <w:numPr>
          <w:ilvl w:val="0"/>
          <w:numId w:val="1"/>
        </w:numPr>
        <w:tabs>
          <w:tab w:val="clear" w:pos="1247"/>
        </w:tabs>
        <w:adjustRightInd w:val="0"/>
        <w:spacing w:after="0" w:line="240" w:lineRule="auto"/>
        <w:jc w:val="both"/>
        <w:rPr>
          <w:rFonts w:ascii="Verdana" w:hAnsi="Verdana"/>
          <w:sz w:val="20"/>
          <w:szCs w:val="20"/>
        </w:rPr>
      </w:pPr>
      <w:r w:rsidRPr="00053AC8">
        <w:rPr>
          <w:rFonts w:ascii="Verdana" w:hAnsi="Verdana"/>
          <w:sz w:val="20"/>
          <w:szCs w:val="20"/>
        </w:rPr>
        <w:t>Asimismo, y en tanto es pertinente para la resolución de la presente solicitud de interpretación, el Tribunal también recuerda</w:t>
      </w:r>
      <w:r w:rsidR="00AB7FE1" w:rsidRPr="00053AC8">
        <w:rPr>
          <w:rFonts w:ascii="Verdana" w:hAnsi="Verdana"/>
          <w:sz w:val="20"/>
          <w:szCs w:val="20"/>
        </w:rPr>
        <w:t xml:space="preserve"> que, en el acápite correspondiente a la “obligación de </w:t>
      </w:r>
      <w:bookmarkStart w:id="2" w:name="_Hlk136253336"/>
      <w:r w:rsidR="00AB7FE1" w:rsidRPr="00053AC8">
        <w:rPr>
          <w:rFonts w:ascii="Verdana" w:hAnsi="Verdana"/>
          <w:sz w:val="20"/>
          <w:szCs w:val="20"/>
        </w:rPr>
        <w:t>investigar los hechos e identificar, juzgar y, en su caso, sancionar a los responsables</w:t>
      </w:r>
      <w:bookmarkEnd w:id="2"/>
      <w:r w:rsidR="00AB7FE1" w:rsidRPr="00053AC8">
        <w:rPr>
          <w:rFonts w:ascii="Verdana" w:hAnsi="Verdana"/>
          <w:sz w:val="20"/>
          <w:szCs w:val="20"/>
        </w:rPr>
        <w:t>”, esta Corte indicó en los párrafos 143 a 14</w:t>
      </w:r>
      <w:r w:rsidR="001235FE" w:rsidRPr="00053AC8">
        <w:rPr>
          <w:rFonts w:ascii="Verdana" w:hAnsi="Verdana"/>
          <w:sz w:val="20"/>
          <w:szCs w:val="20"/>
        </w:rPr>
        <w:t>6</w:t>
      </w:r>
      <w:r w:rsidR="00AB7FE1" w:rsidRPr="00053AC8">
        <w:rPr>
          <w:rFonts w:ascii="Verdana" w:hAnsi="Verdana"/>
          <w:sz w:val="20"/>
          <w:szCs w:val="20"/>
        </w:rPr>
        <w:t xml:space="preserve"> que:</w:t>
      </w:r>
    </w:p>
    <w:p w14:paraId="104356AE" w14:textId="77777777" w:rsidR="00AB7FE1" w:rsidRPr="00053AC8" w:rsidRDefault="00AB7FE1" w:rsidP="00627E21">
      <w:pPr>
        <w:adjustRightInd w:val="0"/>
        <w:spacing w:after="0" w:line="240" w:lineRule="auto"/>
        <w:jc w:val="both"/>
        <w:rPr>
          <w:rFonts w:ascii="Verdana" w:hAnsi="Verdana"/>
          <w:sz w:val="20"/>
          <w:szCs w:val="20"/>
        </w:rPr>
      </w:pPr>
    </w:p>
    <w:p w14:paraId="4B4B2650" w14:textId="01651400" w:rsidR="00AB7FE1" w:rsidRPr="00053AC8" w:rsidRDefault="00AB7FE1" w:rsidP="00627E21">
      <w:pPr>
        <w:adjustRightInd w:val="0"/>
        <w:spacing w:after="0" w:line="240" w:lineRule="auto"/>
        <w:ind w:left="851" w:right="851"/>
        <w:jc w:val="both"/>
        <w:rPr>
          <w:rFonts w:ascii="Verdana" w:hAnsi="Verdana"/>
          <w:sz w:val="16"/>
          <w:szCs w:val="16"/>
        </w:rPr>
      </w:pPr>
      <w:r w:rsidRPr="00053AC8">
        <w:rPr>
          <w:rFonts w:ascii="Verdana" w:hAnsi="Verdana"/>
          <w:sz w:val="16"/>
          <w:szCs w:val="16"/>
        </w:rPr>
        <w:t xml:space="preserve">143. La Corte recuerda que en el presente caso se está ante la muerte violenta de un defensor de derechos humanos que velaba por la defensa de la tierra de </w:t>
      </w:r>
      <w:proofErr w:type="gramStart"/>
      <w:r w:rsidRPr="00053AC8">
        <w:rPr>
          <w:rFonts w:ascii="Verdana" w:hAnsi="Verdana"/>
          <w:sz w:val="16"/>
          <w:szCs w:val="16"/>
        </w:rPr>
        <w:t>trabajadoras y trabajadores</w:t>
      </w:r>
      <w:proofErr w:type="gramEnd"/>
      <w:r w:rsidRPr="00053AC8">
        <w:rPr>
          <w:rFonts w:ascii="Verdana" w:hAnsi="Verdana"/>
          <w:sz w:val="16"/>
          <w:szCs w:val="16"/>
        </w:rPr>
        <w:t xml:space="preserve"> rurales, en un contexto de impunidad estructural en casos de muertes violentas de personas defensoras de derechos humanos. En el presente caso, es evidente que </w:t>
      </w:r>
      <w:r w:rsidRPr="00053AC8">
        <w:rPr>
          <w:rFonts w:ascii="Verdana" w:hAnsi="Verdana"/>
          <w:b/>
          <w:bCs/>
          <w:sz w:val="16"/>
          <w:szCs w:val="16"/>
        </w:rPr>
        <w:t xml:space="preserve">la negligencia grave de los operadores judiciales para llevar adelante una investigación seria y efectiva para esclarecer la verdad de lo sucedido con el señor Sales Pimenta condujo </w:t>
      </w:r>
      <w:r w:rsidRPr="00053AC8">
        <w:rPr>
          <w:rFonts w:ascii="Verdana" w:hAnsi="Verdana"/>
          <w:sz w:val="16"/>
          <w:szCs w:val="16"/>
        </w:rPr>
        <w:t xml:space="preserve">a que el trascurso del tiempo se trasformara en un aliado de la impunidad, toda vez que permitió que operara </w:t>
      </w:r>
      <w:r w:rsidRPr="00053AC8">
        <w:rPr>
          <w:rFonts w:ascii="Verdana" w:hAnsi="Verdana"/>
          <w:b/>
          <w:bCs/>
          <w:sz w:val="16"/>
          <w:szCs w:val="16"/>
        </w:rPr>
        <w:t>la prescripción</w:t>
      </w:r>
      <w:r w:rsidR="001235FE" w:rsidRPr="00053AC8">
        <w:rPr>
          <w:rFonts w:ascii="Verdana" w:hAnsi="Verdana"/>
          <w:sz w:val="16"/>
          <w:szCs w:val="16"/>
        </w:rPr>
        <w:t>. (énfasis añadido)</w:t>
      </w:r>
      <w:r w:rsidRPr="00053AC8">
        <w:rPr>
          <w:rFonts w:ascii="Verdana" w:hAnsi="Verdana"/>
          <w:sz w:val="16"/>
          <w:szCs w:val="16"/>
        </w:rPr>
        <w:t xml:space="preserve"> </w:t>
      </w:r>
    </w:p>
    <w:p w14:paraId="5CBFBA1F" w14:textId="77777777" w:rsidR="00AB7FE1" w:rsidRPr="00053AC8" w:rsidRDefault="00AB7FE1" w:rsidP="00627E21">
      <w:pPr>
        <w:adjustRightInd w:val="0"/>
        <w:spacing w:after="0" w:line="240" w:lineRule="auto"/>
        <w:ind w:left="851" w:right="851"/>
        <w:jc w:val="both"/>
        <w:rPr>
          <w:rFonts w:ascii="Verdana" w:hAnsi="Verdana"/>
          <w:sz w:val="16"/>
          <w:szCs w:val="16"/>
        </w:rPr>
      </w:pPr>
    </w:p>
    <w:p w14:paraId="5F15F620" w14:textId="77777777" w:rsidR="00AB7FE1" w:rsidRPr="00053AC8" w:rsidRDefault="00AB7FE1" w:rsidP="00627E21">
      <w:pPr>
        <w:adjustRightInd w:val="0"/>
        <w:spacing w:after="0" w:line="240" w:lineRule="auto"/>
        <w:ind w:left="851" w:right="851"/>
        <w:jc w:val="both"/>
        <w:rPr>
          <w:rFonts w:ascii="Verdana" w:hAnsi="Verdana"/>
          <w:sz w:val="16"/>
          <w:szCs w:val="16"/>
        </w:rPr>
      </w:pPr>
      <w:r w:rsidRPr="00053AC8">
        <w:rPr>
          <w:rFonts w:ascii="Verdana" w:hAnsi="Verdana"/>
          <w:sz w:val="16"/>
          <w:szCs w:val="16"/>
        </w:rPr>
        <w:t xml:space="preserve">144. El Tribunal reitera que los Estados tienen un deber de debida diligencia reforzada ante la muerte violenta de personas defensoras de derechos humanos por el rol esencial que éstas tienen para la democracia. En el presente caso, el proceso no se desarrolló con una debida diligencia reforzada, sino todo lo contrario; hubo una negligencia grave de los operadores judiciales, circunstancia que permitió que se configurara una situación de impunidad absoluta, acorde con el contexto de la época. </w:t>
      </w:r>
    </w:p>
    <w:p w14:paraId="4A4E6FEE" w14:textId="77777777" w:rsidR="00AB7FE1" w:rsidRPr="00053AC8" w:rsidRDefault="00AB7FE1" w:rsidP="00627E21">
      <w:pPr>
        <w:adjustRightInd w:val="0"/>
        <w:spacing w:after="0" w:line="240" w:lineRule="auto"/>
        <w:ind w:left="851" w:right="851"/>
        <w:jc w:val="both"/>
        <w:rPr>
          <w:rFonts w:ascii="Verdana" w:hAnsi="Verdana"/>
          <w:sz w:val="16"/>
          <w:szCs w:val="16"/>
        </w:rPr>
      </w:pPr>
    </w:p>
    <w:p w14:paraId="19EF40D2" w14:textId="1DA3E002" w:rsidR="00AB7FE1" w:rsidRPr="00053AC8" w:rsidRDefault="00AB7FE1" w:rsidP="00627E21">
      <w:pPr>
        <w:adjustRightInd w:val="0"/>
        <w:spacing w:after="0" w:line="240" w:lineRule="auto"/>
        <w:ind w:left="851" w:right="851"/>
        <w:jc w:val="both"/>
        <w:rPr>
          <w:rFonts w:ascii="Verdana" w:hAnsi="Verdana"/>
          <w:sz w:val="16"/>
          <w:szCs w:val="16"/>
        </w:rPr>
      </w:pPr>
      <w:r w:rsidRPr="00053AC8">
        <w:rPr>
          <w:rFonts w:ascii="Verdana" w:hAnsi="Verdana"/>
          <w:sz w:val="16"/>
          <w:szCs w:val="16"/>
        </w:rPr>
        <w:t xml:space="preserve">145. La Corte ha advertido que existe una situación de impunidad estructural relacionada con la violencia contra las personas defensoras de derechos humanos de los trabajadores rurales, por lo tanto, estima pertinente ordenar al Estado que cree un grupo de trabajo con la finalidad </w:t>
      </w:r>
      <w:r w:rsidRPr="00053AC8">
        <w:rPr>
          <w:rFonts w:ascii="Verdana" w:hAnsi="Verdana"/>
          <w:sz w:val="16"/>
          <w:szCs w:val="16"/>
        </w:rPr>
        <w:lastRenderedPageBreak/>
        <w:t>de identificar las causas y circunstancias generadoras de dicha impunidad y elaborar líneas de acción que permitan subsanarlas.</w:t>
      </w:r>
    </w:p>
    <w:p w14:paraId="6F44D681" w14:textId="77777777" w:rsidR="00AC414D" w:rsidRPr="00053AC8" w:rsidRDefault="00AC414D" w:rsidP="00627E21">
      <w:pPr>
        <w:autoSpaceDE w:val="0"/>
        <w:autoSpaceDN w:val="0"/>
        <w:adjustRightInd w:val="0"/>
        <w:spacing w:after="0" w:line="240" w:lineRule="auto"/>
        <w:jc w:val="both"/>
        <w:rPr>
          <w:rFonts w:ascii="Verdana" w:hAnsi="Verdana" w:cs="Verdana"/>
          <w:sz w:val="20"/>
          <w:szCs w:val="20"/>
        </w:rPr>
      </w:pPr>
    </w:p>
    <w:p w14:paraId="392425E2" w14:textId="65647291" w:rsidR="00CC1331" w:rsidRPr="00053AC8" w:rsidRDefault="00AC414D" w:rsidP="00627E21">
      <w:pPr>
        <w:numPr>
          <w:ilvl w:val="0"/>
          <w:numId w:val="1"/>
        </w:numPr>
        <w:tabs>
          <w:tab w:val="clear" w:pos="1247"/>
        </w:tabs>
        <w:adjustRightInd w:val="0"/>
        <w:spacing w:after="0" w:line="240" w:lineRule="auto"/>
        <w:jc w:val="both"/>
        <w:rPr>
          <w:rFonts w:ascii="Verdana" w:hAnsi="Verdana"/>
          <w:sz w:val="20"/>
          <w:szCs w:val="20"/>
        </w:rPr>
      </w:pPr>
      <w:r w:rsidRPr="00053AC8">
        <w:rPr>
          <w:rFonts w:ascii="Verdana" w:hAnsi="Verdana" w:cs="Verdana"/>
          <w:sz w:val="20"/>
          <w:szCs w:val="20"/>
        </w:rPr>
        <w:t xml:space="preserve">Así </w:t>
      </w:r>
      <w:r w:rsidRPr="000D39FC">
        <w:rPr>
          <w:rFonts w:ascii="Verdana" w:hAnsi="Verdana"/>
          <w:sz w:val="20"/>
          <w:szCs w:val="20"/>
        </w:rPr>
        <w:t>las</w:t>
      </w:r>
      <w:r w:rsidRPr="00053AC8">
        <w:rPr>
          <w:rFonts w:ascii="Verdana" w:hAnsi="Verdana" w:cs="Verdana"/>
          <w:sz w:val="20"/>
          <w:szCs w:val="20"/>
        </w:rPr>
        <w:t xml:space="preserve"> cosas,</w:t>
      </w:r>
      <w:r w:rsidR="00214E98" w:rsidRPr="00053AC8">
        <w:rPr>
          <w:rFonts w:ascii="Verdana" w:hAnsi="Verdana" w:cs="Verdana"/>
          <w:sz w:val="20"/>
          <w:szCs w:val="20"/>
        </w:rPr>
        <w:t xml:space="preserve"> </w:t>
      </w:r>
      <w:r w:rsidRPr="00053AC8">
        <w:rPr>
          <w:rFonts w:ascii="Verdana" w:hAnsi="Verdana" w:cs="Verdana"/>
          <w:sz w:val="20"/>
          <w:szCs w:val="20"/>
        </w:rPr>
        <w:t>est</w:t>
      </w:r>
      <w:r w:rsidR="00B95B8E">
        <w:rPr>
          <w:rFonts w:ascii="Verdana" w:hAnsi="Verdana" w:cs="Verdana"/>
          <w:sz w:val="20"/>
          <w:szCs w:val="20"/>
        </w:rPr>
        <w:t>a Corte</w:t>
      </w:r>
      <w:r w:rsidRPr="00053AC8">
        <w:rPr>
          <w:rFonts w:ascii="Verdana" w:hAnsi="Verdana" w:cs="Verdana"/>
          <w:sz w:val="20"/>
          <w:szCs w:val="20"/>
        </w:rPr>
        <w:t xml:space="preserve"> estima que los textos transcritos son claros y precisos en señalar </w:t>
      </w:r>
      <w:r w:rsidR="003F223D" w:rsidRPr="00053AC8">
        <w:rPr>
          <w:rFonts w:ascii="Verdana" w:hAnsi="Verdana" w:cs="Verdana"/>
          <w:sz w:val="20"/>
          <w:szCs w:val="20"/>
        </w:rPr>
        <w:t>que, l</w:t>
      </w:r>
      <w:r w:rsidR="009B30A2" w:rsidRPr="00053AC8">
        <w:rPr>
          <w:rFonts w:ascii="Verdana" w:hAnsi="Verdana" w:cs="Verdana"/>
          <w:sz w:val="20"/>
          <w:szCs w:val="20"/>
        </w:rPr>
        <w:t xml:space="preserve">a medida ordenada </w:t>
      </w:r>
      <w:r w:rsidR="00214E98" w:rsidRPr="00053AC8">
        <w:rPr>
          <w:rFonts w:ascii="Verdana" w:hAnsi="Verdana" w:cs="Verdana"/>
          <w:sz w:val="20"/>
          <w:szCs w:val="20"/>
        </w:rPr>
        <w:t>ante</w:t>
      </w:r>
      <w:r w:rsidR="009B30A2" w:rsidRPr="00053AC8">
        <w:rPr>
          <w:rFonts w:ascii="Verdana" w:hAnsi="Verdana" w:cs="Verdana"/>
          <w:sz w:val="20"/>
          <w:szCs w:val="20"/>
        </w:rPr>
        <w:t xml:space="preserve"> la obligación</w:t>
      </w:r>
      <w:r w:rsidR="00214E98" w:rsidRPr="00053AC8">
        <w:rPr>
          <w:rFonts w:ascii="Verdana" w:hAnsi="Verdana" w:cs="Verdana"/>
          <w:sz w:val="20"/>
          <w:szCs w:val="20"/>
        </w:rPr>
        <w:t xml:space="preserve"> estatal</w:t>
      </w:r>
      <w:r w:rsidR="009B30A2" w:rsidRPr="00053AC8">
        <w:rPr>
          <w:rFonts w:ascii="Verdana" w:hAnsi="Verdana" w:cs="Verdana"/>
          <w:sz w:val="20"/>
          <w:szCs w:val="20"/>
        </w:rPr>
        <w:t xml:space="preserve"> </w:t>
      </w:r>
      <w:r w:rsidR="00AD6AFD" w:rsidRPr="00053AC8">
        <w:rPr>
          <w:rFonts w:ascii="Verdana" w:hAnsi="Verdana" w:cs="Verdana"/>
          <w:sz w:val="20"/>
          <w:szCs w:val="20"/>
        </w:rPr>
        <w:t xml:space="preserve">de investigar los hechos </w:t>
      </w:r>
      <w:r w:rsidR="00214E98" w:rsidRPr="00053AC8">
        <w:rPr>
          <w:rFonts w:ascii="Verdana" w:hAnsi="Verdana" w:cs="Verdana"/>
          <w:sz w:val="20"/>
          <w:szCs w:val="20"/>
        </w:rPr>
        <w:t xml:space="preserve">del presente caso </w:t>
      </w:r>
      <w:r w:rsidR="00AD6AFD" w:rsidRPr="00053AC8">
        <w:rPr>
          <w:rFonts w:ascii="Verdana" w:hAnsi="Verdana" w:cs="Verdana"/>
          <w:sz w:val="20"/>
          <w:szCs w:val="20"/>
        </w:rPr>
        <w:t>e identificar, juzgar y, en su caso, sancionar a los responsables</w:t>
      </w:r>
      <w:r w:rsidR="0059120F" w:rsidRPr="00053AC8">
        <w:rPr>
          <w:rFonts w:ascii="Verdana" w:hAnsi="Verdana" w:cs="Verdana"/>
          <w:sz w:val="20"/>
          <w:szCs w:val="20"/>
        </w:rPr>
        <w:t>,</w:t>
      </w:r>
      <w:r w:rsidR="003F223D" w:rsidRPr="00053AC8">
        <w:rPr>
          <w:rFonts w:ascii="Verdana" w:hAnsi="Verdana" w:cs="Verdana"/>
          <w:sz w:val="20"/>
          <w:szCs w:val="20"/>
        </w:rPr>
        <w:t xml:space="preserve"> es la creación de un grupo de trabajo</w:t>
      </w:r>
      <w:r w:rsidR="00AD6AFD" w:rsidRPr="00053AC8">
        <w:rPr>
          <w:rFonts w:ascii="Verdana" w:hAnsi="Verdana" w:cs="Verdana"/>
          <w:sz w:val="20"/>
          <w:szCs w:val="20"/>
        </w:rPr>
        <w:t>.</w:t>
      </w:r>
      <w:r w:rsidR="00214E98" w:rsidRPr="00053AC8">
        <w:rPr>
          <w:rFonts w:ascii="Verdana" w:hAnsi="Verdana" w:cs="Verdana"/>
          <w:sz w:val="20"/>
          <w:szCs w:val="20"/>
        </w:rPr>
        <w:t xml:space="preserve"> No obstante,</w:t>
      </w:r>
      <w:r w:rsidR="001D6989" w:rsidRPr="00053AC8">
        <w:rPr>
          <w:rFonts w:ascii="Verdana" w:hAnsi="Verdana" w:cs="Verdana"/>
          <w:sz w:val="20"/>
          <w:szCs w:val="20"/>
        </w:rPr>
        <w:t xml:space="preserve"> </w:t>
      </w:r>
      <w:r w:rsidR="00B612C5" w:rsidRPr="00053AC8">
        <w:rPr>
          <w:rFonts w:ascii="Verdana" w:hAnsi="Verdana" w:cs="Verdana"/>
          <w:sz w:val="20"/>
          <w:szCs w:val="20"/>
        </w:rPr>
        <w:t xml:space="preserve">como indica el Estado, </w:t>
      </w:r>
      <w:r w:rsidR="003F223D" w:rsidRPr="00053AC8">
        <w:rPr>
          <w:rFonts w:ascii="Verdana" w:hAnsi="Verdana" w:cs="Verdana"/>
          <w:sz w:val="20"/>
          <w:szCs w:val="20"/>
        </w:rPr>
        <w:t xml:space="preserve">ello </w:t>
      </w:r>
      <w:r w:rsidR="001D6989" w:rsidRPr="00053AC8">
        <w:rPr>
          <w:rFonts w:ascii="Verdana" w:hAnsi="Verdana" w:cs="Verdana"/>
          <w:sz w:val="20"/>
          <w:szCs w:val="20"/>
        </w:rPr>
        <w:t>no impide que, una vez creado el mecanismo en comento</w:t>
      </w:r>
      <w:r w:rsidR="003F223D" w:rsidRPr="00053AC8">
        <w:rPr>
          <w:rFonts w:ascii="Verdana" w:hAnsi="Verdana" w:cs="Verdana"/>
          <w:sz w:val="20"/>
          <w:szCs w:val="20"/>
        </w:rPr>
        <w:t xml:space="preserve"> (</w:t>
      </w:r>
      <w:r w:rsidR="003F223D" w:rsidRPr="00053AC8">
        <w:rPr>
          <w:rFonts w:ascii="Verdana" w:hAnsi="Verdana" w:cs="Verdana"/>
          <w:i/>
          <w:iCs/>
          <w:sz w:val="20"/>
          <w:szCs w:val="20"/>
        </w:rPr>
        <w:t xml:space="preserve">supra </w:t>
      </w:r>
      <w:r w:rsidR="003F223D" w:rsidRPr="00053AC8">
        <w:rPr>
          <w:rFonts w:ascii="Verdana" w:hAnsi="Verdana" w:cs="Verdana"/>
          <w:sz w:val="20"/>
          <w:szCs w:val="20"/>
        </w:rPr>
        <w:t>párr</w:t>
      </w:r>
      <w:r w:rsidR="003A26B2">
        <w:rPr>
          <w:rFonts w:ascii="Verdana" w:hAnsi="Verdana" w:cs="Verdana"/>
          <w:sz w:val="20"/>
          <w:szCs w:val="20"/>
        </w:rPr>
        <w:t>.</w:t>
      </w:r>
      <w:r w:rsidR="003F223D" w:rsidRPr="00053AC8">
        <w:rPr>
          <w:rFonts w:ascii="Verdana" w:hAnsi="Verdana" w:cs="Verdana"/>
          <w:sz w:val="20"/>
          <w:szCs w:val="20"/>
        </w:rPr>
        <w:t xml:space="preserve"> </w:t>
      </w:r>
      <w:r w:rsidR="003A26B2">
        <w:rPr>
          <w:rFonts w:ascii="Verdana" w:hAnsi="Verdana" w:cs="Verdana"/>
          <w:sz w:val="20"/>
          <w:szCs w:val="20"/>
        </w:rPr>
        <w:t>19</w:t>
      </w:r>
      <w:r w:rsidR="003F223D" w:rsidRPr="00053AC8">
        <w:rPr>
          <w:rFonts w:ascii="Verdana" w:hAnsi="Verdana" w:cs="Verdana"/>
          <w:sz w:val="20"/>
          <w:szCs w:val="20"/>
        </w:rPr>
        <w:t>)</w:t>
      </w:r>
      <w:r w:rsidR="001D6989" w:rsidRPr="00053AC8">
        <w:rPr>
          <w:rFonts w:ascii="Verdana" w:hAnsi="Verdana" w:cs="Verdana"/>
          <w:sz w:val="20"/>
          <w:szCs w:val="20"/>
        </w:rPr>
        <w:t>,</w:t>
      </w:r>
      <w:r w:rsidR="003F223D" w:rsidRPr="00053AC8">
        <w:rPr>
          <w:rFonts w:ascii="Verdana" w:hAnsi="Verdana" w:cs="Verdana"/>
          <w:sz w:val="20"/>
          <w:szCs w:val="20"/>
        </w:rPr>
        <w:t xml:space="preserve"> las personas legitimadas </w:t>
      </w:r>
      <w:r w:rsidR="0059120F" w:rsidRPr="00053AC8">
        <w:rPr>
          <w:rFonts w:ascii="Verdana" w:hAnsi="Verdana" w:cs="Verdana"/>
          <w:sz w:val="20"/>
          <w:szCs w:val="20"/>
        </w:rPr>
        <w:t xml:space="preserve">puedan </w:t>
      </w:r>
      <w:r w:rsidR="003F223D" w:rsidRPr="00053AC8">
        <w:rPr>
          <w:rFonts w:ascii="Verdana" w:hAnsi="Verdana" w:cs="Verdana"/>
          <w:sz w:val="20"/>
          <w:szCs w:val="20"/>
        </w:rPr>
        <w:t>ha</w:t>
      </w:r>
      <w:r w:rsidR="0059120F" w:rsidRPr="00053AC8">
        <w:rPr>
          <w:rFonts w:ascii="Verdana" w:hAnsi="Verdana" w:cs="Verdana"/>
          <w:sz w:val="20"/>
          <w:szCs w:val="20"/>
        </w:rPr>
        <w:t>cer</w:t>
      </w:r>
      <w:r w:rsidR="003F223D" w:rsidRPr="00053AC8">
        <w:rPr>
          <w:rFonts w:ascii="Verdana" w:hAnsi="Verdana" w:cs="Verdana"/>
          <w:sz w:val="20"/>
          <w:szCs w:val="20"/>
        </w:rPr>
        <w:t xml:space="preserve"> uso de este con motivo de los hechos del presente caso</w:t>
      </w:r>
      <w:r w:rsidR="001D6989" w:rsidRPr="00053AC8">
        <w:rPr>
          <w:rFonts w:ascii="Verdana" w:hAnsi="Verdana"/>
          <w:bCs/>
          <w:sz w:val="20"/>
          <w:szCs w:val="20"/>
        </w:rPr>
        <w:t xml:space="preserve">. </w:t>
      </w:r>
      <w:r w:rsidR="003F223D" w:rsidRPr="00053AC8">
        <w:rPr>
          <w:rFonts w:ascii="Verdana" w:hAnsi="Verdana" w:cs="Verdana"/>
          <w:sz w:val="20"/>
          <w:szCs w:val="20"/>
        </w:rPr>
        <w:t>Sin embargo, es necesario indicar que esto</w:t>
      </w:r>
      <w:r w:rsidR="001D6989" w:rsidRPr="00053AC8">
        <w:rPr>
          <w:rFonts w:ascii="Verdana" w:hAnsi="Verdana"/>
          <w:sz w:val="20"/>
          <w:szCs w:val="20"/>
        </w:rPr>
        <w:t xml:space="preserve"> no sería supervisado por este Tribunal internacional</w:t>
      </w:r>
      <w:r w:rsidR="003F223D" w:rsidRPr="00053AC8">
        <w:rPr>
          <w:rFonts w:ascii="Verdana" w:hAnsi="Verdana"/>
          <w:sz w:val="20"/>
          <w:szCs w:val="20"/>
        </w:rPr>
        <w:t xml:space="preserve">, </w:t>
      </w:r>
      <w:r w:rsidR="00B95B8E">
        <w:rPr>
          <w:rFonts w:ascii="Verdana" w:hAnsi="Verdana"/>
          <w:sz w:val="20"/>
          <w:szCs w:val="20"/>
        </w:rPr>
        <w:t>el cual</w:t>
      </w:r>
      <w:r w:rsidR="00B95B8E" w:rsidRPr="00053AC8">
        <w:rPr>
          <w:rFonts w:ascii="Verdana" w:hAnsi="Verdana"/>
          <w:sz w:val="20"/>
          <w:szCs w:val="20"/>
        </w:rPr>
        <w:t xml:space="preserve"> </w:t>
      </w:r>
      <w:r w:rsidR="001D6989" w:rsidRPr="00053AC8">
        <w:rPr>
          <w:rFonts w:ascii="Verdana" w:hAnsi="Verdana"/>
          <w:sz w:val="20"/>
          <w:szCs w:val="20"/>
        </w:rPr>
        <w:t>únicamente</w:t>
      </w:r>
      <w:r w:rsidR="003F223D" w:rsidRPr="00053AC8">
        <w:rPr>
          <w:rFonts w:ascii="Verdana" w:hAnsi="Verdana" w:cs="Verdana"/>
          <w:sz w:val="20"/>
          <w:szCs w:val="20"/>
        </w:rPr>
        <w:t xml:space="preserve"> </w:t>
      </w:r>
      <w:r w:rsidR="001D6989" w:rsidRPr="00053AC8">
        <w:rPr>
          <w:rFonts w:ascii="Verdana" w:hAnsi="Verdana"/>
          <w:sz w:val="20"/>
          <w:szCs w:val="20"/>
        </w:rPr>
        <w:t xml:space="preserve">supervisará </w:t>
      </w:r>
      <w:r w:rsidR="003F223D" w:rsidRPr="00053AC8">
        <w:rPr>
          <w:rFonts w:ascii="Verdana" w:hAnsi="Verdana"/>
          <w:sz w:val="20"/>
          <w:szCs w:val="20"/>
        </w:rPr>
        <w:t xml:space="preserve">la creación </w:t>
      </w:r>
      <w:r w:rsidR="00D81315">
        <w:rPr>
          <w:rFonts w:ascii="Verdana" w:hAnsi="Verdana"/>
          <w:sz w:val="20"/>
          <w:szCs w:val="20"/>
        </w:rPr>
        <w:t xml:space="preserve">de </w:t>
      </w:r>
      <w:r w:rsidR="0059120F" w:rsidRPr="00053AC8">
        <w:rPr>
          <w:rFonts w:ascii="Verdana" w:hAnsi="Verdana"/>
          <w:sz w:val="20"/>
          <w:szCs w:val="20"/>
        </w:rPr>
        <w:t>un mecanismo que permita la reapertura de procesos judiciales, en los términos del párrafo 180 de la Sentencia</w:t>
      </w:r>
      <w:r w:rsidR="00944323" w:rsidRPr="00053AC8">
        <w:rPr>
          <w:rFonts w:ascii="Verdana" w:hAnsi="Verdana"/>
          <w:sz w:val="20"/>
          <w:szCs w:val="20"/>
        </w:rPr>
        <w:t>.</w:t>
      </w:r>
    </w:p>
    <w:p w14:paraId="35627A99" w14:textId="77777777" w:rsidR="00900EEA" w:rsidRPr="00053AC8" w:rsidRDefault="00900EEA" w:rsidP="00627E21">
      <w:pPr>
        <w:pStyle w:val="Prrafodelista"/>
        <w:spacing w:after="0" w:line="240" w:lineRule="auto"/>
        <w:ind w:left="0"/>
        <w:contextualSpacing w:val="0"/>
        <w:jc w:val="both"/>
        <w:rPr>
          <w:rFonts w:ascii="Verdana" w:hAnsi="Verdana"/>
          <w:sz w:val="20"/>
          <w:szCs w:val="20"/>
        </w:rPr>
      </w:pPr>
    </w:p>
    <w:p w14:paraId="1524A07A" w14:textId="77777777" w:rsidR="00AC414D" w:rsidRPr="00053AC8" w:rsidRDefault="00AC414D" w:rsidP="00627E21">
      <w:pPr>
        <w:pStyle w:val="Ttulo1"/>
      </w:pPr>
      <w:r w:rsidRPr="00053AC8">
        <w:t>V</w:t>
      </w:r>
    </w:p>
    <w:p w14:paraId="392D2457" w14:textId="77777777" w:rsidR="00AC414D" w:rsidRPr="00053AC8" w:rsidRDefault="00AC414D" w:rsidP="00627E21">
      <w:pPr>
        <w:pStyle w:val="Ttulo1"/>
      </w:pPr>
      <w:r w:rsidRPr="00053AC8">
        <w:t xml:space="preserve">PUNTOS RESOLUTIVOS </w:t>
      </w:r>
    </w:p>
    <w:p w14:paraId="13D7E40B" w14:textId="77777777" w:rsidR="00AC414D" w:rsidRPr="00053AC8" w:rsidRDefault="00AC414D" w:rsidP="00627E21">
      <w:pPr>
        <w:spacing w:after="0" w:line="240" w:lineRule="auto"/>
        <w:rPr>
          <w:rFonts w:ascii="Verdana" w:hAnsi="Verdana"/>
          <w:sz w:val="20"/>
          <w:szCs w:val="20"/>
        </w:rPr>
      </w:pPr>
    </w:p>
    <w:p w14:paraId="5C542394" w14:textId="77777777" w:rsidR="00AC414D" w:rsidRPr="00053AC8" w:rsidRDefault="00AC414D" w:rsidP="00627E21">
      <w:pPr>
        <w:pStyle w:val="Textocomentario"/>
        <w:numPr>
          <w:ilvl w:val="0"/>
          <w:numId w:val="1"/>
        </w:numPr>
        <w:tabs>
          <w:tab w:val="clear" w:pos="1247"/>
          <w:tab w:val="num" w:pos="0"/>
        </w:tabs>
        <w:spacing w:after="0"/>
        <w:rPr>
          <w:rFonts w:ascii="Verdana" w:hAnsi="Verdana"/>
        </w:rPr>
      </w:pPr>
      <w:r w:rsidRPr="00053AC8">
        <w:rPr>
          <w:rFonts w:ascii="Verdana" w:hAnsi="Verdana"/>
        </w:rPr>
        <w:t xml:space="preserve">Por tanto, </w:t>
      </w:r>
    </w:p>
    <w:p w14:paraId="22E5DDB4" w14:textId="77777777" w:rsidR="00AC414D" w:rsidRPr="00053AC8" w:rsidRDefault="00AC414D" w:rsidP="00627E21">
      <w:pPr>
        <w:spacing w:after="0" w:line="240" w:lineRule="auto"/>
        <w:rPr>
          <w:rFonts w:ascii="Verdana" w:hAnsi="Verdana"/>
          <w:sz w:val="20"/>
          <w:szCs w:val="20"/>
        </w:rPr>
      </w:pPr>
    </w:p>
    <w:p w14:paraId="6776FC4F" w14:textId="77777777" w:rsidR="00AC414D" w:rsidRPr="00053AC8" w:rsidRDefault="00AC414D" w:rsidP="00627E21">
      <w:pPr>
        <w:spacing w:after="0" w:line="240" w:lineRule="auto"/>
        <w:jc w:val="both"/>
        <w:rPr>
          <w:rFonts w:ascii="Verdana" w:hAnsi="Verdana"/>
          <w:b/>
          <w:sz w:val="20"/>
          <w:szCs w:val="20"/>
        </w:rPr>
      </w:pPr>
      <w:r w:rsidRPr="00053AC8">
        <w:rPr>
          <w:rFonts w:ascii="Verdana" w:hAnsi="Verdana"/>
          <w:b/>
          <w:sz w:val="20"/>
          <w:szCs w:val="20"/>
        </w:rPr>
        <w:t>LA CORTE,</w:t>
      </w:r>
    </w:p>
    <w:p w14:paraId="5ABA4C32" w14:textId="77777777" w:rsidR="00AC414D" w:rsidRPr="00053AC8" w:rsidRDefault="00AC414D" w:rsidP="00627E21">
      <w:pPr>
        <w:spacing w:after="0" w:line="240" w:lineRule="auto"/>
        <w:jc w:val="both"/>
        <w:rPr>
          <w:rFonts w:ascii="Verdana" w:hAnsi="Verdana"/>
          <w:sz w:val="20"/>
          <w:szCs w:val="20"/>
        </w:rPr>
      </w:pPr>
    </w:p>
    <w:p w14:paraId="380A10C7" w14:textId="77777777" w:rsidR="00AC414D" w:rsidRPr="00053AC8" w:rsidRDefault="00AC414D" w:rsidP="00627E21">
      <w:pPr>
        <w:spacing w:after="0" w:line="240" w:lineRule="auto"/>
        <w:jc w:val="both"/>
        <w:rPr>
          <w:rFonts w:ascii="Verdana" w:hAnsi="Verdana"/>
          <w:sz w:val="20"/>
          <w:szCs w:val="20"/>
        </w:rPr>
      </w:pPr>
      <w:r w:rsidRPr="00053AC8">
        <w:rPr>
          <w:rFonts w:ascii="Verdana" w:hAnsi="Verdana"/>
          <w:sz w:val="20"/>
          <w:szCs w:val="20"/>
        </w:rPr>
        <w:t>de conformidad con el artículo 67 de la Convención Americana sobre Derechos Humanos y los artículos 31.3 y 68 del Reglamento,</w:t>
      </w:r>
    </w:p>
    <w:p w14:paraId="75326A5F" w14:textId="77777777" w:rsidR="00AC414D" w:rsidRPr="00053AC8" w:rsidRDefault="00AC414D" w:rsidP="00627E21">
      <w:pPr>
        <w:spacing w:after="0" w:line="240" w:lineRule="auto"/>
        <w:jc w:val="both"/>
        <w:rPr>
          <w:rFonts w:ascii="Verdana" w:hAnsi="Verdana"/>
          <w:sz w:val="20"/>
          <w:szCs w:val="20"/>
        </w:rPr>
      </w:pPr>
    </w:p>
    <w:p w14:paraId="2A27B4AD" w14:textId="77777777" w:rsidR="00AC414D" w:rsidRPr="00053AC8" w:rsidRDefault="00AC414D" w:rsidP="00627E21">
      <w:pPr>
        <w:spacing w:after="0" w:line="240" w:lineRule="auto"/>
        <w:jc w:val="both"/>
        <w:rPr>
          <w:rFonts w:ascii="Verdana" w:hAnsi="Verdana"/>
          <w:b/>
          <w:sz w:val="20"/>
          <w:szCs w:val="20"/>
        </w:rPr>
      </w:pPr>
      <w:r w:rsidRPr="00053AC8">
        <w:rPr>
          <w:rFonts w:ascii="Verdana" w:hAnsi="Verdana"/>
          <w:b/>
          <w:sz w:val="20"/>
          <w:szCs w:val="20"/>
        </w:rPr>
        <w:t>DECIDE:</w:t>
      </w:r>
    </w:p>
    <w:p w14:paraId="504B158E" w14:textId="77777777" w:rsidR="00AC414D" w:rsidRPr="00053AC8" w:rsidRDefault="00AC414D" w:rsidP="00627E21">
      <w:pPr>
        <w:spacing w:after="0" w:line="240" w:lineRule="auto"/>
        <w:jc w:val="both"/>
        <w:rPr>
          <w:rFonts w:ascii="Verdana" w:hAnsi="Verdana"/>
          <w:sz w:val="20"/>
          <w:szCs w:val="20"/>
        </w:rPr>
      </w:pPr>
    </w:p>
    <w:p w14:paraId="6B86D814" w14:textId="61F8D983" w:rsidR="00AC414D" w:rsidRPr="00053AC8" w:rsidRDefault="00AC414D" w:rsidP="00627E21">
      <w:pPr>
        <w:spacing w:after="0" w:line="240" w:lineRule="auto"/>
        <w:jc w:val="both"/>
        <w:rPr>
          <w:rFonts w:ascii="Verdana" w:hAnsi="Verdana"/>
          <w:sz w:val="20"/>
          <w:szCs w:val="20"/>
        </w:rPr>
      </w:pPr>
      <w:r w:rsidRPr="00053AC8">
        <w:rPr>
          <w:rFonts w:ascii="Verdana" w:hAnsi="Verdana"/>
          <w:sz w:val="20"/>
          <w:szCs w:val="20"/>
        </w:rPr>
        <w:t xml:space="preserve">Por </w:t>
      </w:r>
      <w:r w:rsidR="00D81315">
        <w:rPr>
          <w:rFonts w:ascii="Verdana" w:hAnsi="Verdana"/>
          <w:sz w:val="20"/>
          <w:szCs w:val="20"/>
        </w:rPr>
        <w:t>unanimidad</w:t>
      </w:r>
      <w:r w:rsidRPr="00053AC8">
        <w:rPr>
          <w:rFonts w:ascii="Verdana" w:hAnsi="Verdana"/>
          <w:sz w:val="20"/>
          <w:szCs w:val="20"/>
        </w:rPr>
        <w:t>:</w:t>
      </w:r>
    </w:p>
    <w:p w14:paraId="2F1C5BE5" w14:textId="77777777" w:rsidR="00AC414D" w:rsidRPr="00053AC8" w:rsidRDefault="00AC414D" w:rsidP="00627E21">
      <w:pPr>
        <w:spacing w:after="0" w:line="240" w:lineRule="auto"/>
        <w:jc w:val="both"/>
        <w:rPr>
          <w:rFonts w:ascii="Verdana" w:hAnsi="Verdana"/>
          <w:sz w:val="20"/>
          <w:szCs w:val="20"/>
        </w:rPr>
      </w:pPr>
    </w:p>
    <w:p w14:paraId="6DFE37EE" w14:textId="7CD59199" w:rsidR="00AC414D" w:rsidRPr="00053AC8" w:rsidRDefault="00AC414D" w:rsidP="00627E21">
      <w:pPr>
        <w:pStyle w:val="Prrafodelista"/>
        <w:numPr>
          <w:ilvl w:val="0"/>
          <w:numId w:val="2"/>
        </w:numPr>
        <w:spacing w:after="0" w:line="240" w:lineRule="auto"/>
        <w:ind w:left="0" w:firstLine="0"/>
        <w:contextualSpacing w:val="0"/>
        <w:jc w:val="both"/>
        <w:rPr>
          <w:rFonts w:ascii="Verdana" w:hAnsi="Verdana"/>
          <w:sz w:val="20"/>
          <w:szCs w:val="20"/>
        </w:rPr>
      </w:pPr>
      <w:r w:rsidRPr="00053AC8">
        <w:rPr>
          <w:rFonts w:ascii="Verdana" w:hAnsi="Verdana"/>
          <w:sz w:val="20"/>
          <w:szCs w:val="20"/>
        </w:rPr>
        <w:t>Declarar admisible la solicitud de interpretación de la Sentencia de</w:t>
      </w:r>
      <w:r w:rsidR="00FF28DE" w:rsidRPr="00053AC8">
        <w:rPr>
          <w:rFonts w:ascii="Verdana" w:hAnsi="Verdana"/>
          <w:sz w:val="20"/>
          <w:szCs w:val="20"/>
        </w:rPr>
        <w:t xml:space="preserve"> Excepciones Preliminares,</w:t>
      </w:r>
      <w:r w:rsidRPr="00053AC8">
        <w:rPr>
          <w:rFonts w:ascii="Verdana" w:hAnsi="Verdana"/>
          <w:sz w:val="20"/>
          <w:szCs w:val="20"/>
        </w:rPr>
        <w:t xml:space="preserve"> Fondo, Reparaciones y Costas, emitida en el </w:t>
      </w:r>
      <w:r w:rsidRPr="00053AC8">
        <w:rPr>
          <w:rFonts w:ascii="Verdana" w:hAnsi="Verdana"/>
          <w:i/>
          <w:sz w:val="20"/>
          <w:szCs w:val="20"/>
        </w:rPr>
        <w:t xml:space="preserve">Caso </w:t>
      </w:r>
      <w:r w:rsidR="00FF28DE" w:rsidRPr="00053AC8">
        <w:rPr>
          <w:rFonts w:ascii="Verdana" w:hAnsi="Verdana"/>
          <w:i/>
          <w:sz w:val="20"/>
          <w:szCs w:val="20"/>
        </w:rPr>
        <w:t xml:space="preserve">Sales Pimenta </w:t>
      </w:r>
      <w:r w:rsidRPr="00053AC8">
        <w:rPr>
          <w:rFonts w:ascii="Verdana" w:hAnsi="Verdana"/>
          <w:i/>
          <w:sz w:val="20"/>
          <w:szCs w:val="20"/>
        </w:rPr>
        <w:t>Vs.</w:t>
      </w:r>
      <w:r w:rsidR="00FF28DE" w:rsidRPr="00053AC8">
        <w:rPr>
          <w:rFonts w:ascii="Verdana" w:hAnsi="Verdana"/>
          <w:i/>
          <w:sz w:val="20"/>
          <w:szCs w:val="20"/>
        </w:rPr>
        <w:t xml:space="preserve"> Brasil</w:t>
      </w:r>
      <w:r w:rsidRPr="00053AC8">
        <w:rPr>
          <w:rFonts w:ascii="Verdana" w:hAnsi="Verdana"/>
          <w:sz w:val="20"/>
          <w:szCs w:val="20"/>
        </w:rPr>
        <w:t>, presentada por</w:t>
      </w:r>
      <w:r w:rsidR="00FF28DE" w:rsidRPr="00053AC8">
        <w:rPr>
          <w:rFonts w:ascii="Verdana" w:hAnsi="Verdana"/>
          <w:sz w:val="20"/>
          <w:szCs w:val="20"/>
        </w:rPr>
        <w:t xml:space="preserve"> los representantes</w:t>
      </w:r>
      <w:r w:rsidRPr="00053AC8">
        <w:rPr>
          <w:rFonts w:ascii="Verdana" w:hAnsi="Verdana"/>
          <w:sz w:val="20"/>
          <w:szCs w:val="20"/>
        </w:rPr>
        <w:t xml:space="preserve">, en los términos del párrafo 7 de </w:t>
      </w:r>
      <w:bookmarkStart w:id="3" w:name="_Hlk106984963"/>
      <w:r w:rsidRPr="00053AC8">
        <w:rPr>
          <w:rFonts w:ascii="Verdana" w:hAnsi="Verdana"/>
          <w:sz w:val="20"/>
          <w:szCs w:val="20"/>
        </w:rPr>
        <w:t>la presente Sentencia de Interpretación</w:t>
      </w:r>
      <w:bookmarkEnd w:id="3"/>
      <w:r w:rsidRPr="00053AC8">
        <w:rPr>
          <w:rFonts w:ascii="Verdana" w:hAnsi="Verdana"/>
          <w:sz w:val="20"/>
          <w:szCs w:val="20"/>
        </w:rPr>
        <w:t>.</w:t>
      </w:r>
    </w:p>
    <w:p w14:paraId="4CB49A33" w14:textId="77777777" w:rsidR="00AC414D" w:rsidRPr="00053AC8" w:rsidRDefault="00AC414D" w:rsidP="00627E21">
      <w:pPr>
        <w:spacing w:after="0" w:line="240" w:lineRule="auto"/>
        <w:jc w:val="both"/>
        <w:rPr>
          <w:rFonts w:ascii="Verdana" w:hAnsi="Verdana"/>
          <w:sz w:val="20"/>
          <w:szCs w:val="20"/>
        </w:rPr>
      </w:pPr>
    </w:p>
    <w:p w14:paraId="44786113" w14:textId="0D8B17A6" w:rsidR="00D4265B" w:rsidRPr="00053AC8" w:rsidRDefault="00D4265B" w:rsidP="00627E21">
      <w:pPr>
        <w:pStyle w:val="Prrafodelista"/>
        <w:numPr>
          <w:ilvl w:val="0"/>
          <w:numId w:val="2"/>
        </w:numPr>
        <w:spacing w:after="0" w:line="240" w:lineRule="auto"/>
        <w:ind w:left="0" w:firstLine="0"/>
        <w:contextualSpacing w:val="0"/>
        <w:jc w:val="both"/>
        <w:rPr>
          <w:rFonts w:ascii="Verdana" w:hAnsi="Verdana"/>
          <w:b/>
          <w:sz w:val="20"/>
          <w:szCs w:val="20"/>
        </w:rPr>
      </w:pPr>
      <w:r w:rsidRPr="00053AC8">
        <w:rPr>
          <w:rFonts w:ascii="Verdana" w:hAnsi="Verdana"/>
          <w:sz w:val="20"/>
          <w:szCs w:val="20"/>
        </w:rPr>
        <w:t>Aclarar, por medio de Interpretación, la Sentencia de Excepciones Preliminares</w:t>
      </w:r>
      <w:r w:rsidR="001C1B38" w:rsidRPr="00053AC8">
        <w:rPr>
          <w:rFonts w:ascii="Verdana" w:hAnsi="Verdana"/>
          <w:sz w:val="20"/>
          <w:szCs w:val="20"/>
        </w:rPr>
        <w:t>,</w:t>
      </w:r>
      <w:r w:rsidRPr="00053AC8">
        <w:rPr>
          <w:rFonts w:ascii="Verdana" w:hAnsi="Verdana"/>
          <w:sz w:val="20"/>
          <w:szCs w:val="20"/>
        </w:rPr>
        <w:t xml:space="preserve"> Fondo, Reparaciones y Costas emitida en</w:t>
      </w:r>
      <w:r w:rsidR="00B95B8E">
        <w:rPr>
          <w:rFonts w:ascii="Verdana" w:hAnsi="Verdana"/>
          <w:sz w:val="20"/>
          <w:szCs w:val="20"/>
        </w:rPr>
        <w:t xml:space="preserve"> el</w:t>
      </w:r>
      <w:r w:rsidRPr="00053AC8">
        <w:rPr>
          <w:rFonts w:ascii="Verdana" w:hAnsi="Verdana"/>
          <w:sz w:val="20"/>
          <w:szCs w:val="20"/>
        </w:rPr>
        <w:t xml:space="preserve"> </w:t>
      </w:r>
      <w:r w:rsidRPr="00053AC8">
        <w:rPr>
          <w:rFonts w:ascii="Verdana" w:hAnsi="Verdana"/>
          <w:i/>
          <w:sz w:val="20"/>
          <w:szCs w:val="20"/>
        </w:rPr>
        <w:t>Caso Sales Pimenta Vs. Brasil</w:t>
      </w:r>
      <w:r w:rsidRPr="00053AC8">
        <w:rPr>
          <w:rFonts w:ascii="Verdana" w:hAnsi="Verdana"/>
          <w:sz w:val="20"/>
          <w:szCs w:val="20"/>
        </w:rPr>
        <w:t xml:space="preserve">, </w:t>
      </w:r>
      <w:r w:rsidR="001C1B38" w:rsidRPr="00053AC8">
        <w:rPr>
          <w:rFonts w:ascii="Verdana" w:hAnsi="Verdana"/>
          <w:sz w:val="20"/>
          <w:szCs w:val="20"/>
        </w:rPr>
        <w:t>en el extremo que se refiere al lugar donde debe ser construido el espacio público de memoria</w:t>
      </w:r>
      <w:r w:rsidR="005A070C" w:rsidRPr="00053AC8">
        <w:rPr>
          <w:rFonts w:ascii="Verdana" w:hAnsi="Verdana"/>
          <w:sz w:val="20"/>
          <w:szCs w:val="20"/>
        </w:rPr>
        <w:t xml:space="preserve"> y rectificar el error material </w:t>
      </w:r>
      <w:r w:rsidR="00724CE7" w:rsidRPr="00053AC8">
        <w:rPr>
          <w:rFonts w:ascii="Verdana" w:hAnsi="Verdana"/>
          <w:sz w:val="20"/>
          <w:szCs w:val="20"/>
        </w:rPr>
        <w:t xml:space="preserve">en el párrafo 162 </w:t>
      </w:r>
      <w:r w:rsidR="00D81315">
        <w:rPr>
          <w:rFonts w:ascii="Verdana" w:hAnsi="Verdana"/>
          <w:sz w:val="20"/>
          <w:szCs w:val="20"/>
        </w:rPr>
        <w:t xml:space="preserve">y en el </w:t>
      </w:r>
      <w:r w:rsidR="00D81315" w:rsidRPr="00053AC8">
        <w:rPr>
          <w:rFonts w:ascii="Verdana" w:hAnsi="Verdana"/>
          <w:sz w:val="20"/>
          <w:szCs w:val="20"/>
        </w:rPr>
        <w:t>punto resolutivo décimo segundo</w:t>
      </w:r>
      <w:r w:rsidR="00B95B8E" w:rsidRPr="00B95B8E">
        <w:rPr>
          <w:rFonts w:ascii="Verdana" w:hAnsi="Verdana"/>
          <w:sz w:val="20"/>
          <w:szCs w:val="20"/>
        </w:rPr>
        <w:t xml:space="preserve"> </w:t>
      </w:r>
      <w:r w:rsidR="00B95B8E" w:rsidRPr="00053AC8">
        <w:rPr>
          <w:rFonts w:ascii="Verdana" w:hAnsi="Verdana"/>
          <w:sz w:val="20"/>
          <w:szCs w:val="20"/>
        </w:rPr>
        <w:t>de la Sentencia</w:t>
      </w:r>
      <w:r w:rsidR="001C1B38" w:rsidRPr="00053AC8">
        <w:rPr>
          <w:rFonts w:ascii="Verdana" w:hAnsi="Verdana"/>
          <w:bCs/>
          <w:sz w:val="20"/>
          <w:szCs w:val="20"/>
        </w:rPr>
        <w:t xml:space="preserve">, </w:t>
      </w:r>
      <w:r w:rsidRPr="00053AC8">
        <w:rPr>
          <w:rFonts w:ascii="Verdana" w:hAnsi="Verdana"/>
          <w:sz w:val="20"/>
          <w:szCs w:val="20"/>
        </w:rPr>
        <w:t xml:space="preserve">en los términos de los párrafos </w:t>
      </w:r>
      <w:r w:rsidR="001C1B38" w:rsidRPr="00053AC8">
        <w:rPr>
          <w:rFonts w:ascii="Verdana" w:hAnsi="Verdana"/>
          <w:sz w:val="20"/>
          <w:szCs w:val="20"/>
        </w:rPr>
        <w:t>14</w:t>
      </w:r>
      <w:r w:rsidRPr="00053AC8">
        <w:rPr>
          <w:rFonts w:ascii="Verdana" w:hAnsi="Verdana"/>
          <w:sz w:val="20"/>
          <w:szCs w:val="20"/>
        </w:rPr>
        <w:t xml:space="preserve"> a </w:t>
      </w:r>
      <w:r w:rsidR="001C1B38" w:rsidRPr="00053AC8">
        <w:rPr>
          <w:rFonts w:ascii="Verdana" w:hAnsi="Verdana"/>
          <w:sz w:val="20"/>
          <w:szCs w:val="20"/>
        </w:rPr>
        <w:t>15</w:t>
      </w:r>
      <w:r w:rsidRPr="00053AC8">
        <w:rPr>
          <w:rFonts w:ascii="Verdana" w:hAnsi="Verdana"/>
          <w:sz w:val="20"/>
          <w:szCs w:val="20"/>
        </w:rPr>
        <w:t xml:space="preserve"> de la presente Sentencia de Interpretación</w:t>
      </w:r>
      <w:r w:rsidR="001C1B38" w:rsidRPr="00053AC8">
        <w:rPr>
          <w:rFonts w:ascii="Verdana" w:hAnsi="Verdana"/>
          <w:sz w:val="20"/>
          <w:szCs w:val="20"/>
        </w:rPr>
        <w:t>.</w:t>
      </w:r>
    </w:p>
    <w:p w14:paraId="05DD186A" w14:textId="77777777" w:rsidR="00D4265B" w:rsidRPr="00053AC8" w:rsidRDefault="00D4265B" w:rsidP="00627E21">
      <w:pPr>
        <w:pStyle w:val="Prrafodelista"/>
        <w:spacing w:after="0" w:line="240" w:lineRule="auto"/>
        <w:ind w:left="0"/>
        <w:contextualSpacing w:val="0"/>
        <w:jc w:val="both"/>
        <w:rPr>
          <w:rFonts w:ascii="Verdana" w:hAnsi="Verdana"/>
          <w:b/>
          <w:sz w:val="20"/>
          <w:szCs w:val="20"/>
        </w:rPr>
      </w:pPr>
    </w:p>
    <w:p w14:paraId="478C705E" w14:textId="79AD78AC" w:rsidR="00AC414D" w:rsidRPr="00053AC8" w:rsidRDefault="00AC414D" w:rsidP="00627E21">
      <w:pPr>
        <w:pStyle w:val="Prrafodelista"/>
        <w:numPr>
          <w:ilvl w:val="0"/>
          <w:numId w:val="2"/>
        </w:numPr>
        <w:spacing w:after="0" w:line="240" w:lineRule="auto"/>
        <w:ind w:left="0" w:firstLine="0"/>
        <w:contextualSpacing w:val="0"/>
        <w:jc w:val="both"/>
        <w:rPr>
          <w:rFonts w:ascii="Verdana" w:hAnsi="Verdana"/>
          <w:b/>
          <w:sz w:val="20"/>
          <w:szCs w:val="20"/>
        </w:rPr>
      </w:pPr>
      <w:r w:rsidRPr="00053AC8">
        <w:rPr>
          <w:rFonts w:ascii="Verdana" w:hAnsi="Verdana"/>
          <w:sz w:val="20"/>
          <w:szCs w:val="20"/>
        </w:rPr>
        <w:t xml:space="preserve">Desestimar por improcedente la solicitud de interpretación de la Sentencia de </w:t>
      </w:r>
      <w:r w:rsidR="00B95B8E" w:rsidRPr="00053AC8">
        <w:rPr>
          <w:rFonts w:ascii="Verdana" w:hAnsi="Verdana"/>
          <w:sz w:val="20"/>
          <w:szCs w:val="20"/>
        </w:rPr>
        <w:t xml:space="preserve">Excepciones Preliminares, </w:t>
      </w:r>
      <w:r w:rsidRPr="00053AC8">
        <w:rPr>
          <w:rFonts w:ascii="Verdana" w:hAnsi="Verdana"/>
          <w:sz w:val="20"/>
          <w:szCs w:val="20"/>
        </w:rPr>
        <w:t>Fondo, Reparaciones y Costas emitida en</w:t>
      </w:r>
      <w:r w:rsidR="00B95B8E">
        <w:rPr>
          <w:rFonts w:ascii="Verdana" w:hAnsi="Verdana"/>
          <w:sz w:val="20"/>
          <w:szCs w:val="20"/>
        </w:rPr>
        <w:t xml:space="preserve"> el</w:t>
      </w:r>
      <w:r w:rsidRPr="00053AC8">
        <w:rPr>
          <w:rFonts w:ascii="Verdana" w:hAnsi="Verdana"/>
          <w:sz w:val="20"/>
          <w:szCs w:val="20"/>
        </w:rPr>
        <w:t xml:space="preserve"> </w:t>
      </w:r>
      <w:r w:rsidR="00D4265B" w:rsidRPr="00053AC8">
        <w:rPr>
          <w:rFonts w:ascii="Verdana" w:hAnsi="Verdana"/>
          <w:i/>
          <w:sz w:val="20"/>
          <w:szCs w:val="20"/>
        </w:rPr>
        <w:t>Caso Sales Pimenta Vs. Brasil</w:t>
      </w:r>
      <w:r w:rsidR="00D4265B" w:rsidRPr="00053AC8">
        <w:rPr>
          <w:rFonts w:ascii="Verdana" w:hAnsi="Verdana"/>
          <w:sz w:val="20"/>
          <w:szCs w:val="20"/>
        </w:rPr>
        <w:t>, presentada por los representantes</w:t>
      </w:r>
      <w:r w:rsidRPr="00053AC8">
        <w:rPr>
          <w:rFonts w:ascii="Verdana" w:hAnsi="Verdana"/>
          <w:sz w:val="20"/>
          <w:szCs w:val="20"/>
        </w:rPr>
        <w:t xml:space="preserve">, en los términos de los párrafos </w:t>
      </w:r>
      <w:r w:rsidR="00D4265B" w:rsidRPr="00053AC8">
        <w:rPr>
          <w:rFonts w:ascii="Verdana" w:hAnsi="Verdana"/>
          <w:sz w:val="20"/>
          <w:szCs w:val="20"/>
        </w:rPr>
        <w:t xml:space="preserve">18 a 21 </w:t>
      </w:r>
      <w:r w:rsidRPr="00053AC8">
        <w:rPr>
          <w:rFonts w:ascii="Verdana" w:hAnsi="Verdana"/>
          <w:sz w:val="20"/>
          <w:szCs w:val="20"/>
        </w:rPr>
        <w:t xml:space="preserve">de la presente Sentencia de Interpretación en lo que se refiere al punto resolutivo </w:t>
      </w:r>
      <w:r w:rsidR="00D4265B" w:rsidRPr="00053AC8">
        <w:rPr>
          <w:rFonts w:ascii="Verdana" w:hAnsi="Verdana"/>
          <w:sz w:val="20"/>
          <w:szCs w:val="20"/>
        </w:rPr>
        <w:t>décimo séptimo.</w:t>
      </w:r>
    </w:p>
    <w:p w14:paraId="792EDD82" w14:textId="77777777" w:rsidR="00AC414D" w:rsidRPr="00053AC8" w:rsidRDefault="00AC414D" w:rsidP="00627E21">
      <w:pPr>
        <w:pStyle w:val="Prrafodelista"/>
        <w:spacing w:after="0" w:line="240" w:lineRule="auto"/>
        <w:ind w:left="0"/>
        <w:contextualSpacing w:val="0"/>
        <w:jc w:val="both"/>
        <w:rPr>
          <w:rFonts w:ascii="Verdana" w:hAnsi="Verdana"/>
          <w:sz w:val="20"/>
          <w:szCs w:val="20"/>
        </w:rPr>
      </w:pPr>
    </w:p>
    <w:p w14:paraId="15F4BD50" w14:textId="4BF9B380" w:rsidR="00AC414D" w:rsidRPr="00053AC8" w:rsidRDefault="00AC414D" w:rsidP="00627E21">
      <w:pPr>
        <w:pStyle w:val="Prrafodelista"/>
        <w:numPr>
          <w:ilvl w:val="0"/>
          <w:numId w:val="2"/>
        </w:numPr>
        <w:spacing w:after="0" w:line="240" w:lineRule="auto"/>
        <w:ind w:left="0" w:firstLine="0"/>
        <w:contextualSpacing w:val="0"/>
        <w:jc w:val="both"/>
        <w:rPr>
          <w:rFonts w:ascii="Verdana" w:hAnsi="Verdana"/>
          <w:sz w:val="20"/>
          <w:szCs w:val="20"/>
        </w:rPr>
      </w:pPr>
      <w:r w:rsidRPr="00053AC8">
        <w:rPr>
          <w:rFonts w:ascii="Verdana" w:hAnsi="Verdana"/>
          <w:sz w:val="20"/>
          <w:szCs w:val="20"/>
        </w:rPr>
        <w:t xml:space="preserve">Disponer que la Secretaría de la Corte notifique la presente Sentencia de Interpretación a la República </w:t>
      </w:r>
      <w:r w:rsidR="00E55A73">
        <w:rPr>
          <w:rFonts w:ascii="Verdana" w:hAnsi="Verdana"/>
          <w:sz w:val="20"/>
          <w:szCs w:val="20"/>
        </w:rPr>
        <w:t xml:space="preserve">Federativa </w:t>
      </w:r>
      <w:r w:rsidRPr="00053AC8">
        <w:rPr>
          <w:rFonts w:ascii="Verdana" w:hAnsi="Verdana"/>
          <w:sz w:val="20"/>
          <w:szCs w:val="20"/>
        </w:rPr>
        <w:t xml:space="preserve">de </w:t>
      </w:r>
      <w:r w:rsidR="00774DB3" w:rsidRPr="00053AC8">
        <w:rPr>
          <w:rFonts w:ascii="Verdana" w:hAnsi="Verdana"/>
          <w:sz w:val="20"/>
          <w:szCs w:val="20"/>
        </w:rPr>
        <w:t>Brasil</w:t>
      </w:r>
      <w:r w:rsidRPr="00053AC8">
        <w:rPr>
          <w:rFonts w:ascii="Verdana" w:hAnsi="Verdana"/>
          <w:sz w:val="20"/>
          <w:szCs w:val="20"/>
        </w:rPr>
        <w:t xml:space="preserve">, a los representantes de las víctimas y a la Comisión Interamericana de Derechos Humanos. </w:t>
      </w:r>
    </w:p>
    <w:p w14:paraId="690F6DEB" w14:textId="77777777" w:rsidR="00AC414D" w:rsidRPr="00053AC8" w:rsidRDefault="00AC414D" w:rsidP="00627E21">
      <w:pPr>
        <w:pStyle w:val="Prrafodelista"/>
        <w:spacing w:after="0" w:line="240" w:lineRule="auto"/>
        <w:ind w:left="0"/>
        <w:contextualSpacing w:val="0"/>
        <w:jc w:val="both"/>
        <w:rPr>
          <w:rFonts w:ascii="Verdana" w:hAnsi="Verdana"/>
          <w:sz w:val="20"/>
          <w:szCs w:val="20"/>
        </w:rPr>
      </w:pPr>
    </w:p>
    <w:p w14:paraId="627FF484" w14:textId="77777777" w:rsidR="00616884" w:rsidRDefault="00616884" w:rsidP="00627E21">
      <w:pPr>
        <w:pStyle w:val="Prrafodelista"/>
        <w:spacing w:after="0" w:line="240" w:lineRule="auto"/>
        <w:ind w:left="0"/>
        <w:contextualSpacing w:val="0"/>
        <w:jc w:val="both"/>
        <w:rPr>
          <w:rFonts w:ascii="Verdana" w:hAnsi="Verdana"/>
          <w:sz w:val="20"/>
          <w:szCs w:val="20"/>
        </w:rPr>
      </w:pPr>
    </w:p>
    <w:p w14:paraId="4DFF3EA3" w14:textId="77777777" w:rsidR="00075EF5" w:rsidRDefault="00075EF5" w:rsidP="00627E21">
      <w:pPr>
        <w:pStyle w:val="Prrafodelista"/>
        <w:spacing w:after="0" w:line="240" w:lineRule="auto"/>
        <w:ind w:left="0"/>
        <w:contextualSpacing w:val="0"/>
        <w:jc w:val="both"/>
        <w:rPr>
          <w:rFonts w:ascii="Verdana" w:hAnsi="Verdana"/>
          <w:sz w:val="20"/>
          <w:szCs w:val="20"/>
        </w:rPr>
      </w:pPr>
    </w:p>
    <w:p w14:paraId="6F0F723D" w14:textId="77777777" w:rsidR="00075EF5" w:rsidRDefault="00075EF5" w:rsidP="00627E21">
      <w:pPr>
        <w:pStyle w:val="Prrafodelista"/>
        <w:spacing w:after="0" w:line="240" w:lineRule="auto"/>
        <w:ind w:left="0"/>
        <w:contextualSpacing w:val="0"/>
        <w:jc w:val="both"/>
        <w:rPr>
          <w:rFonts w:ascii="Verdana" w:hAnsi="Verdana"/>
          <w:sz w:val="20"/>
          <w:szCs w:val="20"/>
        </w:rPr>
      </w:pPr>
    </w:p>
    <w:p w14:paraId="63E5163D" w14:textId="77777777" w:rsidR="00075EF5" w:rsidRPr="00053AC8" w:rsidRDefault="00075EF5" w:rsidP="00627E21">
      <w:pPr>
        <w:pStyle w:val="Prrafodelista"/>
        <w:spacing w:after="0" w:line="240" w:lineRule="auto"/>
        <w:ind w:left="0"/>
        <w:contextualSpacing w:val="0"/>
        <w:jc w:val="both"/>
        <w:rPr>
          <w:rFonts w:ascii="Verdana" w:hAnsi="Verdana"/>
          <w:sz w:val="20"/>
          <w:szCs w:val="20"/>
        </w:rPr>
      </w:pPr>
    </w:p>
    <w:p w14:paraId="177F9904" w14:textId="77777777" w:rsidR="00616884" w:rsidRPr="00053AC8" w:rsidRDefault="00616884" w:rsidP="00627E21">
      <w:pPr>
        <w:pStyle w:val="Prrafodelista"/>
        <w:spacing w:after="0" w:line="240" w:lineRule="auto"/>
        <w:ind w:left="0"/>
        <w:contextualSpacing w:val="0"/>
        <w:jc w:val="both"/>
        <w:rPr>
          <w:rFonts w:ascii="Verdana" w:hAnsi="Verdana"/>
          <w:sz w:val="20"/>
          <w:szCs w:val="20"/>
        </w:rPr>
      </w:pPr>
    </w:p>
    <w:p w14:paraId="1782E43A" w14:textId="77777777" w:rsidR="00616884" w:rsidRPr="00053AC8" w:rsidRDefault="00616884" w:rsidP="00627E21">
      <w:pPr>
        <w:pStyle w:val="Prrafodelista"/>
        <w:spacing w:after="0" w:line="240" w:lineRule="auto"/>
        <w:ind w:left="0"/>
        <w:contextualSpacing w:val="0"/>
        <w:jc w:val="both"/>
        <w:rPr>
          <w:rFonts w:ascii="Verdana" w:hAnsi="Verdana"/>
          <w:sz w:val="20"/>
          <w:szCs w:val="20"/>
        </w:rPr>
      </w:pPr>
    </w:p>
    <w:p w14:paraId="1E44C9F1" w14:textId="4FD2D5E7" w:rsidR="008A7C8F" w:rsidRPr="00136376" w:rsidRDefault="00AC414D" w:rsidP="00627E21">
      <w:pPr>
        <w:pStyle w:val="Prrafodelista"/>
        <w:spacing w:after="0" w:line="240" w:lineRule="auto"/>
        <w:ind w:left="0"/>
        <w:contextualSpacing w:val="0"/>
        <w:jc w:val="both"/>
        <w:rPr>
          <w:rFonts w:ascii="Verdana" w:hAnsi="Verdana"/>
          <w:sz w:val="20"/>
          <w:szCs w:val="20"/>
          <w:lang w:val="pt-BR"/>
        </w:rPr>
      </w:pPr>
      <w:r w:rsidRPr="00E826DA">
        <w:rPr>
          <w:rFonts w:ascii="Verdana" w:hAnsi="Verdana"/>
          <w:sz w:val="20"/>
          <w:szCs w:val="20"/>
          <w:lang w:val="pt-BR"/>
        </w:rPr>
        <w:lastRenderedPageBreak/>
        <w:t>Corte IDH.</w:t>
      </w:r>
      <w:r w:rsidR="00D4265B" w:rsidRPr="00E826DA">
        <w:rPr>
          <w:rFonts w:ascii="Verdana" w:hAnsi="Verdana"/>
          <w:sz w:val="20"/>
          <w:szCs w:val="20"/>
          <w:lang w:val="pt-BR"/>
        </w:rPr>
        <w:t xml:space="preserve"> </w:t>
      </w:r>
      <w:r w:rsidR="00D4265B" w:rsidRPr="00E826DA">
        <w:rPr>
          <w:rFonts w:ascii="Verdana" w:hAnsi="Verdana"/>
          <w:i/>
          <w:sz w:val="20"/>
          <w:szCs w:val="20"/>
          <w:lang w:val="pt-BR"/>
        </w:rPr>
        <w:t xml:space="preserve">Caso Sales Pimenta Vs. </w:t>
      </w:r>
      <w:r w:rsidR="00D4265B" w:rsidRPr="00053AC8">
        <w:rPr>
          <w:rFonts w:ascii="Verdana" w:hAnsi="Verdana"/>
          <w:i/>
          <w:sz w:val="20"/>
          <w:szCs w:val="20"/>
        </w:rPr>
        <w:t>Brasil</w:t>
      </w:r>
      <w:r w:rsidRPr="00053AC8">
        <w:rPr>
          <w:rFonts w:ascii="Verdana" w:hAnsi="Verdana"/>
          <w:sz w:val="20"/>
          <w:szCs w:val="20"/>
        </w:rPr>
        <w:t xml:space="preserve">. Interpretación de la Sentencia de </w:t>
      </w:r>
      <w:r w:rsidR="00E55A73" w:rsidRPr="00053AC8">
        <w:rPr>
          <w:rFonts w:ascii="Verdana" w:hAnsi="Verdana"/>
          <w:sz w:val="20"/>
          <w:szCs w:val="20"/>
        </w:rPr>
        <w:t xml:space="preserve">Excepciones Preliminares, </w:t>
      </w:r>
      <w:r w:rsidRPr="00053AC8">
        <w:rPr>
          <w:rFonts w:ascii="Verdana" w:hAnsi="Verdana"/>
          <w:sz w:val="20"/>
          <w:szCs w:val="20"/>
        </w:rPr>
        <w:t xml:space="preserve">Fondo, Reparaciones y Costas. </w:t>
      </w:r>
      <w:r w:rsidRPr="00136376">
        <w:rPr>
          <w:rFonts w:ascii="Verdana" w:hAnsi="Verdana"/>
          <w:sz w:val="20"/>
          <w:szCs w:val="20"/>
          <w:lang w:val="pt-BR"/>
        </w:rPr>
        <w:t xml:space="preserve">Sentencia de </w:t>
      </w:r>
      <w:r w:rsidR="002D4F53" w:rsidRPr="00136376">
        <w:rPr>
          <w:rFonts w:ascii="Verdana" w:hAnsi="Verdana"/>
          <w:sz w:val="20"/>
          <w:szCs w:val="20"/>
          <w:lang w:val="pt-BR"/>
        </w:rPr>
        <w:t>30</w:t>
      </w:r>
      <w:r w:rsidR="0025339F" w:rsidRPr="00136376">
        <w:rPr>
          <w:rFonts w:ascii="Verdana" w:hAnsi="Verdana"/>
          <w:sz w:val="20"/>
          <w:szCs w:val="20"/>
          <w:lang w:val="pt-BR"/>
        </w:rPr>
        <w:t xml:space="preserve"> </w:t>
      </w:r>
      <w:r w:rsidRPr="00136376">
        <w:rPr>
          <w:rFonts w:ascii="Verdana" w:hAnsi="Verdana"/>
          <w:sz w:val="20"/>
          <w:szCs w:val="20"/>
          <w:lang w:val="pt-BR"/>
        </w:rPr>
        <w:t xml:space="preserve">de </w:t>
      </w:r>
      <w:r w:rsidR="002D4F53" w:rsidRPr="00136376">
        <w:rPr>
          <w:rFonts w:ascii="Verdana" w:hAnsi="Verdana"/>
          <w:sz w:val="20"/>
          <w:szCs w:val="20"/>
          <w:lang w:val="pt-BR"/>
        </w:rPr>
        <w:t>agosto</w:t>
      </w:r>
      <w:r w:rsidRPr="00136376">
        <w:rPr>
          <w:rFonts w:ascii="Verdana" w:hAnsi="Verdana"/>
          <w:sz w:val="20"/>
          <w:szCs w:val="20"/>
          <w:lang w:val="pt-BR"/>
        </w:rPr>
        <w:t xml:space="preserve"> de 202</w:t>
      </w:r>
      <w:r w:rsidR="00D4265B" w:rsidRPr="00136376">
        <w:rPr>
          <w:rFonts w:ascii="Verdana" w:hAnsi="Verdana"/>
          <w:sz w:val="20"/>
          <w:szCs w:val="20"/>
          <w:lang w:val="pt-BR"/>
        </w:rPr>
        <w:t>3</w:t>
      </w:r>
      <w:r w:rsidRPr="00136376">
        <w:rPr>
          <w:rFonts w:ascii="Verdana" w:hAnsi="Verdana"/>
          <w:sz w:val="20"/>
          <w:szCs w:val="20"/>
          <w:lang w:val="pt-BR"/>
        </w:rPr>
        <w:t>.</w:t>
      </w:r>
    </w:p>
    <w:p w14:paraId="1B58AAA5" w14:textId="77777777" w:rsidR="00075EF5" w:rsidRPr="00547F7E" w:rsidRDefault="00075EF5" w:rsidP="00075EF5">
      <w:pPr>
        <w:spacing w:after="0" w:line="240" w:lineRule="auto"/>
        <w:jc w:val="center"/>
        <w:rPr>
          <w:rFonts w:ascii="Verdana" w:hAnsi="Verdana"/>
          <w:sz w:val="20"/>
          <w:lang w:val="pt-BR"/>
        </w:rPr>
      </w:pPr>
    </w:p>
    <w:p w14:paraId="33973244" w14:textId="77777777" w:rsidR="00075EF5" w:rsidRPr="00547F7E" w:rsidRDefault="00075EF5" w:rsidP="00075EF5">
      <w:pPr>
        <w:spacing w:after="0" w:line="240" w:lineRule="auto"/>
        <w:jc w:val="center"/>
        <w:rPr>
          <w:rFonts w:ascii="Verdana" w:hAnsi="Verdana"/>
          <w:sz w:val="20"/>
          <w:lang w:val="pt-BR"/>
        </w:rPr>
      </w:pPr>
    </w:p>
    <w:p w14:paraId="4A7028A1" w14:textId="77777777" w:rsidR="00075EF5" w:rsidRPr="00547F7E" w:rsidRDefault="00075EF5" w:rsidP="00075EF5">
      <w:pPr>
        <w:spacing w:after="0" w:line="240" w:lineRule="auto"/>
        <w:jc w:val="center"/>
        <w:rPr>
          <w:rFonts w:ascii="Verdana" w:hAnsi="Verdana"/>
          <w:sz w:val="20"/>
          <w:lang w:val="pt-BR"/>
        </w:rPr>
      </w:pPr>
    </w:p>
    <w:p w14:paraId="4BD37EBB" w14:textId="77777777" w:rsidR="00075EF5" w:rsidRPr="00547F7E" w:rsidRDefault="00075EF5" w:rsidP="00075EF5">
      <w:pPr>
        <w:spacing w:after="0" w:line="240" w:lineRule="auto"/>
        <w:jc w:val="center"/>
        <w:rPr>
          <w:rFonts w:ascii="Verdana" w:hAnsi="Verdana"/>
          <w:sz w:val="20"/>
          <w:lang w:val="pt-BR"/>
        </w:rPr>
      </w:pPr>
    </w:p>
    <w:p w14:paraId="0BB1A866" w14:textId="77777777" w:rsidR="00075EF5" w:rsidRPr="00547F7E" w:rsidRDefault="00075EF5" w:rsidP="00075EF5">
      <w:pPr>
        <w:spacing w:after="0" w:line="240" w:lineRule="auto"/>
        <w:jc w:val="center"/>
        <w:rPr>
          <w:rFonts w:ascii="Verdana" w:hAnsi="Verdana"/>
          <w:sz w:val="20"/>
          <w:lang w:val="pt-BR"/>
        </w:rPr>
      </w:pPr>
    </w:p>
    <w:p w14:paraId="39960A13" w14:textId="77777777" w:rsidR="00075EF5" w:rsidRPr="00547F7E" w:rsidRDefault="00075EF5" w:rsidP="00075EF5">
      <w:pPr>
        <w:spacing w:after="0" w:line="240" w:lineRule="auto"/>
        <w:jc w:val="center"/>
        <w:rPr>
          <w:rFonts w:ascii="Verdana" w:hAnsi="Verdana"/>
          <w:sz w:val="20"/>
          <w:lang w:val="pt-BR"/>
        </w:rPr>
      </w:pPr>
    </w:p>
    <w:p w14:paraId="4C0D5D82" w14:textId="77777777" w:rsidR="00075EF5" w:rsidRPr="00547F7E" w:rsidRDefault="00075EF5" w:rsidP="00075EF5">
      <w:pPr>
        <w:spacing w:after="0" w:line="240" w:lineRule="auto"/>
        <w:jc w:val="center"/>
        <w:rPr>
          <w:rFonts w:ascii="Verdana" w:hAnsi="Verdana"/>
          <w:sz w:val="20"/>
          <w:lang w:val="pt-BR"/>
        </w:rPr>
      </w:pPr>
      <w:r w:rsidRPr="00547F7E">
        <w:rPr>
          <w:rFonts w:ascii="Verdana" w:hAnsi="Verdana"/>
          <w:sz w:val="20"/>
          <w:lang w:val="pt-BR"/>
        </w:rPr>
        <w:t xml:space="preserve">Ricardo C. Pérez </w:t>
      </w:r>
      <w:proofErr w:type="spellStart"/>
      <w:r w:rsidRPr="00547F7E">
        <w:rPr>
          <w:rFonts w:ascii="Verdana" w:hAnsi="Verdana"/>
          <w:sz w:val="20"/>
          <w:lang w:val="pt-BR"/>
        </w:rPr>
        <w:t>Manrique</w:t>
      </w:r>
      <w:proofErr w:type="spellEnd"/>
    </w:p>
    <w:p w14:paraId="37C91F91" w14:textId="77777777" w:rsidR="00075EF5" w:rsidRPr="00547F7E" w:rsidRDefault="00075EF5" w:rsidP="00075EF5">
      <w:pPr>
        <w:spacing w:after="0" w:line="240" w:lineRule="auto"/>
        <w:jc w:val="center"/>
        <w:rPr>
          <w:rFonts w:ascii="Verdana" w:hAnsi="Verdana"/>
          <w:sz w:val="20"/>
          <w:lang w:val="pt-BR"/>
        </w:rPr>
      </w:pPr>
      <w:r w:rsidRPr="00547F7E">
        <w:rPr>
          <w:rFonts w:ascii="Verdana" w:hAnsi="Verdana"/>
          <w:sz w:val="20"/>
          <w:lang w:val="pt-BR"/>
        </w:rPr>
        <w:t>Presidente</w:t>
      </w:r>
    </w:p>
    <w:p w14:paraId="39CCC143" w14:textId="77777777" w:rsidR="00075EF5" w:rsidRPr="00547F7E" w:rsidRDefault="00075EF5" w:rsidP="00075EF5">
      <w:pPr>
        <w:spacing w:after="0" w:line="240" w:lineRule="auto"/>
        <w:jc w:val="center"/>
        <w:rPr>
          <w:rFonts w:ascii="Verdana" w:hAnsi="Verdana"/>
          <w:sz w:val="20"/>
          <w:lang w:val="pt-BR"/>
        </w:rPr>
      </w:pPr>
    </w:p>
    <w:p w14:paraId="7F1EFB08" w14:textId="77777777" w:rsidR="00075EF5" w:rsidRPr="00547F7E" w:rsidRDefault="00075EF5" w:rsidP="00075EF5">
      <w:pPr>
        <w:spacing w:after="0" w:line="240" w:lineRule="auto"/>
        <w:rPr>
          <w:rFonts w:ascii="Verdana" w:hAnsi="Verdana"/>
          <w:sz w:val="20"/>
          <w:lang w:val="pt-BR"/>
        </w:rPr>
      </w:pPr>
    </w:p>
    <w:p w14:paraId="62915DFC" w14:textId="77777777" w:rsidR="00075EF5" w:rsidRPr="00547F7E" w:rsidRDefault="00075EF5" w:rsidP="00075EF5">
      <w:pPr>
        <w:spacing w:after="0" w:line="240" w:lineRule="auto"/>
        <w:rPr>
          <w:rFonts w:ascii="Verdana" w:hAnsi="Verdana"/>
          <w:sz w:val="20"/>
          <w:lang w:val="pt-BR"/>
        </w:rPr>
      </w:pPr>
    </w:p>
    <w:p w14:paraId="7DCF84F4" w14:textId="77777777" w:rsidR="00075EF5" w:rsidRPr="00547F7E" w:rsidRDefault="00075EF5" w:rsidP="00075EF5">
      <w:pPr>
        <w:spacing w:after="0" w:line="240" w:lineRule="auto"/>
        <w:rPr>
          <w:rFonts w:ascii="Verdana" w:hAnsi="Verdana"/>
          <w:sz w:val="20"/>
          <w:lang w:val="pt-BR"/>
        </w:rPr>
      </w:pPr>
    </w:p>
    <w:p w14:paraId="1D2C80E0" w14:textId="77777777" w:rsidR="00075EF5" w:rsidRPr="00547F7E" w:rsidRDefault="00075EF5" w:rsidP="00075EF5">
      <w:pPr>
        <w:spacing w:after="0" w:line="240" w:lineRule="auto"/>
        <w:rPr>
          <w:rFonts w:ascii="Verdana" w:hAnsi="Verdana"/>
          <w:sz w:val="20"/>
          <w:lang w:val="pt-BR"/>
        </w:rPr>
      </w:pPr>
    </w:p>
    <w:p w14:paraId="4F58CB25" w14:textId="77777777" w:rsidR="00075EF5" w:rsidRPr="00547F7E" w:rsidRDefault="00075EF5" w:rsidP="00075EF5">
      <w:pPr>
        <w:spacing w:after="0" w:line="240" w:lineRule="auto"/>
        <w:rPr>
          <w:rFonts w:ascii="Verdana" w:hAnsi="Verdana"/>
          <w:sz w:val="20"/>
          <w:lang w:val="pt-BR"/>
        </w:rPr>
      </w:pPr>
      <w:r w:rsidRPr="00547F7E">
        <w:rPr>
          <w:rFonts w:ascii="Verdana" w:hAnsi="Verdana"/>
          <w:sz w:val="20"/>
          <w:lang w:val="pt-BR"/>
        </w:rPr>
        <w:t xml:space="preserve">Eduardo Ferrer </w:t>
      </w:r>
      <w:proofErr w:type="spellStart"/>
      <w:r w:rsidRPr="00547F7E">
        <w:rPr>
          <w:rFonts w:ascii="Verdana" w:hAnsi="Verdana"/>
          <w:sz w:val="20"/>
          <w:lang w:val="pt-BR"/>
        </w:rPr>
        <w:t>Mac-Gregor</w:t>
      </w:r>
      <w:proofErr w:type="spellEnd"/>
      <w:r w:rsidRPr="00547F7E">
        <w:rPr>
          <w:rFonts w:ascii="Verdana" w:hAnsi="Verdana"/>
          <w:sz w:val="20"/>
          <w:lang w:val="pt-BR"/>
        </w:rPr>
        <w:t xml:space="preserve"> </w:t>
      </w:r>
      <w:proofErr w:type="spellStart"/>
      <w:r w:rsidRPr="00547F7E">
        <w:rPr>
          <w:rFonts w:ascii="Verdana" w:hAnsi="Verdana"/>
          <w:sz w:val="20"/>
          <w:lang w:val="pt-BR"/>
        </w:rPr>
        <w:t>Poisot</w:t>
      </w:r>
      <w:proofErr w:type="spellEnd"/>
      <w:r w:rsidRPr="00547F7E">
        <w:rPr>
          <w:rFonts w:ascii="Verdana" w:hAnsi="Verdana"/>
          <w:sz w:val="20"/>
          <w:lang w:val="pt-BR"/>
        </w:rPr>
        <w:t xml:space="preserve"> </w:t>
      </w:r>
      <w:r w:rsidRPr="00547F7E">
        <w:rPr>
          <w:rFonts w:ascii="Verdana" w:hAnsi="Verdana"/>
          <w:sz w:val="20"/>
          <w:lang w:val="pt-BR"/>
        </w:rPr>
        <w:tab/>
        <w:t xml:space="preserve"> </w:t>
      </w:r>
      <w:r w:rsidRPr="00547F7E">
        <w:rPr>
          <w:rFonts w:ascii="Verdana" w:hAnsi="Verdana"/>
          <w:sz w:val="20"/>
          <w:lang w:val="pt-BR"/>
        </w:rPr>
        <w:tab/>
      </w:r>
      <w:r w:rsidRPr="00547F7E">
        <w:rPr>
          <w:rFonts w:ascii="Verdana" w:hAnsi="Verdana"/>
          <w:sz w:val="20"/>
          <w:lang w:val="pt-BR"/>
        </w:rPr>
        <w:tab/>
      </w:r>
      <w:r w:rsidRPr="00547F7E">
        <w:rPr>
          <w:rFonts w:ascii="Verdana" w:hAnsi="Verdana"/>
          <w:sz w:val="20"/>
          <w:lang w:val="pt-BR"/>
        </w:rPr>
        <w:tab/>
      </w:r>
      <w:r w:rsidRPr="00547F7E">
        <w:rPr>
          <w:rFonts w:ascii="Verdana" w:hAnsi="Verdana"/>
          <w:sz w:val="20"/>
          <w:lang w:val="pt-BR"/>
        </w:rPr>
        <w:tab/>
        <w:t xml:space="preserve">      Humberto A. </w:t>
      </w:r>
      <w:proofErr w:type="spellStart"/>
      <w:r w:rsidRPr="00547F7E">
        <w:rPr>
          <w:rFonts w:ascii="Verdana" w:hAnsi="Verdana"/>
          <w:sz w:val="20"/>
          <w:lang w:val="pt-BR"/>
        </w:rPr>
        <w:t>Sierra</w:t>
      </w:r>
      <w:proofErr w:type="spellEnd"/>
      <w:r w:rsidRPr="00547F7E">
        <w:rPr>
          <w:rFonts w:ascii="Verdana" w:hAnsi="Verdana"/>
          <w:sz w:val="20"/>
          <w:lang w:val="pt-BR"/>
        </w:rPr>
        <w:t xml:space="preserve"> Porto</w:t>
      </w:r>
      <w:r w:rsidRPr="00547F7E">
        <w:rPr>
          <w:rFonts w:ascii="Verdana" w:hAnsi="Verdana"/>
          <w:sz w:val="20"/>
          <w:lang w:val="pt-BR"/>
        </w:rPr>
        <w:tab/>
      </w:r>
      <w:r w:rsidRPr="00547F7E">
        <w:rPr>
          <w:rFonts w:ascii="Verdana" w:hAnsi="Verdana"/>
          <w:sz w:val="20"/>
          <w:lang w:val="pt-BR"/>
        </w:rPr>
        <w:tab/>
      </w:r>
      <w:r w:rsidRPr="00547F7E">
        <w:rPr>
          <w:rFonts w:ascii="Verdana" w:hAnsi="Verdana"/>
          <w:sz w:val="20"/>
          <w:lang w:val="pt-BR"/>
        </w:rPr>
        <w:tab/>
        <w:t xml:space="preserve">                  </w:t>
      </w:r>
    </w:p>
    <w:p w14:paraId="1C762602" w14:textId="77777777" w:rsidR="00075EF5" w:rsidRPr="00547F7E" w:rsidRDefault="00075EF5" w:rsidP="00075EF5">
      <w:pPr>
        <w:spacing w:after="0" w:line="240" w:lineRule="auto"/>
        <w:rPr>
          <w:rFonts w:ascii="Verdana" w:hAnsi="Verdana"/>
          <w:sz w:val="20"/>
          <w:lang w:val="pt-BR"/>
        </w:rPr>
      </w:pPr>
    </w:p>
    <w:p w14:paraId="7B9CCCDA" w14:textId="77777777" w:rsidR="00075EF5" w:rsidRPr="00547F7E" w:rsidRDefault="00075EF5" w:rsidP="00075EF5">
      <w:pPr>
        <w:spacing w:after="0" w:line="240" w:lineRule="auto"/>
        <w:rPr>
          <w:rFonts w:ascii="Verdana" w:hAnsi="Verdana"/>
          <w:sz w:val="20"/>
          <w:lang w:val="pt-BR"/>
        </w:rPr>
      </w:pPr>
    </w:p>
    <w:p w14:paraId="496BB4E4" w14:textId="77777777" w:rsidR="00075EF5" w:rsidRPr="00547F7E" w:rsidRDefault="00075EF5" w:rsidP="00075EF5">
      <w:pPr>
        <w:spacing w:after="0" w:line="240" w:lineRule="auto"/>
        <w:rPr>
          <w:rFonts w:ascii="Verdana" w:hAnsi="Verdana"/>
          <w:sz w:val="20"/>
          <w:lang w:val="pt-BR"/>
        </w:rPr>
      </w:pPr>
    </w:p>
    <w:p w14:paraId="440765AC" w14:textId="77777777" w:rsidR="00075EF5" w:rsidRPr="00547F7E" w:rsidRDefault="00075EF5" w:rsidP="00075EF5">
      <w:pPr>
        <w:spacing w:after="0" w:line="240" w:lineRule="auto"/>
        <w:rPr>
          <w:rFonts w:ascii="Verdana" w:hAnsi="Verdana"/>
          <w:sz w:val="20"/>
          <w:lang w:val="pt-BR"/>
        </w:rPr>
      </w:pPr>
    </w:p>
    <w:p w14:paraId="6AD43EF7" w14:textId="77777777" w:rsidR="00075EF5" w:rsidRPr="00547F7E" w:rsidRDefault="00075EF5" w:rsidP="00075EF5">
      <w:pPr>
        <w:spacing w:after="0" w:line="240" w:lineRule="auto"/>
        <w:rPr>
          <w:rFonts w:ascii="Verdana" w:hAnsi="Verdana"/>
          <w:sz w:val="20"/>
          <w:lang w:val="pt-BR"/>
        </w:rPr>
      </w:pPr>
    </w:p>
    <w:p w14:paraId="6B806E82" w14:textId="77777777" w:rsidR="00075EF5" w:rsidRPr="00547F7E" w:rsidRDefault="00075EF5" w:rsidP="00075EF5">
      <w:pPr>
        <w:spacing w:after="0" w:line="240" w:lineRule="auto"/>
        <w:rPr>
          <w:rFonts w:ascii="Verdana" w:hAnsi="Verdana"/>
          <w:sz w:val="20"/>
          <w:lang w:val="pt-BR"/>
        </w:rPr>
      </w:pPr>
    </w:p>
    <w:p w14:paraId="391C56E8" w14:textId="77777777" w:rsidR="00075EF5" w:rsidRPr="00547F7E" w:rsidRDefault="00075EF5" w:rsidP="00075EF5">
      <w:pPr>
        <w:spacing w:after="0" w:line="240" w:lineRule="auto"/>
        <w:rPr>
          <w:rFonts w:ascii="Verdana" w:hAnsi="Verdana"/>
          <w:sz w:val="20"/>
          <w:lang w:val="pt-BR"/>
        </w:rPr>
      </w:pPr>
      <w:r w:rsidRPr="00547F7E">
        <w:rPr>
          <w:rFonts w:ascii="Verdana" w:hAnsi="Verdana"/>
          <w:sz w:val="20"/>
          <w:lang w:val="pt-BR"/>
        </w:rPr>
        <w:t>Nancy Hernández López</w:t>
      </w:r>
      <w:r w:rsidRPr="00547F7E">
        <w:rPr>
          <w:rFonts w:ascii="Verdana" w:hAnsi="Verdana"/>
          <w:sz w:val="20"/>
          <w:lang w:val="pt-BR"/>
        </w:rPr>
        <w:tab/>
      </w:r>
      <w:r w:rsidRPr="00547F7E">
        <w:rPr>
          <w:rFonts w:ascii="Verdana" w:hAnsi="Verdana"/>
          <w:sz w:val="20"/>
          <w:lang w:val="pt-BR"/>
        </w:rPr>
        <w:tab/>
        <w:t xml:space="preserve">    </w:t>
      </w:r>
      <w:r w:rsidRPr="00547F7E">
        <w:rPr>
          <w:rFonts w:ascii="Verdana" w:hAnsi="Verdana"/>
          <w:sz w:val="20"/>
          <w:lang w:val="pt-BR"/>
        </w:rPr>
        <w:tab/>
      </w:r>
      <w:r w:rsidRPr="00547F7E">
        <w:rPr>
          <w:rFonts w:ascii="Verdana" w:hAnsi="Verdana"/>
          <w:sz w:val="20"/>
          <w:lang w:val="pt-BR"/>
        </w:rPr>
        <w:tab/>
      </w:r>
      <w:r w:rsidRPr="00547F7E">
        <w:rPr>
          <w:rFonts w:ascii="Verdana" w:hAnsi="Verdana"/>
          <w:sz w:val="20"/>
          <w:lang w:val="pt-BR"/>
        </w:rPr>
        <w:tab/>
      </w:r>
      <w:r w:rsidRPr="00547F7E">
        <w:rPr>
          <w:rFonts w:ascii="Verdana" w:hAnsi="Verdana"/>
          <w:sz w:val="20"/>
          <w:lang w:val="pt-BR"/>
        </w:rPr>
        <w:tab/>
      </w:r>
      <w:r w:rsidRPr="00547F7E">
        <w:rPr>
          <w:rFonts w:ascii="Verdana" w:hAnsi="Verdana"/>
          <w:sz w:val="20"/>
          <w:lang w:val="pt-BR"/>
        </w:rPr>
        <w:tab/>
        <w:t xml:space="preserve">         Verónica Gómez                                           </w:t>
      </w:r>
    </w:p>
    <w:p w14:paraId="0F3EC87E" w14:textId="77777777" w:rsidR="00075EF5" w:rsidRPr="00547F7E" w:rsidRDefault="00075EF5" w:rsidP="00075EF5">
      <w:pPr>
        <w:spacing w:after="0" w:line="240" w:lineRule="auto"/>
        <w:rPr>
          <w:rFonts w:ascii="Verdana" w:hAnsi="Verdana"/>
          <w:sz w:val="20"/>
          <w:lang w:val="pt-BR"/>
        </w:rPr>
      </w:pPr>
    </w:p>
    <w:p w14:paraId="769E44D0" w14:textId="77777777" w:rsidR="00075EF5" w:rsidRPr="00547F7E" w:rsidRDefault="00075EF5" w:rsidP="00075EF5">
      <w:pPr>
        <w:spacing w:after="0" w:line="240" w:lineRule="auto"/>
        <w:rPr>
          <w:rFonts w:ascii="Verdana" w:hAnsi="Verdana"/>
          <w:sz w:val="20"/>
          <w:lang w:val="pt-BR"/>
        </w:rPr>
      </w:pPr>
    </w:p>
    <w:p w14:paraId="30C2E4DC" w14:textId="77777777" w:rsidR="00075EF5" w:rsidRPr="00547F7E" w:rsidRDefault="00075EF5" w:rsidP="00075EF5">
      <w:pPr>
        <w:spacing w:after="0" w:line="240" w:lineRule="auto"/>
        <w:rPr>
          <w:rFonts w:ascii="Verdana" w:hAnsi="Verdana"/>
          <w:sz w:val="20"/>
          <w:lang w:val="pt-BR"/>
        </w:rPr>
      </w:pPr>
    </w:p>
    <w:p w14:paraId="3FD2AB28" w14:textId="77777777" w:rsidR="00075EF5" w:rsidRPr="00547F7E" w:rsidRDefault="00075EF5" w:rsidP="00075EF5">
      <w:pPr>
        <w:spacing w:after="0" w:line="240" w:lineRule="auto"/>
        <w:rPr>
          <w:rFonts w:ascii="Verdana" w:hAnsi="Verdana"/>
          <w:sz w:val="20"/>
          <w:lang w:val="pt-BR"/>
        </w:rPr>
      </w:pPr>
    </w:p>
    <w:p w14:paraId="0FFCF234" w14:textId="77777777" w:rsidR="00075EF5" w:rsidRPr="00547F7E" w:rsidRDefault="00075EF5" w:rsidP="00075EF5">
      <w:pPr>
        <w:spacing w:after="0" w:line="240" w:lineRule="auto"/>
        <w:rPr>
          <w:rFonts w:ascii="Verdana" w:hAnsi="Verdana"/>
          <w:sz w:val="20"/>
          <w:lang w:val="pt-BR"/>
        </w:rPr>
      </w:pPr>
    </w:p>
    <w:p w14:paraId="75E4721B" w14:textId="77777777" w:rsidR="00075EF5" w:rsidRPr="00547F7E" w:rsidRDefault="00075EF5" w:rsidP="00075EF5">
      <w:pPr>
        <w:spacing w:after="0" w:line="240" w:lineRule="auto"/>
        <w:rPr>
          <w:rFonts w:ascii="Verdana" w:hAnsi="Verdana"/>
          <w:sz w:val="20"/>
          <w:lang w:val="pt-BR"/>
        </w:rPr>
      </w:pPr>
    </w:p>
    <w:p w14:paraId="57FA5F02" w14:textId="77777777" w:rsidR="00075EF5" w:rsidRPr="00CC4122" w:rsidRDefault="00075EF5" w:rsidP="00075EF5">
      <w:pPr>
        <w:spacing w:after="0" w:line="240" w:lineRule="auto"/>
        <w:jc w:val="center"/>
        <w:rPr>
          <w:rFonts w:ascii="Verdana" w:hAnsi="Verdana"/>
          <w:sz w:val="20"/>
          <w:lang w:val="pt-BR"/>
        </w:rPr>
      </w:pPr>
      <w:r w:rsidRPr="00CC4122">
        <w:rPr>
          <w:rFonts w:ascii="Verdana" w:hAnsi="Verdana"/>
          <w:sz w:val="20"/>
          <w:lang w:val="pt-BR"/>
        </w:rPr>
        <w:t>Patricia Pérez Goldberg</w:t>
      </w:r>
    </w:p>
    <w:p w14:paraId="3B1BAA77" w14:textId="77777777" w:rsidR="00075EF5" w:rsidRPr="00CC4122" w:rsidRDefault="00075EF5" w:rsidP="00075EF5">
      <w:pPr>
        <w:spacing w:after="0" w:line="240" w:lineRule="auto"/>
        <w:jc w:val="center"/>
        <w:rPr>
          <w:rFonts w:ascii="Verdana" w:hAnsi="Verdana"/>
          <w:sz w:val="20"/>
          <w:lang w:val="pt-BR"/>
        </w:rPr>
      </w:pPr>
    </w:p>
    <w:p w14:paraId="2F676FCC" w14:textId="77777777" w:rsidR="00075EF5" w:rsidRDefault="00075EF5" w:rsidP="00075EF5">
      <w:pPr>
        <w:spacing w:after="0" w:line="240" w:lineRule="auto"/>
        <w:jc w:val="both"/>
        <w:rPr>
          <w:rFonts w:ascii="Verdana" w:hAnsi="Verdana"/>
          <w:sz w:val="20"/>
          <w:lang w:val="pt-BR"/>
        </w:rPr>
      </w:pPr>
    </w:p>
    <w:p w14:paraId="2E38B369" w14:textId="77777777" w:rsidR="00075EF5" w:rsidRDefault="00075EF5" w:rsidP="00075EF5">
      <w:pPr>
        <w:spacing w:after="0" w:line="240" w:lineRule="auto"/>
        <w:jc w:val="both"/>
        <w:rPr>
          <w:rFonts w:ascii="Verdana" w:hAnsi="Verdana"/>
          <w:sz w:val="20"/>
          <w:lang w:val="pt-BR"/>
        </w:rPr>
      </w:pPr>
    </w:p>
    <w:p w14:paraId="504795DD" w14:textId="77777777" w:rsidR="00075EF5" w:rsidRPr="00CC4122" w:rsidRDefault="00075EF5" w:rsidP="00075EF5">
      <w:pPr>
        <w:spacing w:after="0" w:line="240" w:lineRule="auto"/>
        <w:jc w:val="both"/>
        <w:rPr>
          <w:rFonts w:ascii="Verdana" w:hAnsi="Verdana"/>
          <w:sz w:val="20"/>
          <w:lang w:val="pt-BR"/>
        </w:rPr>
      </w:pPr>
    </w:p>
    <w:p w14:paraId="654D2D81" w14:textId="77777777" w:rsidR="00075EF5" w:rsidRPr="00CC4122" w:rsidRDefault="00075EF5" w:rsidP="00075EF5">
      <w:pPr>
        <w:spacing w:after="0" w:line="240" w:lineRule="auto"/>
        <w:jc w:val="both"/>
        <w:rPr>
          <w:rFonts w:ascii="Verdana" w:hAnsi="Verdana"/>
          <w:sz w:val="20"/>
          <w:lang w:val="pt-BR"/>
        </w:rPr>
      </w:pPr>
    </w:p>
    <w:p w14:paraId="5CD78F1E" w14:textId="77777777" w:rsidR="00075EF5" w:rsidRPr="00CC4122" w:rsidRDefault="00075EF5" w:rsidP="00075EF5">
      <w:pPr>
        <w:spacing w:after="0" w:line="240" w:lineRule="auto"/>
        <w:jc w:val="both"/>
        <w:rPr>
          <w:rFonts w:ascii="Verdana" w:hAnsi="Verdana"/>
          <w:sz w:val="20"/>
          <w:lang w:val="pt-BR"/>
        </w:rPr>
      </w:pPr>
    </w:p>
    <w:p w14:paraId="549A6942" w14:textId="77777777" w:rsidR="00075EF5" w:rsidRPr="002572A5" w:rsidRDefault="00075EF5" w:rsidP="00075EF5">
      <w:pPr>
        <w:spacing w:after="0" w:line="240" w:lineRule="auto"/>
        <w:jc w:val="center"/>
        <w:rPr>
          <w:rFonts w:ascii="Verdana" w:hAnsi="Verdana"/>
          <w:sz w:val="20"/>
          <w:lang w:val="pt-BR"/>
        </w:rPr>
      </w:pPr>
      <w:r>
        <w:rPr>
          <w:rFonts w:ascii="Verdana" w:hAnsi="Verdana"/>
          <w:sz w:val="20"/>
          <w:lang w:val="pt-BR"/>
        </w:rPr>
        <w:t xml:space="preserve">Romina I. </w:t>
      </w:r>
      <w:proofErr w:type="spellStart"/>
      <w:r>
        <w:rPr>
          <w:rFonts w:ascii="Verdana" w:hAnsi="Verdana"/>
          <w:sz w:val="20"/>
          <w:lang w:val="pt-BR"/>
        </w:rPr>
        <w:t>Sijniensky</w:t>
      </w:r>
      <w:proofErr w:type="spellEnd"/>
    </w:p>
    <w:p w14:paraId="42C4F061" w14:textId="00DFF1A8" w:rsidR="00075EF5" w:rsidRPr="00796B39" w:rsidRDefault="00075EF5" w:rsidP="00075EF5">
      <w:pPr>
        <w:spacing w:after="0" w:line="240" w:lineRule="auto"/>
        <w:jc w:val="center"/>
        <w:rPr>
          <w:rFonts w:ascii="Verdana" w:hAnsi="Verdana"/>
          <w:sz w:val="20"/>
          <w:lang w:val="pt-BR"/>
        </w:rPr>
      </w:pPr>
      <w:r w:rsidRPr="00796B39">
        <w:rPr>
          <w:rFonts w:ascii="Verdana" w:hAnsi="Verdana"/>
          <w:sz w:val="20"/>
          <w:lang w:val="pt-BR"/>
        </w:rPr>
        <w:t>Secret</w:t>
      </w:r>
      <w:r>
        <w:rPr>
          <w:rFonts w:ascii="Verdana" w:hAnsi="Verdana"/>
          <w:sz w:val="20"/>
          <w:lang w:val="pt-BR"/>
        </w:rPr>
        <w:t>a</w:t>
      </w:r>
      <w:r w:rsidRPr="00796B39">
        <w:rPr>
          <w:rFonts w:ascii="Verdana" w:hAnsi="Verdana"/>
          <w:sz w:val="20"/>
          <w:lang w:val="pt-BR"/>
        </w:rPr>
        <w:t>ri</w:t>
      </w:r>
      <w:r>
        <w:rPr>
          <w:rFonts w:ascii="Verdana" w:hAnsi="Verdana"/>
          <w:sz w:val="20"/>
          <w:lang w:val="pt-BR"/>
        </w:rPr>
        <w:t xml:space="preserve">a Adjunta </w:t>
      </w:r>
    </w:p>
    <w:p w14:paraId="18468631" w14:textId="77777777" w:rsidR="00075EF5" w:rsidRDefault="00075EF5" w:rsidP="00075EF5">
      <w:pPr>
        <w:pStyle w:val="Textonotapie"/>
        <w:rPr>
          <w:lang w:val="pt-BR"/>
        </w:rPr>
      </w:pPr>
    </w:p>
    <w:p w14:paraId="6496CE2E" w14:textId="77777777" w:rsidR="00075EF5" w:rsidRPr="00796B39" w:rsidRDefault="00075EF5" w:rsidP="00075EF5">
      <w:pPr>
        <w:pStyle w:val="Textonotapie"/>
        <w:rPr>
          <w:lang w:val="pt-BR"/>
        </w:rPr>
      </w:pPr>
    </w:p>
    <w:p w14:paraId="0870A663" w14:textId="38335321" w:rsidR="00075EF5" w:rsidRPr="00796B39" w:rsidRDefault="00075EF5" w:rsidP="00075EF5">
      <w:pPr>
        <w:spacing w:after="0" w:line="240" w:lineRule="auto"/>
        <w:jc w:val="both"/>
        <w:rPr>
          <w:rFonts w:ascii="Verdana" w:hAnsi="Verdana"/>
          <w:sz w:val="20"/>
          <w:lang w:val="pt-BR"/>
        </w:rPr>
      </w:pPr>
      <w:proofErr w:type="spellStart"/>
      <w:r w:rsidRPr="00796B39">
        <w:rPr>
          <w:rFonts w:ascii="Verdana" w:hAnsi="Verdana"/>
          <w:sz w:val="20"/>
          <w:lang w:val="pt-BR"/>
        </w:rPr>
        <w:t>Comu</w:t>
      </w:r>
      <w:r>
        <w:rPr>
          <w:rFonts w:ascii="Verdana" w:hAnsi="Verdana"/>
          <w:sz w:val="20"/>
          <w:lang w:val="pt-BR"/>
        </w:rPr>
        <w:t>níque</w:t>
      </w:r>
      <w:r w:rsidRPr="00796B39">
        <w:rPr>
          <w:rFonts w:ascii="Verdana" w:hAnsi="Verdana"/>
          <w:sz w:val="20"/>
          <w:lang w:val="pt-BR"/>
        </w:rPr>
        <w:t>se</w:t>
      </w:r>
      <w:proofErr w:type="spellEnd"/>
      <w:r w:rsidRPr="00796B39">
        <w:rPr>
          <w:rFonts w:ascii="Verdana" w:hAnsi="Verdana"/>
          <w:sz w:val="20"/>
          <w:lang w:val="pt-BR"/>
        </w:rPr>
        <w:t xml:space="preserve"> </w:t>
      </w:r>
      <w:r>
        <w:rPr>
          <w:rFonts w:ascii="Verdana" w:hAnsi="Verdana"/>
          <w:sz w:val="20"/>
          <w:lang w:val="pt-BR"/>
        </w:rPr>
        <w:t xml:space="preserve">y </w:t>
      </w:r>
      <w:proofErr w:type="spellStart"/>
      <w:r>
        <w:rPr>
          <w:rFonts w:ascii="Verdana" w:hAnsi="Verdana"/>
          <w:sz w:val="20"/>
          <w:lang w:val="pt-BR"/>
        </w:rPr>
        <w:t>ejecútese</w:t>
      </w:r>
      <w:proofErr w:type="spellEnd"/>
      <w:r w:rsidRPr="00796B39">
        <w:rPr>
          <w:rFonts w:ascii="Verdana" w:hAnsi="Verdana"/>
          <w:sz w:val="20"/>
          <w:lang w:val="pt-BR"/>
        </w:rPr>
        <w:t>,</w:t>
      </w:r>
    </w:p>
    <w:p w14:paraId="64ABD81D" w14:textId="77777777" w:rsidR="00075EF5" w:rsidRPr="00796B39" w:rsidRDefault="00075EF5" w:rsidP="00075EF5">
      <w:pPr>
        <w:spacing w:after="0" w:line="240" w:lineRule="auto"/>
        <w:rPr>
          <w:rFonts w:ascii="Verdana" w:hAnsi="Verdana"/>
          <w:sz w:val="20"/>
          <w:lang w:val="pt-BR"/>
        </w:rPr>
      </w:pPr>
    </w:p>
    <w:p w14:paraId="2F8EBA8F" w14:textId="77777777" w:rsidR="00075EF5" w:rsidRPr="00796B39" w:rsidRDefault="00075EF5" w:rsidP="00075EF5">
      <w:pPr>
        <w:spacing w:after="0" w:line="240" w:lineRule="auto"/>
        <w:jc w:val="center"/>
        <w:rPr>
          <w:rFonts w:ascii="Verdana" w:hAnsi="Verdana"/>
          <w:sz w:val="20"/>
          <w:lang w:val="pt-BR"/>
        </w:rPr>
      </w:pPr>
    </w:p>
    <w:p w14:paraId="1197DA9E" w14:textId="77777777" w:rsidR="00075EF5" w:rsidRPr="00796B39" w:rsidRDefault="00075EF5" w:rsidP="00075EF5">
      <w:pPr>
        <w:spacing w:after="0" w:line="240" w:lineRule="auto"/>
        <w:jc w:val="right"/>
        <w:rPr>
          <w:rFonts w:ascii="Verdana" w:hAnsi="Verdana"/>
          <w:sz w:val="20"/>
          <w:lang w:val="pt-BR"/>
        </w:rPr>
      </w:pPr>
    </w:p>
    <w:p w14:paraId="09AA8AA3" w14:textId="77777777" w:rsidR="00075EF5" w:rsidRPr="00796B39" w:rsidRDefault="00075EF5" w:rsidP="00075EF5">
      <w:pPr>
        <w:spacing w:after="0" w:line="240" w:lineRule="auto"/>
        <w:jc w:val="center"/>
        <w:rPr>
          <w:rFonts w:ascii="Verdana" w:hAnsi="Verdana"/>
          <w:sz w:val="20"/>
          <w:lang w:val="pt-BR"/>
        </w:rPr>
      </w:pPr>
      <w:r w:rsidRPr="00796B39">
        <w:rPr>
          <w:rFonts w:ascii="Verdana" w:hAnsi="Verdana"/>
          <w:sz w:val="20"/>
          <w:lang w:val="pt-BR"/>
        </w:rPr>
        <w:t xml:space="preserve">                                                                                               Ricardo C. Pérez </w:t>
      </w:r>
      <w:proofErr w:type="spellStart"/>
      <w:r w:rsidRPr="00796B39">
        <w:rPr>
          <w:rFonts w:ascii="Verdana" w:hAnsi="Verdana"/>
          <w:sz w:val="20"/>
          <w:lang w:val="pt-BR"/>
        </w:rPr>
        <w:t>Manrique</w:t>
      </w:r>
      <w:proofErr w:type="spellEnd"/>
    </w:p>
    <w:p w14:paraId="6E953B45" w14:textId="77777777" w:rsidR="00075EF5" w:rsidRDefault="00075EF5" w:rsidP="00075EF5">
      <w:pPr>
        <w:spacing w:after="0" w:line="240" w:lineRule="auto"/>
        <w:ind w:left="6480" w:firstLine="720"/>
        <w:rPr>
          <w:rFonts w:ascii="Verdana" w:hAnsi="Verdana"/>
          <w:sz w:val="20"/>
          <w:lang w:val="pt-BR"/>
        </w:rPr>
      </w:pPr>
      <w:r w:rsidRPr="00796B39">
        <w:rPr>
          <w:rFonts w:ascii="Verdana" w:hAnsi="Verdana"/>
          <w:sz w:val="20"/>
          <w:lang w:val="pt-BR"/>
        </w:rPr>
        <w:t xml:space="preserve">     </w:t>
      </w:r>
      <w:r>
        <w:rPr>
          <w:rFonts w:ascii="Verdana" w:hAnsi="Verdana"/>
          <w:sz w:val="20"/>
          <w:lang w:val="pt-BR"/>
        </w:rPr>
        <w:t>Presidente</w:t>
      </w:r>
    </w:p>
    <w:p w14:paraId="6E0FBEC6" w14:textId="77777777" w:rsidR="00075EF5" w:rsidRDefault="00075EF5" w:rsidP="00075EF5">
      <w:pPr>
        <w:spacing w:after="0" w:line="240" w:lineRule="auto"/>
        <w:jc w:val="both"/>
        <w:rPr>
          <w:rFonts w:ascii="Verdana" w:hAnsi="Verdana"/>
          <w:sz w:val="20"/>
          <w:lang w:val="pt-BR"/>
        </w:rPr>
      </w:pPr>
    </w:p>
    <w:p w14:paraId="6D16A3BE" w14:textId="77777777" w:rsidR="00075EF5" w:rsidRDefault="00075EF5" w:rsidP="00075EF5">
      <w:pPr>
        <w:spacing w:after="0" w:line="240" w:lineRule="auto"/>
        <w:jc w:val="both"/>
        <w:rPr>
          <w:rFonts w:ascii="Verdana" w:hAnsi="Verdana"/>
          <w:sz w:val="20"/>
          <w:lang w:val="pt-BR"/>
        </w:rPr>
      </w:pPr>
    </w:p>
    <w:p w14:paraId="1894ACEE" w14:textId="77777777" w:rsidR="00075EF5" w:rsidRPr="00FC4051" w:rsidRDefault="00075EF5" w:rsidP="00075EF5">
      <w:pPr>
        <w:spacing w:after="0" w:line="240" w:lineRule="auto"/>
        <w:jc w:val="both"/>
        <w:rPr>
          <w:rFonts w:ascii="Verdana" w:hAnsi="Verdana"/>
          <w:sz w:val="20"/>
          <w:lang w:val="pt-BR"/>
        </w:rPr>
      </w:pPr>
    </w:p>
    <w:p w14:paraId="1ABAF883" w14:textId="77777777" w:rsidR="00075EF5" w:rsidRPr="00FC4051" w:rsidRDefault="00075EF5" w:rsidP="00075EF5">
      <w:pPr>
        <w:spacing w:after="0" w:line="240" w:lineRule="auto"/>
        <w:jc w:val="both"/>
        <w:rPr>
          <w:rFonts w:ascii="Verdana" w:hAnsi="Verdana"/>
          <w:sz w:val="20"/>
          <w:lang w:val="pt-BR"/>
        </w:rPr>
      </w:pPr>
      <w:r>
        <w:rPr>
          <w:rFonts w:ascii="Verdana" w:hAnsi="Verdana"/>
          <w:sz w:val="20"/>
          <w:lang w:val="pt-BR"/>
        </w:rPr>
        <w:t xml:space="preserve">Romina I. </w:t>
      </w:r>
      <w:proofErr w:type="spellStart"/>
      <w:r>
        <w:rPr>
          <w:rFonts w:ascii="Verdana" w:hAnsi="Verdana"/>
          <w:sz w:val="20"/>
          <w:lang w:val="pt-BR"/>
        </w:rPr>
        <w:t>Sijniensky</w:t>
      </w:r>
      <w:proofErr w:type="spellEnd"/>
    </w:p>
    <w:p w14:paraId="11DC6919" w14:textId="6D1D0C4A" w:rsidR="00075EF5" w:rsidRDefault="00075EF5" w:rsidP="00075EF5">
      <w:pPr>
        <w:spacing w:after="0" w:line="240" w:lineRule="auto"/>
      </w:pPr>
      <w:r>
        <w:rPr>
          <w:rFonts w:ascii="Verdana" w:hAnsi="Verdana"/>
          <w:sz w:val="20"/>
          <w:lang w:val="pt-BR"/>
        </w:rPr>
        <w:t xml:space="preserve"> </w:t>
      </w:r>
      <w:r w:rsidRPr="00400433">
        <w:rPr>
          <w:rFonts w:ascii="Verdana" w:hAnsi="Verdana"/>
          <w:sz w:val="20"/>
          <w:lang w:val="pt-BR"/>
        </w:rPr>
        <w:t>Secret</w:t>
      </w:r>
      <w:r>
        <w:rPr>
          <w:rFonts w:ascii="Verdana" w:hAnsi="Verdana"/>
          <w:sz w:val="20"/>
          <w:lang w:val="pt-BR"/>
        </w:rPr>
        <w:t>a</w:t>
      </w:r>
      <w:r w:rsidRPr="00400433">
        <w:rPr>
          <w:rFonts w:ascii="Verdana" w:hAnsi="Verdana"/>
          <w:sz w:val="20"/>
          <w:lang w:val="pt-BR"/>
        </w:rPr>
        <w:t>ri</w:t>
      </w:r>
      <w:r>
        <w:rPr>
          <w:rFonts w:ascii="Verdana" w:hAnsi="Verdana"/>
          <w:sz w:val="20"/>
          <w:lang w:val="pt-BR"/>
        </w:rPr>
        <w:t xml:space="preserve">a Adjunta </w:t>
      </w:r>
    </w:p>
    <w:p w14:paraId="0187818A" w14:textId="77777777" w:rsidR="00075EF5" w:rsidRPr="00053AC8" w:rsidRDefault="00075EF5" w:rsidP="00627E21">
      <w:pPr>
        <w:pStyle w:val="Prrafodelista"/>
        <w:spacing w:after="0" w:line="240" w:lineRule="auto"/>
        <w:ind w:left="0"/>
        <w:contextualSpacing w:val="0"/>
        <w:jc w:val="both"/>
        <w:rPr>
          <w:rFonts w:ascii="Verdana" w:hAnsi="Verdana"/>
          <w:sz w:val="20"/>
          <w:szCs w:val="20"/>
        </w:rPr>
      </w:pPr>
    </w:p>
    <w:sectPr w:rsidR="00075EF5" w:rsidRPr="00053AC8" w:rsidSect="00645A26">
      <w:headerReference w:type="even" r:id="rId7"/>
      <w:headerReference w:type="default" r:id="rId8"/>
      <w:footerReference w:type="default" r:id="rId9"/>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E9B782" w14:textId="77777777" w:rsidR="005624A6" w:rsidRDefault="005624A6" w:rsidP="00AC414D">
      <w:pPr>
        <w:spacing w:after="0" w:line="240" w:lineRule="auto"/>
      </w:pPr>
      <w:r>
        <w:separator/>
      </w:r>
    </w:p>
  </w:endnote>
  <w:endnote w:type="continuationSeparator" w:id="0">
    <w:p w14:paraId="4DD1504E" w14:textId="77777777" w:rsidR="005624A6" w:rsidRDefault="005624A6" w:rsidP="00AC41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1948589355"/>
      <w:docPartObj>
        <w:docPartGallery w:val="Page Numbers (Bottom of Page)"/>
        <w:docPartUnique/>
      </w:docPartObj>
    </w:sdtPr>
    <w:sdtEndPr>
      <w:rPr>
        <w:rFonts w:ascii="Verdana" w:hAnsi="Verdana"/>
        <w:noProof/>
        <w:sz w:val="16"/>
        <w:szCs w:val="16"/>
      </w:rPr>
    </w:sdtEndPr>
    <w:sdtContent>
      <w:p w14:paraId="258BBB56" w14:textId="77777777" w:rsidR="003D4BD6" w:rsidRPr="00991228" w:rsidRDefault="00850239" w:rsidP="00183554">
        <w:pPr>
          <w:pStyle w:val="Piedepgina"/>
          <w:jc w:val="center"/>
          <w:rPr>
            <w:rFonts w:ascii="Verdana" w:hAnsi="Verdana"/>
            <w:sz w:val="16"/>
            <w:szCs w:val="16"/>
          </w:rPr>
        </w:pPr>
        <w:r w:rsidRPr="00991228">
          <w:rPr>
            <w:rFonts w:ascii="Verdana" w:hAnsi="Verdana"/>
            <w:sz w:val="16"/>
            <w:szCs w:val="16"/>
          </w:rPr>
          <w:fldChar w:fldCharType="begin"/>
        </w:r>
        <w:r w:rsidRPr="00991228">
          <w:rPr>
            <w:rFonts w:ascii="Verdana" w:hAnsi="Verdana"/>
            <w:sz w:val="16"/>
            <w:szCs w:val="16"/>
          </w:rPr>
          <w:instrText xml:space="preserve"> PAGE   \* MERGEFORMAT </w:instrText>
        </w:r>
        <w:r w:rsidRPr="00991228">
          <w:rPr>
            <w:rFonts w:ascii="Verdana" w:hAnsi="Verdana"/>
            <w:sz w:val="16"/>
            <w:szCs w:val="16"/>
          </w:rPr>
          <w:fldChar w:fldCharType="separate"/>
        </w:r>
        <w:r w:rsidRPr="00991228">
          <w:rPr>
            <w:rFonts w:ascii="Verdana" w:hAnsi="Verdana"/>
            <w:noProof/>
            <w:sz w:val="16"/>
            <w:szCs w:val="16"/>
          </w:rPr>
          <w:t>10</w:t>
        </w:r>
        <w:r w:rsidRPr="00991228">
          <w:rPr>
            <w:rFonts w:ascii="Verdana" w:hAnsi="Verdana"/>
            <w:noProof/>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83A1F2" w14:textId="77777777" w:rsidR="005624A6" w:rsidRDefault="005624A6" w:rsidP="00AC414D">
      <w:pPr>
        <w:spacing w:after="0" w:line="240" w:lineRule="auto"/>
      </w:pPr>
      <w:r>
        <w:separator/>
      </w:r>
    </w:p>
  </w:footnote>
  <w:footnote w:type="continuationSeparator" w:id="0">
    <w:p w14:paraId="26A5A562" w14:textId="77777777" w:rsidR="005624A6" w:rsidRDefault="005624A6" w:rsidP="00AC414D">
      <w:pPr>
        <w:spacing w:after="0" w:line="240" w:lineRule="auto"/>
      </w:pPr>
      <w:r>
        <w:continuationSeparator/>
      </w:r>
    </w:p>
  </w:footnote>
  <w:footnote w:id="1">
    <w:p w14:paraId="7F2AE5FD" w14:textId="16BB576E" w:rsidR="00AC414D" w:rsidRPr="000C1AC2" w:rsidRDefault="00AC414D" w:rsidP="000C1AC2">
      <w:pPr>
        <w:pStyle w:val="Textonotapie"/>
        <w:spacing w:after="60"/>
        <w:rPr>
          <w:szCs w:val="16"/>
        </w:rPr>
      </w:pPr>
      <w:r w:rsidRPr="000C1AC2">
        <w:rPr>
          <w:rStyle w:val="Refdenotaalpie"/>
          <w:szCs w:val="16"/>
        </w:rPr>
        <w:sym w:font="Symbol" w:char="F02A"/>
      </w:r>
      <w:r w:rsidRPr="000C1AC2">
        <w:rPr>
          <w:szCs w:val="16"/>
        </w:rPr>
        <w:t xml:space="preserve"> </w:t>
      </w:r>
      <w:r w:rsidRPr="000C1AC2">
        <w:rPr>
          <w:szCs w:val="16"/>
        </w:rPr>
        <w:tab/>
      </w:r>
      <w:r w:rsidR="004B3C1D" w:rsidRPr="000C1AC2">
        <w:rPr>
          <w:szCs w:val="16"/>
        </w:rPr>
        <w:t xml:space="preserve">El Juez Rodrigo Mudrovitsch, de nacionalidad brasileña, no participó en la tramitación del presente caso ni en la deliberación y firma de </w:t>
      </w:r>
      <w:r w:rsidR="00DE3940">
        <w:rPr>
          <w:szCs w:val="16"/>
        </w:rPr>
        <w:t>la</w:t>
      </w:r>
      <w:r w:rsidR="004B3C1D" w:rsidRPr="000C1AC2">
        <w:rPr>
          <w:szCs w:val="16"/>
        </w:rPr>
        <w:t xml:space="preserve"> Sentencia</w:t>
      </w:r>
      <w:r w:rsidR="00DE3940">
        <w:rPr>
          <w:szCs w:val="16"/>
        </w:rPr>
        <w:t xml:space="preserve"> de</w:t>
      </w:r>
      <w:r w:rsidR="00DE3940" w:rsidRPr="00DE3940">
        <w:rPr>
          <w:szCs w:val="16"/>
        </w:rPr>
        <w:t xml:space="preserve"> Excepciones Preliminares, Fondo, Reparaciones y Costas</w:t>
      </w:r>
      <w:r w:rsidR="00DE3940">
        <w:rPr>
          <w:szCs w:val="16"/>
        </w:rPr>
        <w:t xml:space="preserve"> ni de la presente</w:t>
      </w:r>
      <w:r w:rsidR="004B3C1D" w:rsidRPr="000C1AC2">
        <w:rPr>
          <w:szCs w:val="16"/>
        </w:rPr>
        <w:t>, de conformidad con lo dispuesto en los artículos 19.1 y 19.2 del Reglamento de la Corte.</w:t>
      </w:r>
    </w:p>
  </w:footnote>
  <w:footnote w:id="2">
    <w:p w14:paraId="6A641558" w14:textId="080D618A" w:rsidR="00AC414D" w:rsidRPr="000C1AC2" w:rsidRDefault="00AC414D" w:rsidP="000C1AC2">
      <w:pPr>
        <w:pStyle w:val="Textonotapie"/>
        <w:spacing w:after="60"/>
        <w:rPr>
          <w:rStyle w:val="Refdenotaalpie"/>
          <w:szCs w:val="16"/>
        </w:rPr>
      </w:pPr>
      <w:r w:rsidRPr="000C1AC2">
        <w:rPr>
          <w:rStyle w:val="Refdenotaalpie"/>
          <w:szCs w:val="16"/>
        </w:rPr>
        <w:footnoteRef/>
      </w:r>
      <w:r w:rsidRPr="000C1AC2">
        <w:rPr>
          <w:rStyle w:val="Refdenotaalpie"/>
          <w:szCs w:val="16"/>
        </w:rPr>
        <w:t xml:space="preserve"> </w:t>
      </w:r>
      <w:r w:rsidRPr="000C1AC2">
        <w:rPr>
          <w:szCs w:val="16"/>
        </w:rPr>
        <w:tab/>
      </w:r>
      <w:r w:rsidRPr="000C1AC2">
        <w:rPr>
          <w:i/>
          <w:szCs w:val="16"/>
        </w:rPr>
        <w:t>Cfr. Caso Loayza Tamayo Vs. Perú</w:t>
      </w:r>
      <w:r w:rsidRPr="000C1AC2">
        <w:rPr>
          <w:szCs w:val="16"/>
        </w:rPr>
        <w:t xml:space="preserve">. </w:t>
      </w:r>
      <w:r w:rsidRPr="000C1AC2">
        <w:rPr>
          <w:i/>
          <w:szCs w:val="16"/>
        </w:rPr>
        <w:t>Interpretación de la Sentencia de Fondo</w:t>
      </w:r>
      <w:r w:rsidRPr="000C1AC2">
        <w:rPr>
          <w:szCs w:val="16"/>
        </w:rPr>
        <w:t xml:space="preserve">. Sentencia de 8 de marzo de 1998. Serie C No. 47, párr. 16, y </w:t>
      </w:r>
      <w:r w:rsidR="006426C4" w:rsidRPr="000C1AC2">
        <w:rPr>
          <w:i/>
          <w:iCs/>
          <w:szCs w:val="16"/>
        </w:rPr>
        <w:t>Caso Federación Nacional de Trabajadores Marítimos y Portuarios (FEMAPOR) Vs. Perú. Interpretación de la Sentencia de Excepciones Preliminares, Fondo y Reparaciones</w:t>
      </w:r>
      <w:r w:rsidR="006426C4" w:rsidRPr="000C1AC2">
        <w:rPr>
          <w:szCs w:val="16"/>
        </w:rPr>
        <w:t xml:space="preserve">. Sentencia de 21 de noviembre de 2022. Serie C No. 480, </w:t>
      </w:r>
      <w:r w:rsidR="006426C4" w:rsidRPr="00E826DA">
        <w:rPr>
          <w:szCs w:val="16"/>
        </w:rPr>
        <w:t>párr</w:t>
      </w:r>
      <w:r w:rsidR="006426C4" w:rsidRPr="00B255C6">
        <w:rPr>
          <w:szCs w:val="16"/>
        </w:rPr>
        <w:t>.</w:t>
      </w:r>
      <w:r w:rsidR="006426C4" w:rsidRPr="000C1AC2">
        <w:rPr>
          <w:szCs w:val="16"/>
        </w:rPr>
        <w:t xml:space="preserve"> 10.</w:t>
      </w:r>
      <w:r w:rsidR="006426C4" w:rsidRPr="000C1AC2">
        <w:rPr>
          <w:szCs w:val="16"/>
          <w:highlight w:val="yellow"/>
        </w:rPr>
        <w:t xml:space="preserve"> </w:t>
      </w:r>
    </w:p>
  </w:footnote>
  <w:footnote w:id="3">
    <w:p w14:paraId="1C93D1FF" w14:textId="15A89CB7" w:rsidR="00AC414D" w:rsidRPr="000C1AC2" w:rsidRDefault="00AC414D" w:rsidP="000C1AC2">
      <w:pPr>
        <w:pStyle w:val="Textonotapie"/>
        <w:spacing w:after="60"/>
        <w:rPr>
          <w:szCs w:val="16"/>
        </w:rPr>
      </w:pPr>
      <w:r w:rsidRPr="000C1AC2">
        <w:rPr>
          <w:rStyle w:val="Refdenotaalpie"/>
          <w:szCs w:val="16"/>
        </w:rPr>
        <w:footnoteRef/>
      </w:r>
      <w:r w:rsidRPr="000C1AC2">
        <w:rPr>
          <w:szCs w:val="16"/>
        </w:rPr>
        <w:t xml:space="preserve"> </w:t>
      </w:r>
      <w:r w:rsidRPr="000C1AC2">
        <w:rPr>
          <w:szCs w:val="16"/>
        </w:rPr>
        <w:tab/>
      </w:r>
      <w:r w:rsidRPr="000C1AC2">
        <w:rPr>
          <w:i/>
          <w:szCs w:val="16"/>
        </w:rPr>
        <w:t xml:space="preserve">Cfr. Caso Loayza Tamayo Vs. Perú. </w:t>
      </w:r>
      <w:r w:rsidRPr="000C1AC2">
        <w:rPr>
          <w:szCs w:val="16"/>
        </w:rPr>
        <w:t>Interpretación</w:t>
      </w:r>
      <w:r w:rsidRPr="000C1AC2">
        <w:rPr>
          <w:i/>
          <w:szCs w:val="16"/>
        </w:rPr>
        <w:t xml:space="preserve"> de la Sentencia de Reparaciones y Costas, supra</w:t>
      </w:r>
      <w:r w:rsidRPr="000C1AC2">
        <w:rPr>
          <w:szCs w:val="16"/>
        </w:rPr>
        <w:t>, párr. 15, y</w:t>
      </w:r>
      <w:r w:rsidR="006426C4" w:rsidRPr="000C1AC2">
        <w:rPr>
          <w:i/>
          <w:iCs/>
          <w:szCs w:val="16"/>
        </w:rPr>
        <w:t xml:space="preserve"> Caso Federación Nacional de Trabajadores Marítimos y Portuarios (FEMAPOR) Vs. Perú. Interpretación de la Sentencia de Excepciones Preliminares, Fondo y Reparaciones</w:t>
      </w:r>
      <w:r w:rsidRPr="000C1AC2">
        <w:rPr>
          <w:i/>
          <w:szCs w:val="16"/>
        </w:rPr>
        <w:t xml:space="preserve">, supra, </w:t>
      </w:r>
      <w:r w:rsidRPr="000C1AC2">
        <w:rPr>
          <w:szCs w:val="16"/>
        </w:rPr>
        <w:t>párr. 11.</w:t>
      </w:r>
    </w:p>
  </w:footnote>
  <w:footnote w:id="4">
    <w:p w14:paraId="6DEBF53B" w14:textId="28DFB3D6" w:rsidR="00AC414D" w:rsidRPr="000C1AC2" w:rsidRDefault="00AC414D" w:rsidP="000C1AC2">
      <w:pPr>
        <w:pStyle w:val="Textonotapie"/>
        <w:spacing w:after="60"/>
        <w:rPr>
          <w:szCs w:val="16"/>
        </w:rPr>
      </w:pPr>
      <w:r w:rsidRPr="000C1AC2">
        <w:rPr>
          <w:rStyle w:val="Refdenotaalpie"/>
          <w:szCs w:val="16"/>
        </w:rPr>
        <w:footnoteRef/>
      </w:r>
      <w:r w:rsidRPr="000C1AC2">
        <w:rPr>
          <w:szCs w:val="16"/>
        </w:rPr>
        <w:t xml:space="preserve"> </w:t>
      </w:r>
      <w:r w:rsidRPr="000C1AC2">
        <w:rPr>
          <w:szCs w:val="16"/>
        </w:rPr>
        <w:tab/>
      </w:r>
      <w:r w:rsidRPr="000C1AC2">
        <w:rPr>
          <w:i/>
          <w:szCs w:val="16"/>
        </w:rPr>
        <w:t>Cfr. Caso Salvador Chiriboga Vs. Ecuador</w:t>
      </w:r>
      <w:r w:rsidRPr="000C1AC2">
        <w:rPr>
          <w:szCs w:val="16"/>
        </w:rPr>
        <w:t xml:space="preserve">. </w:t>
      </w:r>
      <w:r w:rsidRPr="000C1AC2">
        <w:rPr>
          <w:i/>
          <w:szCs w:val="16"/>
        </w:rPr>
        <w:t>Interpretación de la Sentencia de Reparaciones y Costas</w:t>
      </w:r>
      <w:r w:rsidRPr="000C1AC2">
        <w:rPr>
          <w:szCs w:val="16"/>
        </w:rPr>
        <w:t xml:space="preserve">. Sentencia de 29 de agosto de 2011. Serie C No. 230, párr. 30, y </w:t>
      </w:r>
      <w:r w:rsidR="006426C4" w:rsidRPr="000C1AC2">
        <w:rPr>
          <w:i/>
          <w:iCs/>
          <w:szCs w:val="16"/>
        </w:rPr>
        <w:t>Caso Federación Nacional de Trabajadores Marítimos y Portuarios (FEMAPOR) Vs. Perú. Interpretación de la Sentencia de Excepciones Preliminares, Fondo y Reparaciones</w:t>
      </w:r>
      <w:r w:rsidR="006426C4" w:rsidRPr="000C1AC2">
        <w:rPr>
          <w:i/>
          <w:szCs w:val="16"/>
        </w:rPr>
        <w:t xml:space="preserve">, </w:t>
      </w:r>
      <w:r w:rsidRPr="000C1AC2">
        <w:rPr>
          <w:i/>
          <w:szCs w:val="16"/>
        </w:rPr>
        <w:t xml:space="preserve">supra, </w:t>
      </w:r>
      <w:r w:rsidRPr="000C1AC2">
        <w:rPr>
          <w:szCs w:val="16"/>
        </w:rPr>
        <w:t>párr. 11.</w:t>
      </w:r>
    </w:p>
  </w:footnote>
  <w:footnote w:id="5">
    <w:p w14:paraId="102BD139" w14:textId="7BD4A58F" w:rsidR="00AC414D" w:rsidRPr="000C1AC2" w:rsidRDefault="00AC414D" w:rsidP="000C1AC2">
      <w:pPr>
        <w:pStyle w:val="Textonotapie"/>
        <w:spacing w:after="60"/>
        <w:rPr>
          <w:szCs w:val="16"/>
        </w:rPr>
      </w:pPr>
      <w:r w:rsidRPr="000C1AC2">
        <w:rPr>
          <w:rStyle w:val="Refdenotaalpie"/>
          <w:szCs w:val="16"/>
        </w:rPr>
        <w:footnoteRef/>
      </w:r>
      <w:r w:rsidRPr="000C1AC2">
        <w:rPr>
          <w:szCs w:val="16"/>
        </w:rPr>
        <w:t xml:space="preserve"> </w:t>
      </w:r>
      <w:r w:rsidRPr="000C1AC2">
        <w:rPr>
          <w:szCs w:val="16"/>
        </w:rPr>
        <w:tab/>
      </w:r>
      <w:r w:rsidRPr="000C1AC2">
        <w:rPr>
          <w:i/>
          <w:szCs w:val="16"/>
        </w:rPr>
        <w:t>Cfr. Caso Escher y otros Vs. Brasil</w:t>
      </w:r>
      <w:r w:rsidRPr="000C1AC2">
        <w:rPr>
          <w:szCs w:val="16"/>
        </w:rPr>
        <w:t xml:space="preserve">. </w:t>
      </w:r>
      <w:r w:rsidRPr="000C1AC2">
        <w:rPr>
          <w:i/>
          <w:szCs w:val="16"/>
        </w:rPr>
        <w:t>Interpretación de la Sentencia de Excepciones Preliminares, Fondo, Reparaciones y Costas</w:t>
      </w:r>
      <w:r w:rsidRPr="000C1AC2">
        <w:rPr>
          <w:szCs w:val="16"/>
        </w:rPr>
        <w:t>. Sentencia de 20 de noviembre de 2009. Serie C No. 208, párr. 11, y</w:t>
      </w:r>
      <w:r w:rsidR="006426C4" w:rsidRPr="000C1AC2">
        <w:rPr>
          <w:i/>
          <w:iCs/>
          <w:szCs w:val="16"/>
        </w:rPr>
        <w:t xml:space="preserve"> Caso Federación Nacional de Trabajadores Marítimos y Portuarios (FEMAPOR) Vs. Perú. Interpretación de la Sentencia de Excepciones Preliminares, Fondo y Reparaciones</w:t>
      </w:r>
      <w:r w:rsidRPr="000C1AC2">
        <w:rPr>
          <w:i/>
          <w:szCs w:val="16"/>
        </w:rPr>
        <w:t xml:space="preserve">, supra, </w:t>
      </w:r>
      <w:r w:rsidRPr="000C1AC2">
        <w:rPr>
          <w:szCs w:val="16"/>
        </w:rPr>
        <w:t>párr. 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5AB2D" w14:textId="4B12BA38" w:rsidR="00AC414D" w:rsidRDefault="00AC41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F19B8" w14:textId="287EE34B" w:rsidR="00AC414D" w:rsidRDefault="00AC41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A1BEF"/>
    <w:multiLevelType w:val="hybridMultilevel"/>
    <w:tmpl w:val="F72297F4"/>
    <w:lvl w:ilvl="0" w:tplc="D1985DF4">
      <w:start w:val="1"/>
      <w:numFmt w:val="decimal"/>
      <w:lvlText w:val="%1."/>
      <w:lvlJc w:val="left"/>
      <w:pPr>
        <w:ind w:left="502" w:hanging="360"/>
      </w:pPr>
      <w:rPr>
        <w:rFonts w:hint="default"/>
        <w:b w:val="0"/>
        <w:color w:val="auto"/>
        <w:sz w:val="20"/>
      </w:rPr>
    </w:lvl>
    <w:lvl w:ilvl="1" w:tplc="140A0019">
      <w:start w:val="1"/>
      <w:numFmt w:val="lowerLetter"/>
      <w:lvlText w:val="%2."/>
      <w:lvlJc w:val="left"/>
      <w:pPr>
        <w:ind w:left="938" w:hanging="360"/>
      </w:pPr>
    </w:lvl>
    <w:lvl w:ilvl="2" w:tplc="140A001B" w:tentative="1">
      <w:start w:val="1"/>
      <w:numFmt w:val="lowerRoman"/>
      <w:lvlText w:val="%3."/>
      <w:lvlJc w:val="right"/>
      <w:pPr>
        <w:ind w:left="1658" w:hanging="180"/>
      </w:pPr>
    </w:lvl>
    <w:lvl w:ilvl="3" w:tplc="140A000F" w:tentative="1">
      <w:start w:val="1"/>
      <w:numFmt w:val="decimal"/>
      <w:lvlText w:val="%4."/>
      <w:lvlJc w:val="left"/>
      <w:pPr>
        <w:ind w:left="2378" w:hanging="360"/>
      </w:pPr>
    </w:lvl>
    <w:lvl w:ilvl="4" w:tplc="140A0019" w:tentative="1">
      <w:start w:val="1"/>
      <w:numFmt w:val="lowerLetter"/>
      <w:lvlText w:val="%5."/>
      <w:lvlJc w:val="left"/>
      <w:pPr>
        <w:ind w:left="3098" w:hanging="360"/>
      </w:pPr>
    </w:lvl>
    <w:lvl w:ilvl="5" w:tplc="140A001B" w:tentative="1">
      <w:start w:val="1"/>
      <w:numFmt w:val="lowerRoman"/>
      <w:lvlText w:val="%6."/>
      <w:lvlJc w:val="right"/>
      <w:pPr>
        <w:ind w:left="3818" w:hanging="180"/>
      </w:pPr>
    </w:lvl>
    <w:lvl w:ilvl="6" w:tplc="140A000F" w:tentative="1">
      <w:start w:val="1"/>
      <w:numFmt w:val="decimal"/>
      <w:lvlText w:val="%7."/>
      <w:lvlJc w:val="left"/>
      <w:pPr>
        <w:ind w:left="4538" w:hanging="360"/>
      </w:pPr>
    </w:lvl>
    <w:lvl w:ilvl="7" w:tplc="140A0019" w:tentative="1">
      <w:start w:val="1"/>
      <w:numFmt w:val="lowerLetter"/>
      <w:lvlText w:val="%8."/>
      <w:lvlJc w:val="left"/>
      <w:pPr>
        <w:ind w:left="5258" w:hanging="360"/>
      </w:pPr>
    </w:lvl>
    <w:lvl w:ilvl="8" w:tplc="140A001B" w:tentative="1">
      <w:start w:val="1"/>
      <w:numFmt w:val="lowerRoman"/>
      <w:lvlText w:val="%9."/>
      <w:lvlJc w:val="right"/>
      <w:pPr>
        <w:ind w:left="5978" w:hanging="180"/>
      </w:pPr>
    </w:lvl>
  </w:abstractNum>
  <w:abstractNum w:abstractNumId="1" w15:restartNumberingAfterBreak="0">
    <w:nsid w:val="318F7B00"/>
    <w:multiLevelType w:val="hybridMultilevel"/>
    <w:tmpl w:val="B8344C70"/>
    <w:lvl w:ilvl="0" w:tplc="E4A06BCE">
      <w:start w:val="17"/>
      <w:numFmt w:val="decimal"/>
      <w:lvlText w:val="%1."/>
      <w:lvlJc w:val="left"/>
      <w:pPr>
        <w:ind w:left="360" w:hanging="360"/>
      </w:pPr>
      <w:rPr>
        <w:rFonts w:ascii="Verdana" w:eastAsia="Calibri" w:hAnsi="Verdana" w:hint="default"/>
        <w:b w:val="0"/>
        <w:i w:val="0"/>
        <w:strike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C303C3"/>
    <w:multiLevelType w:val="hybridMultilevel"/>
    <w:tmpl w:val="8FD20DA8"/>
    <w:lvl w:ilvl="0" w:tplc="42484030">
      <w:start w:val="1"/>
      <w:numFmt w:val="upperLetter"/>
      <w:pStyle w:val="Ttulo2"/>
      <w:lvlText w:val="%1."/>
      <w:lvlJc w:val="left"/>
      <w:pPr>
        <w:ind w:left="720" w:hanging="360"/>
      </w:pPr>
      <w:rPr>
        <w:rFonts w:hint="default"/>
        <w:i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7CE64D32"/>
    <w:multiLevelType w:val="hybridMultilevel"/>
    <w:tmpl w:val="E3CEDC74"/>
    <w:lvl w:ilvl="0" w:tplc="140A000F">
      <w:start w:val="1"/>
      <w:numFmt w:val="decimal"/>
      <w:lvlText w:val="%1."/>
      <w:lvlJc w:val="left"/>
      <w:pPr>
        <w:tabs>
          <w:tab w:val="num" w:pos="1247"/>
        </w:tabs>
        <w:ind w:left="0" w:firstLine="0"/>
      </w:pPr>
      <w:rPr>
        <w:b w:val="0"/>
        <w:i w:val="0"/>
        <w:strike w:val="0"/>
        <w:color w:val="auto"/>
        <w:sz w:val="20"/>
        <w:lang w:val="es-PA"/>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4" w15:restartNumberingAfterBreak="0">
    <w:nsid w:val="7DEA5974"/>
    <w:multiLevelType w:val="hybridMultilevel"/>
    <w:tmpl w:val="3830DC68"/>
    <w:lvl w:ilvl="0" w:tplc="2D347A48">
      <w:start w:val="1"/>
      <w:numFmt w:val="decimal"/>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784030894">
    <w:abstractNumId w:val="3"/>
  </w:num>
  <w:num w:numId="2" w16cid:durableId="345517181">
    <w:abstractNumId w:val="4"/>
  </w:num>
  <w:num w:numId="3" w16cid:durableId="1855264652">
    <w:abstractNumId w:val="2"/>
  </w:num>
  <w:num w:numId="4" w16cid:durableId="1860312033">
    <w:abstractNumId w:val="1"/>
  </w:num>
  <w:num w:numId="5" w16cid:durableId="28579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11E"/>
    <w:rsid w:val="0000718A"/>
    <w:rsid w:val="000166A2"/>
    <w:rsid w:val="0003411E"/>
    <w:rsid w:val="00053AC8"/>
    <w:rsid w:val="00075EF5"/>
    <w:rsid w:val="0008149F"/>
    <w:rsid w:val="000C1AC2"/>
    <w:rsid w:val="000D39FC"/>
    <w:rsid w:val="000F5113"/>
    <w:rsid w:val="00104070"/>
    <w:rsid w:val="001151A7"/>
    <w:rsid w:val="001227A2"/>
    <w:rsid w:val="001235FE"/>
    <w:rsid w:val="001346C1"/>
    <w:rsid w:val="00136376"/>
    <w:rsid w:val="00146BC8"/>
    <w:rsid w:val="0016339E"/>
    <w:rsid w:val="001653B0"/>
    <w:rsid w:val="001B0A19"/>
    <w:rsid w:val="001C1B38"/>
    <w:rsid w:val="001D2C78"/>
    <w:rsid w:val="001D2CC2"/>
    <w:rsid w:val="001D6989"/>
    <w:rsid w:val="001F3A16"/>
    <w:rsid w:val="00214E98"/>
    <w:rsid w:val="00214FA2"/>
    <w:rsid w:val="002272A6"/>
    <w:rsid w:val="00241937"/>
    <w:rsid w:val="0025339F"/>
    <w:rsid w:val="00291A97"/>
    <w:rsid w:val="00295173"/>
    <w:rsid w:val="0029793D"/>
    <w:rsid w:val="002B0BD7"/>
    <w:rsid w:val="002B6054"/>
    <w:rsid w:val="002D4F53"/>
    <w:rsid w:val="002D7C3D"/>
    <w:rsid w:val="002F6639"/>
    <w:rsid w:val="002F766A"/>
    <w:rsid w:val="00312323"/>
    <w:rsid w:val="00323B40"/>
    <w:rsid w:val="003365E2"/>
    <w:rsid w:val="00337469"/>
    <w:rsid w:val="00357C28"/>
    <w:rsid w:val="0036035D"/>
    <w:rsid w:val="0036380C"/>
    <w:rsid w:val="00396C78"/>
    <w:rsid w:val="003A26B2"/>
    <w:rsid w:val="003C1E74"/>
    <w:rsid w:val="003D4BD6"/>
    <w:rsid w:val="003F223D"/>
    <w:rsid w:val="004241C9"/>
    <w:rsid w:val="00427801"/>
    <w:rsid w:val="00432532"/>
    <w:rsid w:val="00435AA6"/>
    <w:rsid w:val="00443623"/>
    <w:rsid w:val="00482411"/>
    <w:rsid w:val="004A3DF4"/>
    <w:rsid w:val="004A6E3C"/>
    <w:rsid w:val="004B3C1D"/>
    <w:rsid w:val="004C6F58"/>
    <w:rsid w:val="004E2CC9"/>
    <w:rsid w:val="004E2ECB"/>
    <w:rsid w:val="00536F02"/>
    <w:rsid w:val="00544F87"/>
    <w:rsid w:val="005574CF"/>
    <w:rsid w:val="005624A6"/>
    <w:rsid w:val="00587D67"/>
    <w:rsid w:val="0059120F"/>
    <w:rsid w:val="005A070C"/>
    <w:rsid w:val="005C3150"/>
    <w:rsid w:val="005D0C95"/>
    <w:rsid w:val="005E1063"/>
    <w:rsid w:val="00616884"/>
    <w:rsid w:val="00627E21"/>
    <w:rsid w:val="00632D96"/>
    <w:rsid w:val="00635965"/>
    <w:rsid w:val="006426C4"/>
    <w:rsid w:val="00645A26"/>
    <w:rsid w:val="006539B6"/>
    <w:rsid w:val="00690FA9"/>
    <w:rsid w:val="006A5DC9"/>
    <w:rsid w:val="006A682E"/>
    <w:rsid w:val="00713F16"/>
    <w:rsid w:val="0072169E"/>
    <w:rsid w:val="00724CE7"/>
    <w:rsid w:val="00774DB3"/>
    <w:rsid w:val="007F7A50"/>
    <w:rsid w:val="00803D22"/>
    <w:rsid w:val="00823893"/>
    <w:rsid w:val="00850239"/>
    <w:rsid w:val="00852018"/>
    <w:rsid w:val="00867FB2"/>
    <w:rsid w:val="008703F9"/>
    <w:rsid w:val="008966E3"/>
    <w:rsid w:val="008A09B5"/>
    <w:rsid w:val="008A7C8F"/>
    <w:rsid w:val="008C1AFE"/>
    <w:rsid w:val="008C5BB3"/>
    <w:rsid w:val="00900EEA"/>
    <w:rsid w:val="00916D42"/>
    <w:rsid w:val="00935FDD"/>
    <w:rsid w:val="00944323"/>
    <w:rsid w:val="00965599"/>
    <w:rsid w:val="009674D5"/>
    <w:rsid w:val="0098282E"/>
    <w:rsid w:val="00991228"/>
    <w:rsid w:val="009B30A2"/>
    <w:rsid w:val="009C0748"/>
    <w:rsid w:val="009D462B"/>
    <w:rsid w:val="00A145C5"/>
    <w:rsid w:val="00A17784"/>
    <w:rsid w:val="00A41CE8"/>
    <w:rsid w:val="00A50C5C"/>
    <w:rsid w:val="00A551A8"/>
    <w:rsid w:val="00A61841"/>
    <w:rsid w:val="00A64A56"/>
    <w:rsid w:val="00A77697"/>
    <w:rsid w:val="00A84AC8"/>
    <w:rsid w:val="00AB0FA0"/>
    <w:rsid w:val="00AB47D4"/>
    <w:rsid w:val="00AB7839"/>
    <w:rsid w:val="00AB7FE1"/>
    <w:rsid w:val="00AC414D"/>
    <w:rsid w:val="00AD6AFD"/>
    <w:rsid w:val="00AF15A7"/>
    <w:rsid w:val="00AF3C6E"/>
    <w:rsid w:val="00B10544"/>
    <w:rsid w:val="00B255C6"/>
    <w:rsid w:val="00B40F54"/>
    <w:rsid w:val="00B420EC"/>
    <w:rsid w:val="00B4220A"/>
    <w:rsid w:val="00B612C5"/>
    <w:rsid w:val="00B6611B"/>
    <w:rsid w:val="00B67109"/>
    <w:rsid w:val="00B87946"/>
    <w:rsid w:val="00B95B8E"/>
    <w:rsid w:val="00BA4E73"/>
    <w:rsid w:val="00BD7DB1"/>
    <w:rsid w:val="00BF7BD6"/>
    <w:rsid w:val="00C853B4"/>
    <w:rsid w:val="00C919D4"/>
    <w:rsid w:val="00CC1331"/>
    <w:rsid w:val="00D1397B"/>
    <w:rsid w:val="00D306D8"/>
    <w:rsid w:val="00D41661"/>
    <w:rsid w:val="00D4265B"/>
    <w:rsid w:val="00D44B54"/>
    <w:rsid w:val="00D57432"/>
    <w:rsid w:val="00D72A07"/>
    <w:rsid w:val="00D72F36"/>
    <w:rsid w:val="00D81315"/>
    <w:rsid w:val="00D90361"/>
    <w:rsid w:val="00DA1D12"/>
    <w:rsid w:val="00DB670F"/>
    <w:rsid w:val="00DE0D38"/>
    <w:rsid w:val="00DE3940"/>
    <w:rsid w:val="00DF5F06"/>
    <w:rsid w:val="00E04A81"/>
    <w:rsid w:val="00E414A6"/>
    <w:rsid w:val="00E55A73"/>
    <w:rsid w:val="00E826DA"/>
    <w:rsid w:val="00E87792"/>
    <w:rsid w:val="00EC188E"/>
    <w:rsid w:val="00EC3C6C"/>
    <w:rsid w:val="00ED70E6"/>
    <w:rsid w:val="00F010E1"/>
    <w:rsid w:val="00F16064"/>
    <w:rsid w:val="00F30EE3"/>
    <w:rsid w:val="00F33120"/>
    <w:rsid w:val="00F35277"/>
    <w:rsid w:val="00F477E5"/>
    <w:rsid w:val="00F5507B"/>
    <w:rsid w:val="00F5639C"/>
    <w:rsid w:val="00F613F4"/>
    <w:rsid w:val="00F71F21"/>
    <w:rsid w:val="00FF28DE"/>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3007DE"/>
  <w15:chartTrackingRefBased/>
  <w15:docId w15:val="{59AD59B4-B0CC-496C-B4AF-232497EFD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14D"/>
    <w:pPr>
      <w:spacing w:after="200" w:line="276" w:lineRule="auto"/>
    </w:pPr>
    <w:rPr>
      <w:rFonts w:ascii="Calibri" w:eastAsia="Calibri" w:hAnsi="Calibri" w:cs="Times New Roman"/>
    </w:rPr>
  </w:style>
  <w:style w:type="paragraph" w:styleId="Ttulo1">
    <w:name w:val="heading 1"/>
    <w:basedOn w:val="Normal"/>
    <w:next w:val="Normal"/>
    <w:link w:val="Ttulo1Car"/>
    <w:uiPriority w:val="9"/>
    <w:qFormat/>
    <w:rsid w:val="00AC414D"/>
    <w:pPr>
      <w:keepNext/>
      <w:autoSpaceDE w:val="0"/>
      <w:autoSpaceDN w:val="0"/>
      <w:adjustRightInd w:val="0"/>
      <w:spacing w:after="0" w:line="240" w:lineRule="auto"/>
      <w:jc w:val="center"/>
      <w:outlineLvl w:val="0"/>
    </w:pPr>
    <w:rPr>
      <w:rFonts w:ascii="Verdana" w:eastAsia="Times New Roman" w:hAnsi="Verdana" w:cs="Verdana"/>
      <w:b/>
      <w:bCs/>
      <w:iCs/>
      <w:caps/>
      <w:snapToGrid w:val="0"/>
      <w:sz w:val="20"/>
      <w:szCs w:val="20"/>
      <w:lang w:eastAsia="es-ES"/>
    </w:rPr>
  </w:style>
  <w:style w:type="paragraph" w:styleId="Ttulo2">
    <w:name w:val="heading 2"/>
    <w:basedOn w:val="Normal"/>
    <w:next w:val="Normal"/>
    <w:link w:val="Ttulo2Car"/>
    <w:uiPriority w:val="9"/>
    <w:unhideWhenUsed/>
    <w:qFormat/>
    <w:rsid w:val="00AC414D"/>
    <w:pPr>
      <w:keepNext/>
      <w:numPr>
        <w:numId w:val="3"/>
      </w:numPr>
      <w:spacing w:after="0" w:line="240" w:lineRule="auto"/>
      <w:jc w:val="both"/>
      <w:outlineLvl w:val="1"/>
    </w:pPr>
    <w:rPr>
      <w:rFonts w:ascii="Verdana" w:hAnsi="Verdana"/>
      <w:b/>
      <w:sz w:val="20"/>
      <w:szCs w:val="20"/>
    </w:rPr>
  </w:style>
  <w:style w:type="paragraph" w:styleId="Ttulo3">
    <w:name w:val="heading 3"/>
    <w:basedOn w:val="Normal"/>
    <w:next w:val="Normal"/>
    <w:link w:val="Ttulo3Car"/>
    <w:uiPriority w:val="9"/>
    <w:unhideWhenUsed/>
    <w:qFormat/>
    <w:rsid w:val="00AC414D"/>
    <w:pPr>
      <w:keepNext/>
      <w:spacing w:after="0" w:line="240" w:lineRule="auto"/>
      <w:ind w:firstLine="708"/>
      <w:jc w:val="both"/>
      <w:outlineLvl w:val="2"/>
    </w:pPr>
    <w:rPr>
      <w:rFonts w:ascii="Verdana" w:hAnsi="Verdana"/>
      <w:i/>
      <w:sz w:val="20"/>
      <w:szCs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414D"/>
    <w:rPr>
      <w:rFonts w:ascii="Verdana" w:eastAsia="Times New Roman" w:hAnsi="Verdana" w:cs="Verdana"/>
      <w:b/>
      <w:bCs/>
      <w:iCs/>
      <w:caps/>
      <w:snapToGrid w:val="0"/>
      <w:sz w:val="20"/>
      <w:szCs w:val="20"/>
      <w:lang w:eastAsia="es-ES"/>
    </w:rPr>
  </w:style>
  <w:style w:type="character" w:customStyle="1" w:styleId="Ttulo2Car">
    <w:name w:val="Título 2 Car"/>
    <w:basedOn w:val="Fuentedeprrafopredeter"/>
    <w:link w:val="Ttulo2"/>
    <w:uiPriority w:val="9"/>
    <w:rsid w:val="00AC414D"/>
    <w:rPr>
      <w:rFonts w:ascii="Verdana" w:eastAsia="Calibri" w:hAnsi="Verdana" w:cs="Times New Roman"/>
      <w:b/>
      <w:sz w:val="20"/>
      <w:szCs w:val="20"/>
    </w:rPr>
  </w:style>
  <w:style w:type="character" w:customStyle="1" w:styleId="Ttulo3Car">
    <w:name w:val="Título 3 Car"/>
    <w:basedOn w:val="Fuentedeprrafopredeter"/>
    <w:link w:val="Ttulo3"/>
    <w:uiPriority w:val="9"/>
    <w:rsid w:val="00AC414D"/>
    <w:rPr>
      <w:rFonts w:ascii="Verdana" w:eastAsia="Calibri" w:hAnsi="Verdana" w:cs="Times New Roman"/>
      <w:i/>
      <w:sz w:val="20"/>
      <w:szCs w:val="20"/>
      <w:lang w:val="es-CO"/>
    </w:rPr>
  </w:style>
  <w:style w:type="paragraph" w:styleId="Textonotapie">
    <w:name w:val="footnote text"/>
    <w:aliases w:val="2. Footnote Text,Footnote Tesina,Footnote Text Char Char Char Char Char,Footnote Text Char Char Char Char,Footnote reference,FA Fu,Footnote Text Char Char Char,Footnote Text Cha,FA Fußnotentext,FA Fuﬂnotentext,Footnote Text Char Char,Ca,C"/>
    <w:basedOn w:val="Normal"/>
    <w:link w:val="TextonotapieCar"/>
    <w:unhideWhenUsed/>
    <w:qFormat/>
    <w:rsid w:val="00AC414D"/>
    <w:pPr>
      <w:spacing w:after="0" w:line="240" w:lineRule="auto"/>
      <w:jc w:val="both"/>
    </w:pPr>
    <w:rPr>
      <w:rFonts w:ascii="Verdana" w:hAnsi="Verdana"/>
      <w:sz w:val="16"/>
      <w:szCs w:val="20"/>
    </w:rPr>
  </w:style>
  <w:style w:type="character" w:customStyle="1" w:styleId="TextonotapieCar">
    <w:name w:val="Texto nota pie Car"/>
    <w:aliases w:val="2. Footnote Text Car,Footnote Tesina Car,Footnote Text Char Char Char Char Char Car,Footnote Text Char Char Char Char Car,Footnote reference Car,FA Fu Car,Footnote Text Char Char Char Car,Footnote Text Cha Car,FA Fußnotentext Car"/>
    <w:basedOn w:val="Fuentedeprrafopredeter"/>
    <w:link w:val="Textonotapie"/>
    <w:qFormat/>
    <w:rsid w:val="00AC414D"/>
    <w:rPr>
      <w:rFonts w:ascii="Verdana" w:eastAsia="Calibri" w:hAnsi="Verdana" w:cs="Times New Roman"/>
      <w:sz w:val="16"/>
      <w:szCs w:val="20"/>
    </w:rPr>
  </w:style>
  <w:style w:type="character" w:styleId="Refdenotaalpie">
    <w:name w:val="footnote reference"/>
    <w:aliases w:val="Texto de nota al pie,Footnotes refss,Appel note de bas de page,Footnote number,referencia nota al pie,BVI fnr,f,4_G,16 Point,Superscript 6 Point,Texto nota al pie,Footnote Reference Char3,Footnote Reference Char1 Char,Ref. de nota al"/>
    <w:basedOn w:val="Fuentedeprrafopredeter"/>
    <w:link w:val="4GChar"/>
    <w:unhideWhenUsed/>
    <w:qFormat/>
    <w:rsid w:val="00AC414D"/>
    <w:rPr>
      <w:rFonts w:ascii="Verdana" w:hAnsi="Verdana"/>
      <w:sz w:val="16"/>
      <w:vertAlign w:val="superscript"/>
    </w:rPr>
  </w:style>
  <w:style w:type="paragraph" w:styleId="Prrafodelista">
    <w:name w:val="List Paragraph"/>
    <w:aliases w:val="Footnote,List Paragraph1,Colorful List - Accent 11,Párrafo de lista1,List Paragraph2,Lista vistosa - Énfasis 11,Subtle Emphasis1,Footnote1,Parrafos,List Paragraph11,Cuadrícula clara - Énfasis 31,Lista clara - Énfasis 51"/>
    <w:basedOn w:val="Normal"/>
    <w:link w:val="PrrafodelistaCar"/>
    <w:uiPriority w:val="34"/>
    <w:qFormat/>
    <w:rsid w:val="00AC414D"/>
    <w:pPr>
      <w:ind w:left="720"/>
      <w:contextualSpacing/>
    </w:pPr>
  </w:style>
  <w:style w:type="paragraph" w:styleId="Textocomentario">
    <w:name w:val="annotation text"/>
    <w:basedOn w:val="Normal"/>
    <w:link w:val="TextocomentarioCar"/>
    <w:uiPriority w:val="99"/>
    <w:unhideWhenUsed/>
    <w:rsid w:val="00AC414D"/>
    <w:pPr>
      <w:spacing w:line="240" w:lineRule="auto"/>
    </w:pPr>
    <w:rPr>
      <w:sz w:val="20"/>
      <w:szCs w:val="20"/>
    </w:rPr>
  </w:style>
  <w:style w:type="character" w:customStyle="1" w:styleId="TextocomentarioCar">
    <w:name w:val="Texto comentario Car"/>
    <w:basedOn w:val="Fuentedeprrafopredeter"/>
    <w:link w:val="Textocomentario"/>
    <w:uiPriority w:val="99"/>
    <w:rsid w:val="00AC414D"/>
    <w:rPr>
      <w:rFonts w:ascii="Calibri" w:eastAsia="Calibri" w:hAnsi="Calibri" w:cs="Times New Roman"/>
      <w:sz w:val="20"/>
      <w:szCs w:val="20"/>
    </w:rPr>
  </w:style>
  <w:style w:type="paragraph" w:styleId="Encabezado">
    <w:name w:val="header"/>
    <w:aliases w:val="encabezado"/>
    <w:basedOn w:val="Normal"/>
    <w:link w:val="EncabezadoCar"/>
    <w:uiPriority w:val="99"/>
    <w:unhideWhenUsed/>
    <w:rsid w:val="00AC414D"/>
    <w:pPr>
      <w:tabs>
        <w:tab w:val="center" w:pos="4513"/>
        <w:tab w:val="right" w:pos="9026"/>
      </w:tabs>
      <w:spacing w:after="0" w:line="240" w:lineRule="auto"/>
    </w:pPr>
  </w:style>
  <w:style w:type="character" w:customStyle="1" w:styleId="EncabezadoCar">
    <w:name w:val="Encabezado Car"/>
    <w:aliases w:val="encabezado Car"/>
    <w:basedOn w:val="Fuentedeprrafopredeter"/>
    <w:link w:val="Encabezado"/>
    <w:uiPriority w:val="99"/>
    <w:rsid w:val="00AC414D"/>
    <w:rPr>
      <w:rFonts w:ascii="Calibri" w:eastAsia="Calibri" w:hAnsi="Calibri" w:cs="Times New Roman"/>
    </w:rPr>
  </w:style>
  <w:style w:type="paragraph" w:styleId="Piedepgina">
    <w:name w:val="footer"/>
    <w:basedOn w:val="Normal"/>
    <w:link w:val="PiedepginaCar"/>
    <w:uiPriority w:val="99"/>
    <w:unhideWhenUsed/>
    <w:rsid w:val="00AC414D"/>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AC414D"/>
    <w:rPr>
      <w:rFonts w:ascii="Calibri" w:eastAsia="Calibri" w:hAnsi="Calibri" w:cs="Times New Roman"/>
    </w:rPr>
  </w:style>
  <w:style w:type="paragraph" w:styleId="Textodebloque">
    <w:name w:val="Block Text"/>
    <w:basedOn w:val="Normal"/>
    <w:uiPriority w:val="99"/>
    <w:unhideWhenUsed/>
    <w:rsid w:val="00AC414D"/>
    <w:pPr>
      <w:autoSpaceDE w:val="0"/>
      <w:autoSpaceDN w:val="0"/>
      <w:adjustRightInd w:val="0"/>
      <w:spacing w:after="0" w:line="240" w:lineRule="auto"/>
      <w:ind w:left="720" w:right="576"/>
      <w:jc w:val="both"/>
    </w:pPr>
    <w:rPr>
      <w:rFonts w:ascii="Verdana" w:hAnsi="Verdana" w:cs="Verdana"/>
      <w:sz w:val="18"/>
      <w:szCs w:val="18"/>
      <w:lang w:val="pt-BR"/>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AC414D"/>
    <w:pPr>
      <w:spacing w:after="0" w:line="240" w:lineRule="auto"/>
      <w:jc w:val="both"/>
    </w:pPr>
    <w:rPr>
      <w:rFonts w:ascii="Verdana" w:eastAsiaTheme="minorHAnsi" w:hAnsi="Verdana" w:cstheme="minorBidi"/>
      <w:sz w:val="16"/>
      <w:vertAlign w:val="superscript"/>
    </w:rPr>
  </w:style>
  <w:style w:type="paragraph" w:styleId="Sinespaciado">
    <w:name w:val="No Spacing"/>
    <w:uiPriority w:val="1"/>
    <w:qFormat/>
    <w:rsid w:val="00AC414D"/>
    <w:pPr>
      <w:spacing w:after="0" w:line="240" w:lineRule="auto"/>
    </w:pPr>
    <w:rPr>
      <w:rFonts w:ascii="Calibri" w:eastAsia="Calibri" w:hAnsi="Calibri" w:cs="Times New Roman"/>
      <w:lang w:val="es-ES"/>
    </w:rPr>
  </w:style>
  <w:style w:type="paragraph" w:styleId="Textoindependiente">
    <w:name w:val="Body Text"/>
    <w:basedOn w:val="Normal"/>
    <w:link w:val="TextoindependienteCar"/>
    <w:uiPriority w:val="1"/>
    <w:qFormat/>
    <w:rsid w:val="00AC414D"/>
    <w:pPr>
      <w:widowControl w:val="0"/>
      <w:autoSpaceDE w:val="0"/>
      <w:autoSpaceDN w:val="0"/>
      <w:spacing w:after="0" w:line="240" w:lineRule="auto"/>
    </w:pPr>
    <w:rPr>
      <w:rFonts w:ascii="Verdana" w:eastAsia="Verdana" w:hAnsi="Verdana" w:cs="Verdana"/>
      <w:sz w:val="20"/>
      <w:szCs w:val="20"/>
      <w:lang w:val="en-US"/>
    </w:rPr>
  </w:style>
  <w:style w:type="character" w:customStyle="1" w:styleId="TextoindependienteCar">
    <w:name w:val="Texto independiente Car"/>
    <w:basedOn w:val="Fuentedeprrafopredeter"/>
    <w:link w:val="Textoindependiente"/>
    <w:uiPriority w:val="1"/>
    <w:rsid w:val="00AC414D"/>
    <w:rPr>
      <w:rFonts w:ascii="Verdana" w:eastAsia="Verdana" w:hAnsi="Verdana" w:cs="Verdana"/>
      <w:sz w:val="20"/>
      <w:szCs w:val="20"/>
      <w:lang w:val="en-US"/>
    </w:rPr>
  </w:style>
  <w:style w:type="character" w:styleId="Nmerodelnea">
    <w:name w:val="line number"/>
    <w:basedOn w:val="Fuentedeprrafopredeter"/>
    <w:uiPriority w:val="99"/>
    <w:semiHidden/>
    <w:unhideWhenUsed/>
    <w:rsid w:val="00E87792"/>
  </w:style>
  <w:style w:type="character" w:styleId="Refdecomentario">
    <w:name w:val="annotation reference"/>
    <w:basedOn w:val="Fuentedeprrafopredeter"/>
    <w:uiPriority w:val="99"/>
    <w:semiHidden/>
    <w:unhideWhenUsed/>
    <w:rsid w:val="00DA1D12"/>
    <w:rPr>
      <w:sz w:val="16"/>
      <w:szCs w:val="16"/>
    </w:rPr>
  </w:style>
  <w:style w:type="paragraph" w:styleId="Asuntodelcomentario">
    <w:name w:val="annotation subject"/>
    <w:basedOn w:val="Textocomentario"/>
    <w:next w:val="Textocomentario"/>
    <w:link w:val="AsuntodelcomentarioCar"/>
    <w:uiPriority w:val="99"/>
    <w:semiHidden/>
    <w:unhideWhenUsed/>
    <w:rsid w:val="00DA1D12"/>
    <w:rPr>
      <w:b/>
      <w:bCs/>
    </w:rPr>
  </w:style>
  <w:style w:type="character" w:customStyle="1" w:styleId="AsuntodelcomentarioCar">
    <w:name w:val="Asunto del comentario Car"/>
    <w:basedOn w:val="TextocomentarioCar"/>
    <w:link w:val="Asuntodelcomentario"/>
    <w:uiPriority w:val="99"/>
    <w:semiHidden/>
    <w:rsid w:val="00DA1D12"/>
    <w:rPr>
      <w:rFonts w:ascii="Calibri" w:eastAsia="Calibri" w:hAnsi="Calibri" w:cs="Times New Roman"/>
      <w:b/>
      <w:bCs/>
      <w:sz w:val="20"/>
      <w:szCs w:val="20"/>
    </w:rPr>
  </w:style>
  <w:style w:type="character" w:customStyle="1" w:styleId="PrrafodelistaCar">
    <w:name w:val="Párrafo de lista Car"/>
    <w:aliases w:val="Footnote Car,List Paragraph1 Car,Colorful List - Accent 11 Car,Párrafo de lista1 Car,List Paragraph2 Car,Lista vistosa - Énfasis 11 Car,Subtle Emphasis1 Car,Footnote1 Car,Parrafos Car,List Paragraph11 Car"/>
    <w:basedOn w:val="Fuentedeprrafopredeter"/>
    <w:link w:val="Prrafodelista"/>
    <w:uiPriority w:val="34"/>
    <w:locked/>
    <w:rsid w:val="00DE0D38"/>
    <w:rPr>
      <w:rFonts w:ascii="Calibri" w:eastAsia="Calibri" w:hAnsi="Calibri" w:cs="Times New Roman"/>
    </w:rPr>
  </w:style>
  <w:style w:type="character" w:styleId="Textoennegrita">
    <w:name w:val="Strong"/>
    <w:basedOn w:val="Fuentedeprrafopredeter"/>
    <w:uiPriority w:val="22"/>
    <w:qFormat/>
    <w:rsid w:val="00D1397B"/>
    <w:rPr>
      <w:b/>
      <w:bCs/>
    </w:rPr>
  </w:style>
  <w:style w:type="character" w:styleId="Hipervnculo">
    <w:name w:val="Hyperlink"/>
    <w:basedOn w:val="Fuentedeprrafopredeter"/>
    <w:uiPriority w:val="99"/>
    <w:unhideWhenUsed/>
    <w:rsid w:val="001D2CC2"/>
    <w:rPr>
      <w:color w:val="0563C1" w:themeColor="hyperlink"/>
      <w:u w:val="single"/>
    </w:rPr>
  </w:style>
  <w:style w:type="character" w:customStyle="1" w:styleId="Estilo1Car">
    <w:name w:val="Estilo1 Car"/>
    <w:link w:val="Estilo1"/>
    <w:locked/>
    <w:rsid w:val="004241C9"/>
    <w:rPr>
      <w:rFonts w:ascii="Verdana" w:hAnsi="Verdana"/>
    </w:rPr>
  </w:style>
  <w:style w:type="paragraph" w:customStyle="1" w:styleId="Estilo1">
    <w:name w:val="Estilo1"/>
    <w:basedOn w:val="Normal"/>
    <w:link w:val="Estilo1Car"/>
    <w:qFormat/>
    <w:rsid w:val="004241C9"/>
    <w:pPr>
      <w:tabs>
        <w:tab w:val="left" w:pos="567"/>
        <w:tab w:val="left" w:pos="1134"/>
        <w:tab w:val="num" w:pos="6042"/>
      </w:tabs>
      <w:spacing w:after="120" w:line="240" w:lineRule="auto"/>
      <w:jc w:val="both"/>
    </w:pPr>
    <w:rPr>
      <w:rFonts w:ascii="Verdana" w:eastAsiaTheme="minorHAnsi" w:hAnsi="Verdana" w:cstheme="minorBidi"/>
    </w:rPr>
  </w:style>
  <w:style w:type="paragraph" w:styleId="Revisin">
    <w:name w:val="Revision"/>
    <w:hidden/>
    <w:uiPriority w:val="99"/>
    <w:semiHidden/>
    <w:rsid w:val="00D44B54"/>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931140">
      <w:bodyDiv w:val="1"/>
      <w:marLeft w:val="0"/>
      <w:marRight w:val="0"/>
      <w:marTop w:val="0"/>
      <w:marBottom w:val="0"/>
      <w:divBdr>
        <w:top w:val="none" w:sz="0" w:space="0" w:color="auto"/>
        <w:left w:val="none" w:sz="0" w:space="0" w:color="auto"/>
        <w:bottom w:val="none" w:sz="0" w:space="0" w:color="auto"/>
        <w:right w:val="none" w:sz="0" w:space="0" w:color="auto"/>
      </w:divBdr>
    </w:div>
    <w:div w:id="1928928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2683</Words>
  <Characters>14761</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3</cp:revision>
  <cp:lastPrinted>2023-11-08T20:06:00Z</cp:lastPrinted>
  <dcterms:created xsi:type="dcterms:W3CDTF">2023-11-08T20:06:00Z</dcterms:created>
  <dcterms:modified xsi:type="dcterms:W3CDTF">2023-11-08T20:07:00Z</dcterms:modified>
</cp:coreProperties>
</file>