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</w:rPr>
        <w:drawing>
          <wp:inline distB="114300" distT="114300" distL="114300" distR="114300">
            <wp:extent cx="3705225" cy="3705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0000" w:space="2" w:sz="24" w:val="single"/>
        </w:pBdr>
        <w:spacing w:line="240" w:lineRule="auto"/>
        <w:jc w:val="center"/>
        <w:rPr>
          <w:rFonts w:ascii="Montserrat" w:cs="Montserrat" w:eastAsia="Montserrat" w:hAnsi="Montserrat"/>
          <w:b w:val="1"/>
          <w:bCs w:val="1"/>
          <w:sz w:val="96"/>
          <w:szCs w:val="9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96"/>
          <w:szCs w:val="96"/>
          <w:rtl w:val="0"/>
        </w:rPr>
        <w:t xml:space="preserve">CONTRACTOR OF THE YEAR Project Customer GUIDE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Montserrat" w:cs="Montserrat" w:eastAsia="Montserrat" w:hAnsi="Montserrat"/>
          <w:b w:val="1"/>
          <w:bCs w:val="1"/>
          <w:color w:val="666666"/>
          <w:sz w:val="28"/>
          <w:szCs w:val="28"/>
        </w:rPr>
        <w:sectPr>
          <w:headerReference r:id="rId7" w:type="default"/>
          <w:footerReference r:id="rId8" w:type="default"/>
          <w:footerReference r:id="rId9" w:type="first"/>
          <w:pgSz w:h="15840" w:w="12240" w:orient="portrait"/>
          <w:pgMar w:bottom="0" w:top="0" w:left="0" w:right="0" w:header="720" w:footer="720"/>
          <w:pgNumType w:start="1"/>
          <w:titlePg w:val="1"/>
        </w:sect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8"/>
          <w:szCs w:val="28"/>
          <w:rtl w:val="0"/>
        </w:rPr>
        <w:t xml:space="preserve">2026 Customer Evaluation Framework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86l42cyc973l" w:id="0"/>
      <w:bookmarkEnd w:id="0"/>
      <w:r w:rsidDel="00000000" w:rsidR="00000000" w:rsidRPr="00000000">
        <w:rPr>
          <w:rtl w:val="0"/>
        </w:rPr>
        <w:t xml:space="preserve">Table of Contents</w:t>
      </w:r>
    </w:p>
    <w:tbl>
      <w:tblPr>
        <w:tblStyle w:val="Table1"/>
        <w:tblW w:w="9360.0" w:type="dxa"/>
        <w:jc w:val="left"/>
        <w:tblBorders>
          <w:top w:color="cc0000" w:space="0" w:sz="8" w:val="single"/>
          <w:left w:color="cc0000" w:space="0" w:sz="8" w:val="single"/>
          <w:bottom w:color="cc0000" w:space="0" w:sz="8" w:val="single"/>
          <w:right w:color="cc0000" w:space="0" w:sz="8" w:val="single"/>
          <w:insideH w:color="cc0000" w:space="0" w:sz="8" w:val="single"/>
          <w:insideV w:color="cc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293187862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8">
                <w:pPr>
                  <w:widowControl w:val="0"/>
                  <w:tabs>
                    <w:tab w:val="right" w:leader="none" w:pos="12000"/>
                  </w:tabs>
                  <w:spacing w:after="0"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8txnbillc5yh">
                  <w:r w:rsidDel="00000000" w:rsidR="00000000" w:rsidRPr="00000000">
                    <w:rPr>
                      <w:rFonts w:ascii="Open Sans" w:cs="Open Sans" w:eastAsia="Open Sans" w:hAnsi="Open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Introduction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widowControl w:val="0"/>
                  <w:tabs>
                    <w:tab w:val="right" w:leader="none" w:pos="12000"/>
                  </w:tabs>
                  <w:spacing w:after="0"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14rqsg6f5xo6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The Customer’s Role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A">
                <w:pPr>
                  <w:widowControl w:val="0"/>
                  <w:tabs>
                    <w:tab w:val="right" w:leader="none" w:pos="12000"/>
                  </w:tabs>
                  <w:spacing w:after="0"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fkhawl5o25iv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Evaluation Criteria &amp; Weights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tabs>
                    <w:tab w:val="right" w:leader="none" w:pos="12000"/>
                  </w:tabs>
                  <w:spacing w:after="0"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pzkdmbjq8ndj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Execution Pace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tabs>
                    <w:tab w:val="right" w:leader="none" w:pos="12000"/>
                  </w:tabs>
                  <w:spacing w:after="0"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s6gzc1bjzpfx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Safety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tabs>
                    <w:tab w:val="right" w:leader="none" w:pos="12000"/>
                  </w:tabs>
                  <w:spacing w:after="0"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ukn6dsxwhikp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Management Attention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tabs>
                    <w:tab w:val="right" w:leader="none" w:pos="12000"/>
                  </w:tabs>
                  <w:spacing w:after="0"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bcfhb8no5xt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HR Aptitude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after="0"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64g2rceoux6o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Documentation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after="0"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saez5ylk122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Change Management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8txnbillc5yh" w:id="1"/>
      <w:bookmarkEnd w:id="1"/>
      <w:r w:rsidDel="00000000" w:rsidR="00000000" w:rsidRPr="00000000">
        <w:rPr>
          <w:rtl w:val="0"/>
        </w:rPr>
        <w:t xml:space="preserve">Introduction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Congratulations on being part of an award-worthy project. As the customer, your perspective is the most critical component of the </w:t>
      </w:r>
      <w:r w:rsidDel="00000000" w:rsidR="00000000" w:rsidRPr="00000000">
        <w:rPr>
          <w:b w:val="1"/>
          <w:bCs w:val="1"/>
          <w:rtl w:val="0"/>
        </w:rPr>
        <w:t xml:space="preserve">2026 PBF Contractor of the Year Award</w:t>
      </w:r>
      <w:r w:rsidDel="00000000" w:rsidR="00000000" w:rsidRPr="00000000">
        <w:rPr>
          <w:rtl w:val="0"/>
        </w:rPr>
        <w:t xml:space="preserve">. While technical assessors review the mechanics of the project, you provide the essential "ground-truth" regarding the contractor’s actual performance and partnership.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ensures you have the necessary clarity to provide a fair, rigorous, and transparent assessment of your contractor.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280" w:lineRule="auto"/>
        <w:rPr/>
      </w:pPr>
      <w:bookmarkStart w:colFirst="0" w:colLast="0" w:name="_14rqsg6f5xo6" w:id="2"/>
      <w:bookmarkEnd w:id="2"/>
      <w:r w:rsidDel="00000000" w:rsidR="00000000" w:rsidRPr="00000000">
        <w:rPr>
          <w:rtl w:val="0"/>
        </w:rPr>
        <w:t xml:space="preserve">The Customer’s Role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evaluation is a formal part of the nominee's scoring system. Once the nominee enters your information into the </w:t>
      </w:r>
      <w:r w:rsidDel="00000000" w:rsidR="00000000" w:rsidRPr="00000000">
        <w:rPr>
          <w:b w:val="1"/>
          <w:bCs w:val="1"/>
          <w:rtl w:val="0"/>
        </w:rPr>
        <w:t xml:space="preserve">PBF-PCOTY</w:t>
      </w:r>
      <w:r w:rsidDel="00000000" w:rsidR="00000000" w:rsidRPr="00000000">
        <w:rPr>
          <w:rtl w:val="0"/>
        </w:rPr>
        <w:t xml:space="preserve"> portal, you will receive an automated link to your specific Evaluation Form.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You are required to provide a justification for high or low scores to ensure the integrity of the process.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Your assigned </w:t>
      </w:r>
      <w:r w:rsidDel="00000000" w:rsidR="00000000" w:rsidRPr="00000000">
        <w:rPr>
          <w:b w:val="1"/>
          <w:bCs w:val="1"/>
          <w:rtl w:val="0"/>
        </w:rPr>
        <w:t xml:space="preserve">Nominee Coach</w:t>
      </w:r>
      <w:r w:rsidDel="00000000" w:rsidR="00000000" w:rsidRPr="00000000">
        <w:rPr>
          <w:rtl w:val="0"/>
        </w:rPr>
        <w:t xml:space="preserve"> can track the status of your form to ensure it is completed before the judging deadline.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Publication:</w:t>
      </w:r>
      <w:r w:rsidDel="00000000" w:rsidR="00000000" w:rsidRPr="00000000">
        <w:rPr>
          <w:rtl w:val="0"/>
        </w:rPr>
        <w:t xml:space="preserve"> You will be asked to sign a publication consent, as winning projects are intended to be shared as definitive industry case studies.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280" w:lineRule="auto"/>
        <w:rPr/>
      </w:pPr>
      <w:bookmarkStart w:colFirst="0" w:colLast="0" w:name="_fkhawl5o25iv" w:id="3"/>
      <w:bookmarkEnd w:id="3"/>
      <w:r w:rsidDel="00000000" w:rsidR="00000000" w:rsidRPr="00000000">
        <w:rPr>
          <w:rtl w:val="0"/>
        </w:rPr>
        <w:t xml:space="preserve">Evaluation Criteria &amp; Weights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will rate the contractor across </w:t>
      </w:r>
      <w:r w:rsidDel="00000000" w:rsidR="00000000" w:rsidRPr="00000000">
        <w:rPr>
          <w:b w:val="1"/>
          <w:bCs w:val="1"/>
          <w:rtl w:val="0"/>
        </w:rPr>
        <w:t xml:space="preserve">seven distinct dimensions</w:t>
      </w:r>
      <w:r w:rsidDel="00000000" w:rsidR="00000000" w:rsidRPr="00000000">
        <w:rPr>
          <w:rtl w:val="0"/>
        </w:rPr>
        <w:t xml:space="preserve">. Each is rated on a </w:t>
      </w:r>
      <w:r w:rsidDel="00000000" w:rsidR="00000000" w:rsidRPr="00000000">
        <w:rPr>
          <w:b w:val="1"/>
          <w:bCs w:val="1"/>
          <w:rtl w:val="0"/>
        </w:rPr>
        <w:t xml:space="preserve">0–10 scale</w:t>
      </w:r>
      <w:r w:rsidDel="00000000" w:rsidR="00000000" w:rsidRPr="00000000">
        <w:rPr>
          <w:rtl w:val="0"/>
        </w:rPr>
        <w:t xml:space="preserve">. These scores are then multiplied by an assigned </w:t>
      </w:r>
      <w:r w:rsidDel="00000000" w:rsidR="00000000" w:rsidRPr="00000000">
        <w:rPr>
          <w:b w:val="1"/>
          <w:bCs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 to determine your final contribution to the nominee's total score.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pzkdmbjq8ndj" w:id="4"/>
      <w:bookmarkEnd w:id="4"/>
      <w:r w:rsidDel="00000000" w:rsidR="00000000" w:rsidRPr="00000000">
        <w:rPr>
          <w:rtl w:val="0"/>
        </w:rPr>
        <w:t xml:space="preserve">Execution Pace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Weight: 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Execution of task orders: Pace, correctness, attentiveness. </w:t>
      </w:r>
      <w:r w:rsidDel="00000000" w:rsidR="00000000" w:rsidRPr="00000000">
        <w:rPr>
          <w:rtl w:val="0"/>
        </w:rPr>
        <w:t xml:space="preserve">Evaluates the contractor's ability to maintain high momentum while ensuring every task is performed accurately the first time. It rewards a proactive approach where speed is balanced with a meticulous attention to detail.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color w:val="66666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Weight: 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Communication: Proactiveness, responsiveness. Measures how effectively the contractor anticipates project needs and how quickly they react to inquiries. High scores reflect a transparent partnership where information flows consistently without requiring constant follow-up.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s6gzc1bjzpfx" w:id="5"/>
      <w:bookmarkEnd w:id="5"/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Weight: 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Safety protocols: Compliance, communication. </w:t>
      </w:r>
      <w:r w:rsidDel="00000000" w:rsidR="00000000" w:rsidRPr="00000000">
        <w:rPr>
          <w:rtl w:val="0"/>
        </w:rPr>
        <w:t xml:space="preserve">Focuses on the rigorous adherence to zero-harm standards and the ability to foster a culture of safety awareness. This involves not only following rules but actively communicating safety risks and mitigation strategies to all stakeholders.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ukn6dsxwhikp" w:id="6"/>
      <w:bookmarkEnd w:id="6"/>
      <w:r w:rsidDel="00000000" w:rsidR="00000000" w:rsidRPr="00000000">
        <w:rPr>
          <w:rtl w:val="0"/>
        </w:rPr>
        <w:t xml:space="preserve">Management Attention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Weight: 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Strategic Engagement. </w:t>
      </w:r>
      <w:r w:rsidDel="00000000" w:rsidR="00000000" w:rsidRPr="00000000">
        <w:rPr>
          <w:rtl w:val="0"/>
        </w:rPr>
        <w:t xml:space="preserve">Assesses the visibility and involvement of the contractor's senior leadership in the project’s high-level success. This measures whether management is actively removing roadblocks and providing the necessary resources to ensure excellence.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bcfhb8no5xt4" w:id="7"/>
      <w:bookmarkEnd w:id="7"/>
      <w:r w:rsidDel="00000000" w:rsidR="00000000" w:rsidRPr="00000000">
        <w:rPr>
          <w:rtl w:val="0"/>
        </w:rPr>
        <w:t xml:space="preserve">HR Aptitude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Weight: 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Human resources: Aptitude, team spirit. </w:t>
      </w:r>
      <w:r w:rsidDel="00000000" w:rsidR="00000000" w:rsidRPr="00000000">
        <w:rPr>
          <w:rtl w:val="0"/>
        </w:rPr>
        <w:t xml:space="preserve">Looks at the technical competence of the personnel assigned and their ability to integrate seamlessly into the project team. It prioritizes contractors who provide highly skilled staff who contribute to a positive, collaborative team culture.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64g2rceoux6o" w:id="8"/>
      <w:bookmarkEnd w:id="8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Weight: 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Documentation: Timeliness, correctness, quality. </w:t>
      </w:r>
      <w:r w:rsidDel="00000000" w:rsidR="00000000" w:rsidRPr="00000000">
        <w:rPr>
          <w:rtl w:val="0"/>
        </w:rPr>
        <w:t xml:space="preserve">Evaluates the ability to provide precise and professional project records exactly when they are needed. High-quality documentation ensures that the project’s history and technical specifications are captured accurately for long-term reliability.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saez5ylk122v" w:id="9"/>
      <w:bookmarkEnd w:id="9"/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Weight: 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Change requests: Responsiveness, management.</w:t>
      </w:r>
      <w:r w:rsidDel="00000000" w:rsidR="00000000" w:rsidRPr="00000000">
        <w:rPr>
          <w:rtl w:val="0"/>
        </w:rPr>
        <w:t xml:space="preserve"> Measures how agile and organized the contractor remains when project scopes pivot or unexpected requirements arise. This involves a structured approach to managing deviations while minimizing impact on the primary project goals.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5362575</wp:posOffset>
          </wp:positionH>
          <wp:positionV relativeFrom="paragraph">
            <wp:posOffset>495300</wp:posOffset>
          </wp:positionV>
          <wp:extent cx="647700" cy="714375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353" l="10228" r="-10228" t="-17647"/>
                  <a:stretch>
                    <a:fillRect/>
                  </a:stretch>
                </pic:blipFill>
                <pic:spPr>
                  <a:xfrm>
                    <a:off x="0" y="0"/>
                    <a:ext cx="647700" cy="71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pBdr>
        <w:top w:color="666666" w:space="6" w:sz="4" w:val="single"/>
      </w:pBdr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Contractor of the Year Award</w:t>
      <w:tab/>
      <w:tab/>
      <w:tab/>
      <w:tab/>
      <w:tab/>
      <w:tab/>
      <w:tab/>
      <w:tab/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18"/>
        <w:szCs w:val="18"/>
        <w:rtl w:val="0"/>
      </w:rPr>
      <w:tab/>
      <w:tab/>
      <w:tab/>
      <w:tab/>
      <w:tab/>
      <w:tab/>
      <w:tab/>
      <w:tab/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bottom w:color="666666" w:space="1" w:sz="8" w:val="single"/>
      </w:pBdr>
      <w:ind w:left="0" w:firstLine="0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Evaluation</w:t>
    </w:r>
    <w:r w:rsidDel="00000000" w:rsidR="00000000" w:rsidRPr="00000000">
      <w:rPr>
        <w:color w:val="999999"/>
        <w:sz w:val="18"/>
        <w:szCs w:val="18"/>
        <w:rtl w:val="0"/>
      </w:rPr>
      <w:t xml:space="preserve"> Guide (Customers)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cc0000" w:space="2" w:sz="8" w:val="single"/>
      </w:pBdr>
      <w:spacing w:after="120" w:before="280" w:lineRule="auto"/>
    </w:pPr>
    <w:rPr>
      <w:rFonts w:ascii="Montserrat" w:cs="Montserrat" w:eastAsia="Montserrat" w:hAnsi="Montserrat"/>
      <w:b w:val="1"/>
      <w:bCs w:val="1"/>
      <w:color w:val="cc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left w:color="cc0000" w:space="2" w:sz="24" w:val="single"/>
      </w:pBdr>
      <w:spacing w:after="120" w:before="280" w:lineRule="auto"/>
    </w:pPr>
    <w:rPr>
      <w:rFonts w:ascii="Montserrat" w:cs="Montserrat" w:eastAsia="Montserrat" w:hAnsi="Montserrat"/>
      <w:b w:val="1"/>
      <w:bCs w:val="1"/>
      <w:color w:val="66666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Montserrat" w:cs="Montserrat" w:eastAsia="Montserrat" w:hAnsi="Montserrat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