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225" w:rsidRPr="00BE1BB4" w:rsidRDefault="00194C0A" w:rsidP="00F45D08">
      <w:pPr>
        <w:jc w:val="center"/>
        <w:rPr>
          <w:b/>
          <w:sz w:val="36"/>
          <w:szCs w:val="36"/>
        </w:rPr>
      </w:pPr>
      <w:r w:rsidRPr="00BE1BB4">
        <w:rPr>
          <w:b/>
          <w:sz w:val="36"/>
          <w:szCs w:val="36"/>
          <w:highlight w:val="lightGray"/>
        </w:rPr>
        <w:t>Aktivierung einer Windows 7 OEM Version</w:t>
      </w:r>
    </w:p>
    <w:p w:rsidR="00194C0A" w:rsidRDefault="00194C0A" w:rsidP="000434D9">
      <w:pPr>
        <w:jc w:val="both"/>
      </w:pPr>
    </w:p>
    <w:p w:rsidR="00194C0A" w:rsidRDefault="00194C0A" w:rsidP="000434D9">
      <w:pPr>
        <w:jc w:val="both"/>
      </w:pPr>
      <w:r>
        <w:t>Da es sich bei der von Ihnen erworbenen Windows 7 Lizenz um eine O</w:t>
      </w:r>
      <w:r w:rsidR="00F45D08">
        <w:t>E</w:t>
      </w:r>
      <w:r>
        <w:t>M Version handelt, ist eine kostenlose telefonische Aktivierung über Microsoft notwendig.</w:t>
      </w:r>
    </w:p>
    <w:p w:rsidR="00194C0A" w:rsidRDefault="00194C0A" w:rsidP="000434D9">
      <w:pPr>
        <w:jc w:val="both"/>
      </w:pPr>
      <w:r>
        <w:t xml:space="preserve">Halten Sie hierzu bitte den von uns erworbenen Microsoft-Aufkleber bereit, da sich darauf der </w:t>
      </w:r>
      <w:proofErr w:type="spellStart"/>
      <w:r>
        <w:t>Product</w:t>
      </w:r>
      <w:proofErr w:type="spellEnd"/>
      <w:r>
        <w:t xml:space="preserve"> Key befindet.</w:t>
      </w:r>
    </w:p>
    <w:p w:rsidR="00194C0A" w:rsidRDefault="00194C0A" w:rsidP="000434D9">
      <w:pPr>
        <w:jc w:val="both"/>
      </w:pPr>
      <w:r>
        <w:t>Bitte befolgen Sie die Anleitung Schritt für Schritt, um eine korrekte und fehlerfreie Aktivierung sicher zu stellen.</w:t>
      </w:r>
    </w:p>
    <w:p w:rsidR="00194C0A" w:rsidRDefault="00194C0A" w:rsidP="000434D9">
      <w:pPr>
        <w:pStyle w:val="Listenabsatz"/>
        <w:numPr>
          <w:ilvl w:val="0"/>
          <w:numId w:val="1"/>
        </w:numPr>
        <w:jc w:val="both"/>
      </w:pPr>
      <w:r>
        <w:t>Drücken Sie gleichzeitig „Windows-Taste und Pause-Taste“ auf Ihrer Tastatur.</w:t>
      </w:r>
    </w:p>
    <w:p w:rsidR="00194C0A" w:rsidRDefault="00194C0A" w:rsidP="000434D9">
      <w:pPr>
        <w:pStyle w:val="Listenabsatz"/>
        <w:jc w:val="both"/>
      </w:pPr>
      <w:r>
        <w:rPr>
          <w:noProof/>
          <w:lang w:eastAsia="de-DE"/>
        </w:rPr>
        <w:drawing>
          <wp:inline distT="0" distB="0" distL="0" distR="0">
            <wp:extent cx="1905000" cy="771525"/>
            <wp:effectExtent l="0" t="0" r="0" b="9525"/>
            <wp:docPr id="1" name="Grafik 1" descr="Tastenkombination: Aufruf Systemeigenschaf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stenkombination: Aufruf Systemeigenschaft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BB4" w:rsidRDefault="00BE1BB4" w:rsidP="000434D9">
      <w:pPr>
        <w:pStyle w:val="Listenabsatz"/>
        <w:numPr>
          <w:ilvl w:val="0"/>
          <w:numId w:val="1"/>
        </w:numPr>
        <w:jc w:val="both"/>
      </w:pPr>
      <w:r>
        <w:t>Scrollen Sie in dem nun geöffneten Fenster soweit runter, bis Sie unten rechts den blau hinterlegten Schriftzug „</w:t>
      </w:r>
      <w:proofErr w:type="spellStart"/>
      <w:r w:rsidRPr="00BE1BB4">
        <w:rPr>
          <w:b/>
          <w:color w:val="4472C4" w:themeColor="accent5"/>
        </w:rPr>
        <w:t>Product</w:t>
      </w:r>
      <w:proofErr w:type="spellEnd"/>
      <w:r w:rsidRPr="00BE1BB4">
        <w:rPr>
          <w:b/>
          <w:color w:val="4472C4" w:themeColor="accent5"/>
        </w:rPr>
        <w:t xml:space="preserve"> Key ändern</w:t>
      </w:r>
      <w:r>
        <w:t>“ sehen können und klicken Sie auf diesen.</w:t>
      </w:r>
    </w:p>
    <w:p w:rsidR="00BE1BB4" w:rsidRDefault="00BE1BB4" w:rsidP="000434D9">
      <w:pPr>
        <w:pStyle w:val="Listenabsatz"/>
        <w:numPr>
          <w:ilvl w:val="0"/>
          <w:numId w:val="1"/>
        </w:numPr>
        <w:jc w:val="both"/>
      </w:pPr>
      <w:r>
        <w:t xml:space="preserve">Geben Sie nun den von uns erworbenen 25-stelligen </w:t>
      </w:r>
      <w:proofErr w:type="spellStart"/>
      <w:r>
        <w:t>Product</w:t>
      </w:r>
      <w:proofErr w:type="spellEnd"/>
      <w:r>
        <w:t xml:space="preserve"> Key in das neu geöffnete Fenster ein und klicken Sie danach auf „weiter“.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6"/>
        <w:gridCol w:w="4767"/>
      </w:tblGrid>
      <w:tr w:rsidR="002C25E2" w:rsidTr="002C25E2">
        <w:trPr>
          <w:jc w:val="center"/>
        </w:trPr>
        <w:tc>
          <w:tcPr>
            <w:tcW w:w="4866" w:type="dxa"/>
          </w:tcPr>
          <w:p w:rsidR="002C25E2" w:rsidRDefault="002C25E2" w:rsidP="000434D9">
            <w:pPr>
              <w:pStyle w:val="Listenabsatz"/>
              <w:ind w:left="0"/>
              <w:jc w:val="both"/>
            </w:pPr>
            <w:r>
              <w:rPr>
                <w:noProof/>
                <w:lang w:eastAsia="de-DE"/>
              </w:rPr>
              <w:drawing>
                <wp:inline distT="0" distB="0" distL="0" distR="0" wp14:anchorId="2E7B3472" wp14:editId="4797D2BA">
                  <wp:extent cx="2952750" cy="1190139"/>
                  <wp:effectExtent l="0" t="0" r="0" b="0"/>
                  <wp:docPr id="2" name="Grafik 2" descr="Name:  OEM-1.jpg&#10;Views: 297014&#10;Size:  45.5 K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ame:  OEM-1.jpg&#10;Views: 297014&#10;Size:  45.5 K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5927" cy="1215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7" w:type="dxa"/>
            <w:vAlign w:val="center"/>
          </w:tcPr>
          <w:p w:rsidR="002C25E2" w:rsidRPr="002C25E2" w:rsidRDefault="002C25E2" w:rsidP="002C25E2">
            <w:pPr>
              <w:pStyle w:val="Listenabsatz"/>
              <w:ind w:left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(hier könnte Ihr </w:t>
            </w:r>
            <w:proofErr w:type="spellStart"/>
            <w:r>
              <w:rPr>
                <w:i/>
                <w:sz w:val="16"/>
                <w:szCs w:val="16"/>
              </w:rPr>
              <w:t>Product</w:t>
            </w:r>
            <w:proofErr w:type="spellEnd"/>
            <w:r>
              <w:rPr>
                <w:i/>
                <w:sz w:val="16"/>
                <w:szCs w:val="16"/>
              </w:rPr>
              <w:t xml:space="preserve"> Key kleben)</w:t>
            </w:r>
          </w:p>
        </w:tc>
      </w:tr>
    </w:tbl>
    <w:p w:rsidR="00BE1BB4" w:rsidRDefault="00BE1BB4" w:rsidP="000434D9">
      <w:pPr>
        <w:pStyle w:val="Listenabsatz"/>
        <w:jc w:val="both"/>
      </w:pPr>
    </w:p>
    <w:p w:rsidR="00BE1BB4" w:rsidRDefault="00BE1BB4" w:rsidP="000434D9">
      <w:pPr>
        <w:pStyle w:val="Listenabsatz"/>
        <w:numPr>
          <w:ilvl w:val="0"/>
          <w:numId w:val="1"/>
        </w:numPr>
        <w:jc w:val="both"/>
      </w:pPr>
      <w:r>
        <w:t>Wählen Sie nun „</w:t>
      </w:r>
      <w:r w:rsidRPr="00BE1BB4">
        <w:rPr>
          <w:b/>
        </w:rPr>
        <w:t>Andere Aktivierungsmethoden</w:t>
      </w:r>
      <w:r>
        <w:t>“ aus und danach die „</w:t>
      </w:r>
      <w:r w:rsidRPr="00BE1BB4">
        <w:rPr>
          <w:b/>
        </w:rPr>
        <w:t>Automatische Telefonische Aktivierung</w:t>
      </w:r>
      <w:r>
        <w:t>“</w:t>
      </w:r>
    </w:p>
    <w:p w:rsidR="00BE1BB4" w:rsidRDefault="00BE1BB4" w:rsidP="000434D9">
      <w:pPr>
        <w:pStyle w:val="Listenabsatz"/>
        <w:numPr>
          <w:ilvl w:val="0"/>
          <w:numId w:val="1"/>
        </w:numPr>
        <w:jc w:val="both"/>
      </w:pPr>
      <w:r>
        <w:t>Wählen Sie nun die kostenfreie Rufnummer von Microsoft (0800 – 2 84 82 83) und folgen der telefonischen Anleitung, um die Aktivierung von Windows 7 abzuschließen.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C25E2" w:rsidTr="002C25E2">
        <w:trPr>
          <w:trHeight w:val="567"/>
        </w:trPr>
        <w:tc>
          <w:tcPr>
            <w:tcW w:w="28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C25E2" w:rsidRPr="002C25E2" w:rsidRDefault="002C25E2" w:rsidP="000434D9">
            <w:pPr>
              <w:jc w:val="both"/>
              <w:rPr>
                <w:b/>
              </w:rPr>
            </w:pPr>
            <w:r w:rsidRPr="002C25E2">
              <w:rPr>
                <w:b/>
              </w:rPr>
              <w:t>Ihre Windows-Version</w:t>
            </w:r>
          </w:p>
        </w:tc>
        <w:tc>
          <w:tcPr>
            <w:tcW w:w="6798" w:type="dxa"/>
            <w:tcBorders>
              <w:left w:val="single" w:sz="4" w:space="0" w:color="auto"/>
            </w:tcBorders>
            <w:vAlign w:val="center"/>
          </w:tcPr>
          <w:p w:rsidR="002C25E2" w:rsidRDefault="002C25E2" w:rsidP="000434D9">
            <w:pPr>
              <w:jc w:val="both"/>
            </w:pPr>
          </w:p>
        </w:tc>
      </w:tr>
      <w:tr w:rsidR="002C25E2" w:rsidTr="002C25E2">
        <w:trPr>
          <w:trHeight w:val="567"/>
        </w:trPr>
        <w:tc>
          <w:tcPr>
            <w:tcW w:w="28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C25E2" w:rsidRPr="002C25E2" w:rsidRDefault="002C25E2" w:rsidP="000434D9">
            <w:pPr>
              <w:jc w:val="both"/>
              <w:rPr>
                <w:b/>
              </w:rPr>
            </w:pPr>
            <w:r w:rsidRPr="002C25E2">
              <w:rPr>
                <w:b/>
              </w:rPr>
              <w:t xml:space="preserve">Ihr </w:t>
            </w:r>
            <w:proofErr w:type="spellStart"/>
            <w:r w:rsidRPr="002C25E2">
              <w:rPr>
                <w:b/>
              </w:rPr>
              <w:t>Product</w:t>
            </w:r>
            <w:proofErr w:type="spellEnd"/>
            <w:r w:rsidRPr="002C25E2">
              <w:rPr>
                <w:b/>
              </w:rPr>
              <w:t xml:space="preserve"> Key</w:t>
            </w:r>
          </w:p>
        </w:tc>
        <w:tc>
          <w:tcPr>
            <w:tcW w:w="6798" w:type="dxa"/>
            <w:tcBorders>
              <w:left w:val="single" w:sz="4" w:space="0" w:color="auto"/>
            </w:tcBorders>
            <w:vAlign w:val="center"/>
          </w:tcPr>
          <w:p w:rsidR="002C25E2" w:rsidRDefault="002C25E2" w:rsidP="000434D9">
            <w:pPr>
              <w:jc w:val="both"/>
            </w:pPr>
          </w:p>
        </w:tc>
      </w:tr>
    </w:tbl>
    <w:p w:rsidR="002C25E2" w:rsidRPr="002C25E2" w:rsidRDefault="002C25E2" w:rsidP="00BF7A44">
      <w:pPr>
        <w:jc w:val="center"/>
        <w:rPr>
          <w:i/>
          <w:sz w:val="16"/>
          <w:szCs w:val="16"/>
        </w:rPr>
      </w:pPr>
      <w:bookmarkStart w:id="0" w:name="_GoBack"/>
      <w:r>
        <w:rPr>
          <w:i/>
          <w:sz w:val="16"/>
          <w:szCs w:val="16"/>
        </w:rPr>
        <w:t>(Bitte hier eintrage</w:t>
      </w:r>
      <w:r w:rsidR="0040415D">
        <w:rPr>
          <w:i/>
          <w:sz w:val="16"/>
          <w:szCs w:val="16"/>
        </w:rPr>
        <w:t>n</w:t>
      </w:r>
      <w:r>
        <w:rPr>
          <w:i/>
          <w:sz w:val="16"/>
          <w:szCs w:val="16"/>
        </w:rPr>
        <w:t xml:space="preserve">, um eine einfache und schnelle Übersicht zu </w:t>
      </w:r>
      <w:r w:rsidR="0040415D">
        <w:rPr>
          <w:i/>
          <w:sz w:val="16"/>
          <w:szCs w:val="16"/>
        </w:rPr>
        <w:t>erhalten</w:t>
      </w:r>
      <w:r>
        <w:rPr>
          <w:i/>
          <w:sz w:val="16"/>
          <w:szCs w:val="16"/>
        </w:rPr>
        <w:t>)</w:t>
      </w:r>
    </w:p>
    <w:bookmarkEnd w:id="0"/>
    <w:p w:rsidR="00BE1BB4" w:rsidRPr="00BE1BB4" w:rsidRDefault="00BE1BB4" w:rsidP="000434D9">
      <w:pPr>
        <w:jc w:val="both"/>
        <w:rPr>
          <w:b/>
          <w:sz w:val="28"/>
          <w:szCs w:val="28"/>
        </w:rPr>
      </w:pPr>
      <w:r w:rsidRPr="00BE1BB4">
        <w:rPr>
          <w:b/>
          <w:sz w:val="28"/>
          <w:szCs w:val="28"/>
        </w:rPr>
        <w:t>Wichtige Information</w:t>
      </w:r>
    </w:p>
    <w:p w:rsidR="00BE1BB4" w:rsidRDefault="00BE1BB4" w:rsidP="000434D9">
      <w:pPr>
        <w:jc w:val="both"/>
      </w:pPr>
      <w:r>
        <w:t>Diese Windows 7 OEM-Version ist auf jedem PC oder Notebook installierbar, bootfähig und für Neuinstallationen geeignet. Es handelt sich um eine Vollversion und kann herstellerunabhängig genutzt werden. Das Betriebssystem ist voll updateberechtigt</w:t>
      </w:r>
      <w:r w:rsidR="000434D9">
        <w:t>. Dies bedeutet, dass Sie alle Updates- und Sicherheitspacks von Microsoft automatisch als Download erhalten können.</w:t>
      </w:r>
    </w:p>
    <w:p w:rsidR="000434D9" w:rsidRDefault="000434D9" w:rsidP="000434D9">
      <w:pPr>
        <w:jc w:val="both"/>
      </w:pPr>
      <w:r>
        <w:t xml:space="preserve">Es handelt sich hierbei um eine originale Windows 7 OEM Version inklusive Echtheitszertifikat (COA) und dem </w:t>
      </w:r>
      <w:proofErr w:type="spellStart"/>
      <w:r>
        <w:t>Product</w:t>
      </w:r>
      <w:proofErr w:type="spellEnd"/>
      <w:r>
        <w:t xml:space="preserve"> Key zur Aktivierung der Windows Version.</w:t>
      </w:r>
    </w:p>
    <w:p w:rsidR="000434D9" w:rsidRDefault="000434D9" w:rsidP="000434D9">
      <w:pPr>
        <w:jc w:val="both"/>
      </w:pPr>
      <w:r>
        <w:t>Der Datenträger ist zwar als Re-Installation/</w:t>
      </w:r>
      <w:proofErr w:type="spellStart"/>
      <w:r>
        <w:t>Recovery</w:t>
      </w:r>
      <w:proofErr w:type="spellEnd"/>
      <w:r>
        <w:t xml:space="preserve">-Version </w:t>
      </w:r>
      <w:proofErr w:type="spellStart"/>
      <w:r>
        <w:t>gelabelt</w:t>
      </w:r>
      <w:proofErr w:type="spellEnd"/>
      <w:r>
        <w:t xml:space="preserve"> (DELL, HP, usw.), jedoch befindet sich auf der DVD </w:t>
      </w:r>
      <w:proofErr w:type="gramStart"/>
      <w:r>
        <w:t>eine vollwertige</w:t>
      </w:r>
      <w:proofErr w:type="gramEnd"/>
      <w:r>
        <w:t xml:space="preserve"> Windows 7 Version. Durch das Urteil des Bundesgerichtshofs wurde der Verkauf von OEM-Versionen erlaubt. Daher dürfen Sie diese Lizenz auf jedem beliebigen Rechner einsetzen. Dies ist im Bundesgerichtshofurteil vom 06.07.200 – I ZR 244/97 auch eindeutig dokumentiert.</w:t>
      </w:r>
    </w:p>
    <w:sectPr w:rsidR="000434D9" w:rsidSect="002C25E2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A392C"/>
    <w:multiLevelType w:val="hybridMultilevel"/>
    <w:tmpl w:val="820C82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C0A"/>
    <w:rsid w:val="000434D9"/>
    <w:rsid w:val="00194C0A"/>
    <w:rsid w:val="002C25E2"/>
    <w:rsid w:val="00347225"/>
    <w:rsid w:val="0040415D"/>
    <w:rsid w:val="00BE1BB4"/>
    <w:rsid w:val="00BF7A44"/>
    <w:rsid w:val="00F4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6A7324-1B01-431F-9284-13B5DD08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94C0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5D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5D08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2C2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Patsch</dc:creator>
  <cp:keywords/>
  <dc:description/>
  <cp:lastModifiedBy>Patsch</cp:lastModifiedBy>
  <cp:revision>5</cp:revision>
  <cp:lastPrinted>2016-01-07T16:30:00Z</cp:lastPrinted>
  <dcterms:created xsi:type="dcterms:W3CDTF">2016-01-07T15:59:00Z</dcterms:created>
  <dcterms:modified xsi:type="dcterms:W3CDTF">2016-01-20T21:21:00Z</dcterms:modified>
</cp:coreProperties>
</file>