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7906a8f8b0ecd093b605c0d985efcd2d16fa50"/>
    <w:p>
      <w:pPr>
        <w:pStyle w:val="Heading1"/>
      </w:pPr>
      <w:r>
        <w:t xml:space="preserve">SHARECONLOAD PLATFORM SYSTEM REQUIREMENTS FRAMEWORK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high-level system requirements and operational capabilities required to support the ShareConLoad logistics marketplace platform based on the operational, legal, financial, shipment, insurance, compliance, and SLA frameworks already established.</w:t>
      </w:r>
    </w:p>
    <w:p>
      <w:pPr>
        <w:pStyle w:val="BodyText"/>
      </w:pPr>
      <w:r>
        <w:t xml:space="preserve">The objective is to translate the governance framework into:</w:t>
      </w:r>
    </w:p>
    <w:p>
      <w:pPr>
        <w:pStyle w:val="Compact"/>
        <w:numPr>
          <w:ilvl w:val="0"/>
          <w:numId w:val="1001"/>
        </w:numPr>
      </w:pPr>
      <w:r>
        <w:t xml:space="preserve">platform modules;</w:t>
      </w:r>
    </w:p>
    <w:p>
      <w:pPr>
        <w:pStyle w:val="Compact"/>
        <w:numPr>
          <w:ilvl w:val="0"/>
          <w:numId w:val="1001"/>
        </w:numPr>
      </w:pPr>
      <w:r>
        <w:t xml:space="preserve">operational workflows;</w:t>
      </w:r>
    </w:p>
    <w:p>
      <w:pPr>
        <w:pStyle w:val="Compact"/>
        <w:numPr>
          <w:ilvl w:val="0"/>
          <w:numId w:val="1001"/>
        </w:numPr>
      </w:pPr>
      <w:r>
        <w:t xml:space="preserve">compliance controls;</w:t>
      </w:r>
    </w:p>
    <w:p>
      <w:pPr>
        <w:pStyle w:val="Compact"/>
        <w:numPr>
          <w:ilvl w:val="0"/>
          <w:numId w:val="1001"/>
        </w:numPr>
      </w:pPr>
      <w:r>
        <w:t xml:space="preserve">payment orchestration;</w:t>
      </w:r>
    </w:p>
    <w:p>
      <w:pPr>
        <w:pStyle w:val="Compact"/>
        <w:numPr>
          <w:ilvl w:val="0"/>
          <w:numId w:val="1001"/>
        </w:numPr>
      </w:pPr>
      <w:r>
        <w:t xml:space="preserve">shipment lifecycle management;</w:t>
      </w:r>
    </w:p>
    <w:p>
      <w:pPr>
        <w:pStyle w:val="Compact"/>
        <w:numPr>
          <w:ilvl w:val="0"/>
          <w:numId w:val="1001"/>
        </w:numPr>
      </w:pPr>
      <w:r>
        <w:t xml:space="preserve">and risk-management capabilities.</w:t>
      </w:r>
    </w:p>
    <w:p>
      <w:pPr>
        <w:pStyle w:val="FirstParagraph"/>
      </w:pPr>
      <w:r>
        <w:t xml:space="preserve">This document should guide:</w:t>
      </w:r>
    </w:p>
    <w:p>
      <w:pPr>
        <w:pStyle w:val="Compact"/>
        <w:numPr>
          <w:ilvl w:val="0"/>
          <w:numId w:val="1002"/>
        </w:numPr>
      </w:pPr>
      <w:r>
        <w:t xml:space="preserve">system architecture;</w:t>
      </w:r>
    </w:p>
    <w:p>
      <w:pPr>
        <w:pStyle w:val="Compact"/>
        <w:numPr>
          <w:ilvl w:val="0"/>
          <w:numId w:val="1002"/>
        </w:numPr>
      </w:pPr>
      <w:r>
        <w:t xml:space="preserve">platform design;</w:t>
      </w:r>
    </w:p>
    <w:p>
      <w:pPr>
        <w:pStyle w:val="Compact"/>
        <w:numPr>
          <w:ilvl w:val="0"/>
          <w:numId w:val="1002"/>
        </w:numPr>
      </w:pPr>
      <w:r>
        <w:t xml:space="preserve">product roadmap planning;</w:t>
      </w:r>
    </w:p>
    <w:p>
      <w:pPr>
        <w:pStyle w:val="Compact"/>
        <w:numPr>
          <w:ilvl w:val="0"/>
          <w:numId w:val="1002"/>
        </w:numPr>
      </w:pPr>
      <w:r>
        <w:t xml:space="preserve">MVP scope definition;</w:t>
      </w:r>
    </w:p>
    <w:p>
      <w:pPr>
        <w:pStyle w:val="Compact"/>
        <w:numPr>
          <w:ilvl w:val="0"/>
          <w:numId w:val="1002"/>
        </w:numPr>
      </w:pPr>
      <w:r>
        <w:t xml:space="preserve">and future scaling decisions.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core-platform-architecture"/>
    <w:p>
      <w:pPr>
        <w:pStyle w:val="Heading1"/>
      </w:pPr>
      <w:r>
        <w:t xml:space="preserve">2. CORE PLATFORM ARCHITECTURE</w:t>
      </w:r>
    </w:p>
    <w:bookmarkStart w:id="22" w:name="marketplace-model"/>
    <w:p>
      <w:pPr>
        <w:pStyle w:val="Heading2"/>
      </w:pPr>
      <w:r>
        <w:t xml:space="preserve">2.1 Marketplace Model</w:t>
      </w:r>
    </w:p>
    <w:p>
      <w:pPr>
        <w:pStyle w:val="FirstParagraph"/>
      </w:pPr>
      <w:r>
        <w:t xml:space="preserve">The platform should operate as:</w:t>
      </w:r>
    </w:p>
    <w:p>
      <w:pPr>
        <w:pStyle w:val="Compact"/>
        <w:numPr>
          <w:ilvl w:val="0"/>
          <w:numId w:val="1003"/>
        </w:numPr>
      </w:pPr>
      <w:r>
        <w:t xml:space="preserve">a multi-sided logistics marketplace;</w:t>
      </w:r>
    </w:p>
    <w:p>
      <w:pPr>
        <w:pStyle w:val="Compact"/>
        <w:numPr>
          <w:ilvl w:val="0"/>
          <w:numId w:val="1003"/>
        </w:numPr>
      </w:pPr>
      <w:r>
        <w:t xml:space="preserve">connecting Customers and Operators;</w:t>
      </w:r>
    </w:p>
    <w:p>
      <w:pPr>
        <w:pStyle w:val="Compact"/>
        <w:numPr>
          <w:ilvl w:val="0"/>
          <w:numId w:val="1003"/>
        </w:numPr>
      </w:pPr>
      <w:r>
        <w:t xml:space="preserve">while ShareConLoad manages workflow orchestration, coordination, payments, and operational governance.</w:t>
      </w:r>
    </w:p>
    <w:p>
      <w:pPr>
        <w:pStyle w:val="FirstParagraph"/>
      </w:pPr>
      <w:r>
        <w:t xml:space="preserve">The platform is NOT a:</w:t>
      </w:r>
    </w:p>
    <w:p>
      <w:pPr>
        <w:pStyle w:val="Compact"/>
        <w:numPr>
          <w:ilvl w:val="0"/>
          <w:numId w:val="1004"/>
        </w:numPr>
      </w:pPr>
      <w:r>
        <w:t xml:space="preserve">freight carrier;</w:t>
      </w:r>
    </w:p>
    <w:p>
      <w:pPr>
        <w:pStyle w:val="Compact"/>
        <w:numPr>
          <w:ilvl w:val="0"/>
          <w:numId w:val="1004"/>
        </w:numPr>
      </w:pPr>
      <w:r>
        <w:t xml:space="preserve">shipping line;</w:t>
      </w:r>
    </w:p>
    <w:p>
      <w:pPr>
        <w:pStyle w:val="Compact"/>
        <w:numPr>
          <w:ilvl w:val="0"/>
          <w:numId w:val="1004"/>
        </w:numPr>
      </w:pPr>
      <w:r>
        <w:t xml:space="preserve">customs broker;</w:t>
      </w:r>
    </w:p>
    <w:p>
      <w:pPr>
        <w:pStyle w:val="Compact"/>
        <w:numPr>
          <w:ilvl w:val="0"/>
          <w:numId w:val="1004"/>
        </w:numPr>
      </w:pPr>
      <w:r>
        <w:t xml:space="preserve">or warehouse operator.</w:t>
      </w:r>
    </w:p>
    <w:p>
      <w:pPr>
        <w:pStyle w:val="FirstParagraph"/>
      </w:pPr>
      <w:r>
        <w:t xml:space="preserve">This distinction must be reflected technically and operationally.</w:t>
      </w:r>
    </w:p>
    <w:p>
      <w:r>
        <w:pict>
          <v:rect style="width:0;height:1.5pt" o:hralign="center" o:hrstd="t" o:hr="t"/>
        </w:pict>
      </w:r>
    </w:p>
    <w:bookmarkEnd w:id="22"/>
    <w:bookmarkStart w:id="29" w:name="primary-user-roles"/>
    <w:p>
      <w:pPr>
        <w:pStyle w:val="Heading2"/>
      </w:pPr>
      <w:r>
        <w:t xml:space="preserve">2.2 Primary User Roles</w:t>
      </w:r>
    </w:p>
    <w:p>
      <w:pPr>
        <w:pStyle w:val="FirstParagraph"/>
      </w:pPr>
      <w:r>
        <w:t xml:space="preserve">The system should support the following user roles:</w:t>
      </w:r>
    </w:p>
    <w:bookmarkStart w:id="23" w:name="customers"/>
    <w:p>
      <w:pPr>
        <w:pStyle w:val="Heading3"/>
      </w:pPr>
      <w:r>
        <w:t xml:space="preserve">Customers</w:t>
      </w:r>
    </w:p>
    <w:p>
      <w:pPr>
        <w:pStyle w:val="FirstParagraph"/>
      </w:pPr>
      <w:r>
        <w:t xml:space="preserve">Users booking shared-container cargo shipments.</w:t>
      </w:r>
    </w:p>
    <w:bookmarkEnd w:id="23"/>
    <w:bookmarkStart w:id="24" w:name="operators"/>
    <w:p>
      <w:pPr>
        <w:pStyle w:val="Heading3"/>
      </w:pPr>
      <w:r>
        <w:t xml:space="preserve">Operators</w:t>
      </w:r>
    </w:p>
    <w:p>
      <w:pPr>
        <w:pStyle w:val="FirstParagraph"/>
      </w:pPr>
      <w:r>
        <w:t xml:space="preserve">Independent logistics/shipping operators.</w:t>
      </w:r>
    </w:p>
    <w:bookmarkEnd w:id="24"/>
    <w:bookmarkStart w:id="25" w:name="platform-administrators"/>
    <w:p>
      <w:pPr>
        <w:pStyle w:val="Heading3"/>
      </w:pPr>
      <w:r>
        <w:t xml:space="preserve">Platform Administrators</w:t>
      </w:r>
    </w:p>
    <w:p>
      <w:pPr>
        <w:pStyle w:val="FirstParagraph"/>
      </w:pPr>
      <w:r>
        <w:t xml:space="preserve">Operational and compliance management users.</w:t>
      </w:r>
    </w:p>
    <w:bookmarkEnd w:id="25"/>
    <w:bookmarkStart w:id="26" w:name="financeadmin-users"/>
    <w:p>
      <w:pPr>
        <w:pStyle w:val="Heading3"/>
      </w:pPr>
      <w:r>
        <w:t xml:space="preserve">Finance/Admin Users</w:t>
      </w:r>
    </w:p>
    <w:p>
      <w:pPr>
        <w:pStyle w:val="FirstParagraph"/>
      </w:pPr>
      <w:r>
        <w:t xml:space="preserve">Settlement, refunds, payouts, and payment oversight.</w:t>
      </w:r>
    </w:p>
    <w:bookmarkEnd w:id="26"/>
    <w:bookmarkStart w:id="27" w:name="compliance-users"/>
    <w:p>
      <w:pPr>
        <w:pStyle w:val="Heading3"/>
      </w:pPr>
      <w:r>
        <w:t xml:space="preserve">Compliance Users</w:t>
      </w:r>
    </w:p>
    <w:p>
      <w:pPr>
        <w:pStyle w:val="FirstParagraph"/>
      </w:pPr>
      <w:r>
        <w:t xml:space="preserve">Cargo review, KYC, fraud, and regulatory management.</w:t>
      </w:r>
    </w:p>
    <w:bookmarkEnd w:id="27"/>
    <w:bookmarkStart w:id="28" w:name="support-users"/>
    <w:p>
      <w:pPr>
        <w:pStyle w:val="Heading3"/>
      </w:pPr>
      <w:r>
        <w:t xml:space="preserve">Support Users</w:t>
      </w:r>
    </w:p>
    <w:p>
      <w:pPr>
        <w:pStyle w:val="FirstParagraph"/>
      </w:pPr>
      <w:r>
        <w:t xml:space="preserve">Customer support and incident handling.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customer-management-requirements"/>
    <w:p>
      <w:pPr>
        <w:pStyle w:val="Heading1"/>
      </w:pPr>
      <w:r>
        <w:t xml:space="preserve">3. CUSTOMER MANAGEMENT REQUIREMENTS</w:t>
      </w:r>
    </w:p>
    <w:bookmarkStart w:id="31" w:name="customer-registration"/>
    <w:p>
      <w:pPr>
        <w:pStyle w:val="Heading2"/>
      </w:pPr>
      <w:r>
        <w:t xml:space="preserve">3.1 Customer Registration</w:t>
      </w:r>
    </w:p>
    <w:p>
      <w:pPr>
        <w:pStyle w:val="FirstParagraph"/>
      </w:pPr>
      <w:r>
        <w:t xml:space="preserve">The system should support:</w:t>
      </w:r>
    </w:p>
    <w:p>
      <w:pPr>
        <w:pStyle w:val="Compact"/>
        <w:numPr>
          <w:ilvl w:val="0"/>
          <w:numId w:val="1005"/>
        </w:numPr>
      </w:pPr>
      <w:r>
        <w:t xml:space="preserve">email/password registration;</w:t>
      </w:r>
    </w:p>
    <w:p>
      <w:pPr>
        <w:pStyle w:val="Compact"/>
        <w:numPr>
          <w:ilvl w:val="0"/>
          <w:numId w:val="1005"/>
        </w:numPr>
      </w:pPr>
      <w:r>
        <w:t xml:space="preserve">OTP verification;</w:t>
      </w:r>
    </w:p>
    <w:p>
      <w:pPr>
        <w:pStyle w:val="Compact"/>
        <w:numPr>
          <w:ilvl w:val="0"/>
          <w:numId w:val="1005"/>
        </w:numPr>
      </w:pPr>
      <w:r>
        <w:t xml:space="preserve">social login later;</w:t>
      </w:r>
    </w:p>
    <w:p>
      <w:pPr>
        <w:pStyle w:val="Compact"/>
        <w:numPr>
          <w:ilvl w:val="0"/>
          <w:numId w:val="1005"/>
        </w:numPr>
      </w:pPr>
      <w:r>
        <w:t xml:space="preserve">customer profile management;</w:t>
      </w:r>
    </w:p>
    <w:p>
      <w:pPr>
        <w:pStyle w:val="Compact"/>
        <w:numPr>
          <w:ilvl w:val="0"/>
          <w:numId w:val="1005"/>
        </w:numPr>
      </w:pPr>
      <w:r>
        <w:t xml:space="preserve">company profiles;</w:t>
      </w:r>
    </w:p>
    <w:p>
      <w:pPr>
        <w:pStyle w:val="Compact"/>
        <w:numPr>
          <w:ilvl w:val="0"/>
          <w:numId w:val="1005"/>
        </w:numPr>
      </w:pPr>
      <w:r>
        <w:t xml:space="preserve">consignee information;</w:t>
      </w:r>
    </w:p>
    <w:p>
      <w:pPr>
        <w:pStyle w:val="Compact"/>
        <w:numPr>
          <w:ilvl w:val="0"/>
          <w:numId w:val="1005"/>
        </w:numPr>
      </w:pPr>
      <w:r>
        <w:t xml:space="preserve">shipment contact details.</w:t>
      </w:r>
    </w:p>
    <w:p>
      <w:r>
        <w:pict>
          <v:rect style="width:0;height:1.5pt" o:hralign="center" o:hrstd="t" o:hr="t"/>
        </w:pict>
      </w:r>
    </w:p>
    <w:bookmarkEnd w:id="31"/>
    <w:bookmarkStart w:id="32" w:name="customer-verification"/>
    <w:p>
      <w:pPr>
        <w:pStyle w:val="Heading2"/>
      </w:pPr>
      <w:r>
        <w:t xml:space="preserve">3.2 Customer Verification</w:t>
      </w:r>
    </w:p>
    <w:p>
      <w:pPr>
        <w:pStyle w:val="FirstParagraph"/>
      </w:pPr>
      <w:r>
        <w:t xml:space="preserve">The platform should support:</w:t>
      </w:r>
    </w:p>
    <w:p>
      <w:pPr>
        <w:pStyle w:val="Compact"/>
        <w:numPr>
          <w:ilvl w:val="0"/>
          <w:numId w:val="1006"/>
        </w:numPr>
      </w:pPr>
      <w:r>
        <w:t xml:space="preserve">identity verification;</w:t>
      </w:r>
    </w:p>
    <w:p>
      <w:pPr>
        <w:pStyle w:val="Compact"/>
        <w:numPr>
          <w:ilvl w:val="0"/>
          <w:numId w:val="1006"/>
        </w:numPr>
      </w:pPr>
      <w:r>
        <w:t xml:space="preserve">business verification;</w:t>
      </w:r>
    </w:p>
    <w:p>
      <w:pPr>
        <w:pStyle w:val="Compact"/>
        <w:numPr>
          <w:ilvl w:val="0"/>
          <w:numId w:val="1006"/>
        </w:numPr>
      </w:pPr>
      <w:r>
        <w:t xml:space="preserve">address verification;</w:t>
      </w:r>
    </w:p>
    <w:p>
      <w:pPr>
        <w:pStyle w:val="Compact"/>
        <w:numPr>
          <w:ilvl w:val="0"/>
          <w:numId w:val="1006"/>
        </w:numPr>
      </w:pPr>
      <w:r>
        <w:t xml:space="preserve">KYC workflows;</w:t>
      </w:r>
    </w:p>
    <w:p>
      <w:pPr>
        <w:pStyle w:val="Compact"/>
        <w:numPr>
          <w:ilvl w:val="0"/>
          <w:numId w:val="1006"/>
        </w:numPr>
      </w:pPr>
      <w:r>
        <w:t xml:space="preserve">sanctions screening;</w:t>
      </w:r>
    </w:p>
    <w:p>
      <w:pPr>
        <w:pStyle w:val="Compact"/>
        <w:numPr>
          <w:ilvl w:val="0"/>
          <w:numId w:val="1006"/>
        </w:numPr>
      </w:pPr>
      <w:r>
        <w:t xml:space="preserve">suspicious activity flags.</w:t>
      </w:r>
    </w:p>
    <w:p>
      <w:r>
        <w:pict>
          <v:rect style="width:0;height:1.5pt" o:hralign="center" o:hrstd="t" o:hr="t"/>
        </w:pict>
      </w:r>
    </w:p>
    <w:bookmarkEnd w:id="32"/>
    <w:bookmarkStart w:id="33" w:name="customer-wallet-payment-history"/>
    <w:p>
      <w:pPr>
        <w:pStyle w:val="Heading2"/>
      </w:pPr>
      <w:r>
        <w:t xml:space="preserve">3.3 Customer Wallet / Payment History</w:t>
      </w:r>
    </w:p>
    <w:p>
      <w:pPr>
        <w:pStyle w:val="FirstParagraph"/>
      </w:pPr>
      <w:r>
        <w:t xml:space="preserve">Customers should be able to:</w:t>
      </w:r>
    </w:p>
    <w:p>
      <w:pPr>
        <w:pStyle w:val="Compact"/>
        <w:numPr>
          <w:ilvl w:val="0"/>
          <w:numId w:val="1007"/>
        </w:numPr>
      </w:pPr>
      <w:r>
        <w:t xml:space="preserve">view invoices;</w:t>
      </w:r>
    </w:p>
    <w:p>
      <w:pPr>
        <w:pStyle w:val="Compact"/>
        <w:numPr>
          <w:ilvl w:val="0"/>
          <w:numId w:val="1007"/>
        </w:numPr>
      </w:pPr>
      <w:r>
        <w:t xml:space="preserve">view staged payments;</w:t>
      </w:r>
    </w:p>
    <w:p>
      <w:pPr>
        <w:pStyle w:val="Compact"/>
        <w:numPr>
          <w:ilvl w:val="0"/>
          <w:numId w:val="1007"/>
        </w:numPr>
      </w:pPr>
      <w:r>
        <w:t xml:space="preserve">view refunds;</w:t>
      </w:r>
    </w:p>
    <w:p>
      <w:pPr>
        <w:pStyle w:val="Compact"/>
        <w:numPr>
          <w:ilvl w:val="0"/>
          <w:numId w:val="1007"/>
        </w:numPr>
      </w:pPr>
      <w:r>
        <w:t xml:space="preserve">track outstanding balances;</w:t>
      </w:r>
    </w:p>
    <w:p>
      <w:pPr>
        <w:pStyle w:val="Compact"/>
        <w:numPr>
          <w:ilvl w:val="0"/>
          <w:numId w:val="1007"/>
        </w:numPr>
      </w:pPr>
      <w:r>
        <w:t xml:space="preserve">download transaction history.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operator-management-requirements"/>
    <w:p>
      <w:pPr>
        <w:pStyle w:val="Heading1"/>
      </w:pPr>
      <w:r>
        <w:t xml:space="preserve">4. OPERATOR MANAGEMENT REQUIREMENTS</w:t>
      </w:r>
    </w:p>
    <w:bookmarkStart w:id="35" w:name="operator-onboarding"/>
    <w:p>
      <w:pPr>
        <w:pStyle w:val="Heading2"/>
      </w:pPr>
      <w:r>
        <w:t xml:space="preserve">4.1 Operator Onboarding</w:t>
      </w:r>
    </w:p>
    <w:p>
      <w:pPr>
        <w:pStyle w:val="FirstParagraph"/>
      </w:pPr>
      <w:r>
        <w:t xml:space="preserve">The system should support:</w:t>
      </w:r>
    </w:p>
    <w:p>
      <w:pPr>
        <w:pStyle w:val="Compact"/>
        <w:numPr>
          <w:ilvl w:val="0"/>
          <w:numId w:val="1008"/>
        </w:numPr>
      </w:pPr>
      <w:r>
        <w:t xml:space="preserve">operator registration;</w:t>
      </w:r>
    </w:p>
    <w:p>
      <w:pPr>
        <w:pStyle w:val="Compact"/>
        <w:numPr>
          <w:ilvl w:val="0"/>
          <w:numId w:val="1008"/>
        </w:numPr>
      </w:pPr>
      <w:r>
        <w:t xml:space="preserve">document upload;</w:t>
      </w:r>
    </w:p>
    <w:p>
      <w:pPr>
        <w:pStyle w:val="Compact"/>
        <w:numPr>
          <w:ilvl w:val="0"/>
          <w:numId w:val="1008"/>
        </w:numPr>
      </w:pPr>
      <w:r>
        <w:t xml:space="preserve">insurance verification;</w:t>
      </w:r>
    </w:p>
    <w:p>
      <w:pPr>
        <w:pStyle w:val="Compact"/>
        <w:numPr>
          <w:ilvl w:val="0"/>
          <w:numId w:val="1008"/>
        </w:numPr>
      </w:pPr>
      <w:r>
        <w:t xml:space="preserve">compliance approval workflows;</w:t>
      </w:r>
    </w:p>
    <w:p>
      <w:pPr>
        <w:pStyle w:val="Compact"/>
        <w:numPr>
          <w:ilvl w:val="0"/>
          <w:numId w:val="1008"/>
        </w:numPr>
      </w:pPr>
      <w:r>
        <w:t xml:space="preserve">bank account verification;</w:t>
      </w:r>
    </w:p>
    <w:p>
      <w:pPr>
        <w:pStyle w:val="Compact"/>
        <w:numPr>
          <w:ilvl w:val="0"/>
          <w:numId w:val="1008"/>
        </w:numPr>
      </w:pPr>
      <w:r>
        <w:t xml:space="preserve">operational route setup.</w:t>
      </w:r>
    </w:p>
    <w:p>
      <w:r>
        <w:pict>
          <v:rect style="width:0;height:1.5pt" o:hralign="center" o:hrstd="t" o:hr="t"/>
        </w:pict>
      </w:r>
    </w:p>
    <w:bookmarkEnd w:id="35"/>
    <w:bookmarkStart w:id="36" w:name="operator-compliance-management"/>
    <w:p>
      <w:pPr>
        <w:pStyle w:val="Heading2"/>
      </w:pPr>
      <w:r>
        <w:t xml:space="preserve">4.2 Operator Compliance Management</w:t>
      </w:r>
    </w:p>
    <w:p>
      <w:pPr>
        <w:pStyle w:val="FirstParagraph"/>
      </w:pPr>
      <w:r>
        <w:t xml:space="preserve">The platform should support:</w:t>
      </w:r>
    </w:p>
    <w:p>
      <w:pPr>
        <w:pStyle w:val="Compact"/>
        <w:numPr>
          <w:ilvl w:val="0"/>
          <w:numId w:val="1009"/>
        </w:numPr>
      </w:pPr>
      <w:r>
        <w:t xml:space="preserve">license tracking;</w:t>
      </w:r>
    </w:p>
    <w:p>
      <w:pPr>
        <w:pStyle w:val="Compact"/>
        <w:numPr>
          <w:ilvl w:val="0"/>
          <w:numId w:val="1009"/>
        </w:numPr>
      </w:pPr>
      <w:r>
        <w:t xml:space="preserve">insurance expiry tracking;</w:t>
      </w:r>
    </w:p>
    <w:p>
      <w:pPr>
        <w:pStyle w:val="Compact"/>
        <w:numPr>
          <w:ilvl w:val="0"/>
          <w:numId w:val="1009"/>
        </w:numPr>
      </w:pPr>
      <w:r>
        <w:t xml:space="preserve">compliance alerts;</w:t>
      </w:r>
    </w:p>
    <w:p>
      <w:pPr>
        <w:pStyle w:val="Compact"/>
        <w:numPr>
          <w:ilvl w:val="0"/>
          <w:numId w:val="1009"/>
        </w:numPr>
      </w:pPr>
      <w:r>
        <w:t xml:space="preserve">risk scoring;</w:t>
      </w:r>
    </w:p>
    <w:p>
      <w:pPr>
        <w:pStyle w:val="Compact"/>
        <w:numPr>
          <w:ilvl w:val="0"/>
          <w:numId w:val="1009"/>
        </w:numPr>
      </w:pPr>
      <w:r>
        <w:t xml:space="preserve">operator suspension workflows.</w:t>
      </w:r>
    </w:p>
    <w:p>
      <w:r>
        <w:pict>
          <v:rect style="width:0;height:1.5pt" o:hralign="center" o:hrstd="t" o:hr="t"/>
        </w:pict>
      </w:r>
    </w:p>
    <w:bookmarkEnd w:id="36"/>
    <w:bookmarkStart w:id="37" w:name="operator-performance-monitoring"/>
    <w:p>
      <w:pPr>
        <w:pStyle w:val="Heading2"/>
      </w:pPr>
      <w:r>
        <w:t xml:space="preserve">4.3 Operator Performance Monitoring</w:t>
      </w:r>
    </w:p>
    <w:p>
      <w:pPr>
        <w:pStyle w:val="FirstParagraph"/>
      </w:pPr>
      <w:r>
        <w:t xml:space="preserve">The system should track:</w:t>
      </w:r>
    </w:p>
    <w:p>
      <w:pPr>
        <w:pStyle w:val="Compact"/>
        <w:numPr>
          <w:ilvl w:val="0"/>
          <w:numId w:val="1010"/>
        </w:numPr>
      </w:pPr>
      <w:r>
        <w:t xml:space="preserve">shipment completion rate;</w:t>
      </w:r>
    </w:p>
    <w:p>
      <w:pPr>
        <w:pStyle w:val="Compact"/>
        <w:numPr>
          <w:ilvl w:val="0"/>
          <w:numId w:val="1010"/>
        </w:numPr>
      </w:pPr>
      <w:r>
        <w:t xml:space="preserve">delay frequency;</w:t>
      </w:r>
    </w:p>
    <w:p>
      <w:pPr>
        <w:pStyle w:val="Compact"/>
        <w:numPr>
          <w:ilvl w:val="0"/>
          <w:numId w:val="1010"/>
        </w:numPr>
      </w:pPr>
      <w:r>
        <w:t xml:space="preserve">dispute frequency;</w:t>
      </w:r>
    </w:p>
    <w:p>
      <w:pPr>
        <w:pStyle w:val="Compact"/>
        <w:numPr>
          <w:ilvl w:val="0"/>
          <w:numId w:val="1010"/>
        </w:numPr>
      </w:pPr>
      <w:r>
        <w:t xml:space="preserve">communication responsiveness;</w:t>
      </w:r>
    </w:p>
    <w:p>
      <w:pPr>
        <w:pStyle w:val="Compact"/>
        <w:numPr>
          <w:ilvl w:val="0"/>
          <w:numId w:val="1010"/>
        </w:numPr>
      </w:pPr>
      <w:r>
        <w:t xml:space="preserve">cancellation rates;</w:t>
      </w:r>
    </w:p>
    <w:p>
      <w:pPr>
        <w:pStyle w:val="Compact"/>
        <w:numPr>
          <w:ilvl w:val="0"/>
          <w:numId w:val="1010"/>
        </w:numPr>
      </w:pPr>
      <w:r>
        <w:t xml:space="preserve">customer feedback.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shipment-management-requirements"/>
    <w:p>
      <w:pPr>
        <w:pStyle w:val="Heading1"/>
      </w:pPr>
      <w:r>
        <w:t xml:space="preserve">5. SHIPMENT MANAGEMENT REQUIREMENTS</w:t>
      </w:r>
    </w:p>
    <w:bookmarkStart w:id="39" w:name="shipment-booking-engine"/>
    <w:p>
      <w:pPr>
        <w:pStyle w:val="Heading2"/>
      </w:pPr>
      <w:r>
        <w:t xml:space="preserve">5.1 Shipment Booking Engine</w:t>
      </w:r>
    </w:p>
    <w:p>
      <w:pPr>
        <w:pStyle w:val="FirstParagraph"/>
      </w:pPr>
      <w:r>
        <w:t xml:space="preserve">The platform should support:</w:t>
      </w:r>
    </w:p>
    <w:p>
      <w:pPr>
        <w:pStyle w:val="Compact"/>
        <w:numPr>
          <w:ilvl w:val="0"/>
          <w:numId w:val="1011"/>
        </w:numPr>
      </w:pPr>
      <w:r>
        <w:t xml:space="preserve">origin/destination selection;</w:t>
      </w:r>
    </w:p>
    <w:p>
      <w:pPr>
        <w:pStyle w:val="Compact"/>
        <w:numPr>
          <w:ilvl w:val="0"/>
          <w:numId w:val="1011"/>
        </w:numPr>
      </w:pPr>
      <w:r>
        <w:t xml:space="preserve">shipment requests;</w:t>
      </w:r>
    </w:p>
    <w:p>
      <w:pPr>
        <w:pStyle w:val="Compact"/>
        <w:numPr>
          <w:ilvl w:val="0"/>
          <w:numId w:val="1011"/>
        </w:numPr>
      </w:pPr>
      <w:r>
        <w:t xml:space="preserve">cargo categorization;</w:t>
      </w:r>
    </w:p>
    <w:p>
      <w:pPr>
        <w:pStyle w:val="Compact"/>
        <w:numPr>
          <w:ilvl w:val="0"/>
          <w:numId w:val="1011"/>
        </w:numPr>
      </w:pPr>
      <w:r>
        <w:t xml:space="preserve">volume estimation;</w:t>
      </w:r>
    </w:p>
    <w:p>
      <w:pPr>
        <w:pStyle w:val="Compact"/>
        <w:numPr>
          <w:ilvl w:val="0"/>
          <w:numId w:val="1011"/>
        </w:numPr>
      </w:pPr>
      <w:r>
        <w:t xml:space="preserve">shared-container allocation;</w:t>
      </w:r>
    </w:p>
    <w:p>
      <w:pPr>
        <w:pStyle w:val="Compact"/>
        <w:numPr>
          <w:ilvl w:val="0"/>
          <w:numId w:val="1011"/>
        </w:numPr>
      </w:pPr>
      <w:r>
        <w:t xml:space="preserve">shipment pricing;</w:t>
      </w:r>
    </w:p>
    <w:p>
      <w:pPr>
        <w:pStyle w:val="Compact"/>
        <w:numPr>
          <w:ilvl w:val="0"/>
          <w:numId w:val="1011"/>
        </w:numPr>
      </w:pPr>
      <w:r>
        <w:t xml:space="preserve">staged payment workflows.</w:t>
      </w:r>
    </w:p>
    <w:p>
      <w:r>
        <w:pict>
          <v:rect style="width:0;height:1.5pt" o:hralign="center" o:hrstd="t" o:hr="t"/>
        </w:pict>
      </w:r>
    </w:p>
    <w:bookmarkEnd w:id="39"/>
    <w:bookmarkStart w:id="40" w:name="cargo-declaration-module"/>
    <w:p>
      <w:pPr>
        <w:pStyle w:val="Heading2"/>
      </w:pPr>
      <w:r>
        <w:t xml:space="preserve">5.2 Cargo Declaration Module</w:t>
      </w:r>
    </w:p>
    <w:p>
      <w:pPr>
        <w:pStyle w:val="FirstParagraph"/>
      </w:pPr>
      <w:r>
        <w:t xml:space="preserve">The system should support:</w:t>
      </w:r>
    </w:p>
    <w:p>
      <w:pPr>
        <w:pStyle w:val="Compact"/>
        <w:numPr>
          <w:ilvl w:val="0"/>
          <w:numId w:val="1012"/>
        </w:numPr>
      </w:pPr>
      <w:r>
        <w:t xml:space="preserve">cargo description entry;</w:t>
      </w:r>
    </w:p>
    <w:p>
      <w:pPr>
        <w:pStyle w:val="Compact"/>
        <w:numPr>
          <w:ilvl w:val="0"/>
          <w:numId w:val="1012"/>
        </w:numPr>
      </w:pPr>
      <w:r>
        <w:t xml:space="preserve">prohibited cargo validation;</w:t>
      </w:r>
    </w:p>
    <w:p>
      <w:pPr>
        <w:pStyle w:val="Compact"/>
        <w:numPr>
          <w:ilvl w:val="0"/>
          <w:numId w:val="1012"/>
        </w:numPr>
      </w:pPr>
      <w:r>
        <w:t xml:space="preserve">restricted cargo review;</w:t>
      </w:r>
    </w:p>
    <w:p>
      <w:pPr>
        <w:pStyle w:val="Compact"/>
        <w:numPr>
          <w:ilvl w:val="0"/>
          <w:numId w:val="1012"/>
        </w:numPr>
      </w:pPr>
      <w:r>
        <w:t xml:space="preserve">HS-code support later;</w:t>
      </w:r>
    </w:p>
    <w:p>
      <w:pPr>
        <w:pStyle w:val="Compact"/>
        <w:numPr>
          <w:ilvl w:val="0"/>
          <w:numId w:val="1012"/>
        </w:numPr>
      </w:pPr>
      <w:r>
        <w:t xml:space="preserve">document upload;</w:t>
      </w:r>
    </w:p>
    <w:p>
      <w:pPr>
        <w:pStyle w:val="Compact"/>
        <w:numPr>
          <w:ilvl w:val="0"/>
          <w:numId w:val="1012"/>
        </w:numPr>
      </w:pPr>
      <w:r>
        <w:t xml:space="preserve">declaration acceptance.</w:t>
      </w:r>
    </w:p>
    <w:p>
      <w:r>
        <w:pict>
          <v:rect style="width:0;height:1.5pt" o:hralign="center" o:hrstd="t" o:hr="t"/>
        </w:pict>
      </w:r>
    </w:p>
    <w:bookmarkEnd w:id="40"/>
    <w:bookmarkStart w:id="41" w:name="shared-container-consolidation-logic"/>
    <w:p>
      <w:pPr>
        <w:pStyle w:val="Heading2"/>
      </w:pPr>
      <w:r>
        <w:t xml:space="preserve">5.3 Shared-Container Consolidation Logic</w:t>
      </w:r>
    </w:p>
    <w:p>
      <w:pPr>
        <w:pStyle w:val="FirstParagraph"/>
      </w:pPr>
      <w:r>
        <w:t xml:space="preserve">The system should support:</w:t>
      </w:r>
    </w:p>
    <w:p>
      <w:pPr>
        <w:pStyle w:val="Compact"/>
        <w:numPr>
          <w:ilvl w:val="0"/>
          <w:numId w:val="1013"/>
        </w:numPr>
      </w:pPr>
      <w:r>
        <w:t xml:space="preserve">shipment grouping;</w:t>
      </w:r>
    </w:p>
    <w:p>
      <w:pPr>
        <w:pStyle w:val="Compact"/>
        <w:numPr>
          <w:ilvl w:val="0"/>
          <w:numId w:val="1013"/>
        </w:numPr>
      </w:pPr>
      <w:r>
        <w:t xml:space="preserve">consolidation planning;</w:t>
      </w:r>
    </w:p>
    <w:p>
      <w:pPr>
        <w:pStyle w:val="Compact"/>
        <w:numPr>
          <w:ilvl w:val="0"/>
          <w:numId w:val="1013"/>
        </w:numPr>
      </w:pPr>
      <w:r>
        <w:t xml:space="preserve">operator assignment;</w:t>
      </w:r>
    </w:p>
    <w:p>
      <w:pPr>
        <w:pStyle w:val="Compact"/>
        <w:numPr>
          <w:ilvl w:val="0"/>
          <w:numId w:val="1013"/>
        </w:numPr>
      </w:pPr>
      <w:r>
        <w:t xml:space="preserve">container utilization tracking;</w:t>
      </w:r>
    </w:p>
    <w:p>
      <w:pPr>
        <w:pStyle w:val="Compact"/>
        <w:numPr>
          <w:ilvl w:val="0"/>
          <w:numId w:val="1013"/>
        </w:numPr>
      </w:pPr>
      <w:r>
        <w:t xml:space="preserve">deconsolidation management;</w:t>
      </w:r>
    </w:p>
    <w:p>
      <w:pPr>
        <w:pStyle w:val="Compact"/>
        <w:numPr>
          <w:ilvl w:val="0"/>
          <w:numId w:val="1013"/>
        </w:numPr>
      </w:pPr>
      <w:r>
        <w:t xml:space="preserve">shipment compatibility rules.</w:t>
      </w:r>
    </w:p>
    <w:p>
      <w:r>
        <w:pict>
          <v:rect style="width:0;height:1.5pt" o:hralign="center" o:hrstd="t" o:hr="t"/>
        </w:pict>
      </w:r>
    </w:p>
    <w:bookmarkEnd w:id="41"/>
    <w:bookmarkStart w:id="42" w:name="shipment-milestone-tracking"/>
    <w:p>
      <w:pPr>
        <w:pStyle w:val="Heading2"/>
      </w:pPr>
      <w:r>
        <w:t xml:space="preserve">5.4 Shipment Milestone Tracking</w:t>
      </w:r>
    </w:p>
    <w:p>
      <w:pPr>
        <w:pStyle w:val="FirstParagraph"/>
      </w:pPr>
      <w:r>
        <w:t xml:space="preserve">The platform should support milestones such as:</w:t>
      </w:r>
    </w:p>
    <w:p>
      <w:pPr>
        <w:pStyle w:val="Compact"/>
        <w:numPr>
          <w:ilvl w:val="0"/>
          <w:numId w:val="1014"/>
        </w:numPr>
      </w:pPr>
      <w:r>
        <w:t xml:space="preserve">booking submitted;</w:t>
      </w:r>
    </w:p>
    <w:p>
      <w:pPr>
        <w:pStyle w:val="Compact"/>
        <w:numPr>
          <w:ilvl w:val="0"/>
          <w:numId w:val="1014"/>
        </w:numPr>
      </w:pPr>
      <w:r>
        <w:t xml:space="preserve">operator confirmed;</w:t>
      </w:r>
    </w:p>
    <w:p>
      <w:pPr>
        <w:pStyle w:val="Compact"/>
        <w:numPr>
          <w:ilvl w:val="0"/>
          <w:numId w:val="1014"/>
        </w:numPr>
      </w:pPr>
      <w:r>
        <w:t xml:space="preserve">cargo accepted;</w:t>
      </w:r>
    </w:p>
    <w:p>
      <w:pPr>
        <w:pStyle w:val="Compact"/>
        <w:numPr>
          <w:ilvl w:val="0"/>
          <w:numId w:val="1014"/>
        </w:numPr>
      </w:pPr>
      <w:r>
        <w:t xml:space="preserve">container loaded;</w:t>
      </w:r>
    </w:p>
    <w:p>
      <w:pPr>
        <w:pStyle w:val="Compact"/>
        <w:numPr>
          <w:ilvl w:val="0"/>
          <w:numId w:val="1014"/>
        </w:numPr>
      </w:pPr>
      <w:r>
        <w:t xml:space="preserve">vessel departed;</w:t>
      </w:r>
    </w:p>
    <w:p>
      <w:pPr>
        <w:pStyle w:val="Compact"/>
        <w:numPr>
          <w:ilvl w:val="0"/>
          <w:numId w:val="1014"/>
        </w:numPr>
      </w:pPr>
      <w:r>
        <w:t xml:space="preserve">customs processing;</w:t>
      </w:r>
    </w:p>
    <w:p>
      <w:pPr>
        <w:pStyle w:val="Compact"/>
        <w:numPr>
          <w:ilvl w:val="0"/>
          <w:numId w:val="1014"/>
        </w:numPr>
      </w:pPr>
      <w:r>
        <w:t xml:space="preserve">destination arrival;</w:t>
      </w:r>
    </w:p>
    <w:p>
      <w:pPr>
        <w:pStyle w:val="Compact"/>
        <w:numPr>
          <w:ilvl w:val="0"/>
          <w:numId w:val="1014"/>
        </w:numPr>
      </w:pPr>
      <w:r>
        <w:t xml:space="preserve">deconsolidation;</w:t>
      </w:r>
    </w:p>
    <w:p>
      <w:pPr>
        <w:pStyle w:val="Compact"/>
        <w:numPr>
          <w:ilvl w:val="0"/>
          <w:numId w:val="1014"/>
        </w:numPr>
      </w:pPr>
      <w:r>
        <w:t xml:space="preserve">customs cleared;</w:t>
      </w:r>
    </w:p>
    <w:p>
      <w:pPr>
        <w:pStyle w:val="Compact"/>
        <w:numPr>
          <w:ilvl w:val="0"/>
          <w:numId w:val="1014"/>
        </w:numPr>
      </w:pPr>
      <w:r>
        <w:t xml:space="preserve">cargo released;</w:t>
      </w:r>
    </w:p>
    <w:p>
      <w:pPr>
        <w:pStyle w:val="Compact"/>
        <w:numPr>
          <w:ilvl w:val="0"/>
          <w:numId w:val="1014"/>
        </w:numPr>
      </w:pPr>
      <w:r>
        <w:t xml:space="preserve">shipment completed.</w:t>
      </w:r>
    </w:p>
    <w:p>
      <w:r>
        <w:pict>
          <v:rect style="width:0;height:1.5pt" o:hralign="center" o:hrstd="t" o:hr="t"/>
        </w:pict>
      </w:r>
    </w:p>
    <w:bookmarkEnd w:id="42"/>
    <w:bookmarkStart w:id="43" w:name="shipment-document-management"/>
    <w:p>
      <w:pPr>
        <w:pStyle w:val="Heading2"/>
      </w:pPr>
      <w:r>
        <w:t xml:space="preserve">5.5 Shipment Document Management</w:t>
      </w:r>
    </w:p>
    <w:p>
      <w:pPr>
        <w:pStyle w:val="FirstParagraph"/>
      </w:pPr>
      <w:r>
        <w:t xml:space="preserve">The platform should support:</w:t>
      </w:r>
    </w:p>
    <w:p>
      <w:pPr>
        <w:pStyle w:val="Compact"/>
        <w:numPr>
          <w:ilvl w:val="0"/>
          <w:numId w:val="1015"/>
        </w:numPr>
      </w:pPr>
      <w:r>
        <w:t xml:space="preserve">invoice uploads;</w:t>
      </w:r>
    </w:p>
    <w:p>
      <w:pPr>
        <w:pStyle w:val="Compact"/>
        <w:numPr>
          <w:ilvl w:val="0"/>
          <w:numId w:val="1015"/>
        </w:numPr>
      </w:pPr>
      <w:r>
        <w:t xml:space="preserve">packing lists;</w:t>
      </w:r>
    </w:p>
    <w:p>
      <w:pPr>
        <w:pStyle w:val="Compact"/>
        <w:numPr>
          <w:ilvl w:val="0"/>
          <w:numId w:val="1015"/>
        </w:numPr>
      </w:pPr>
      <w:r>
        <w:t xml:space="preserve">customs documentation;</w:t>
      </w:r>
    </w:p>
    <w:p>
      <w:pPr>
        <w:pStyle w:val="Compact"/>
        <w:numPr>
          <w:ilvl w:val="0"/>
          <w:numId w:val="1015"/>
        </w:numPr>
      </w:pPr>
      <w:r>
        <w:t xml:space="preserve">release documents;</w:t>
      </w:r>
    </w:p>
    <w:p>
      <w:pPr>
        <w:pStyle w:val="Compact"/>
        <w:numPr>
          <w:ilvl w:val="0"/>
          <w:numId w:val="1015"/>
        </w:numPr>
      </w:pPr>
      <w:r>
        <w:t xml:space="preserve">inspection records;</w:t>
      </w:r>
    </w:p>
    <w:p>
      <w:pPr>
        <w:pStyle w:val="Compact"/>
        <w:numPr>
          <w:ilvl w:val="0"/>
          <w:numId w:val="1015"/>
        </w:numPr>
      </w:pPr>
      <w:r>
        <w:t xml:space="preserve">proof-of-release files.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payment-settlement-requirements"/>
    <w:p>
      <w:pPr>
        <w:pStyle w:val="Heading1"/>
      </w:pPr>
      <w:r>
        <w:t xml:space="preserve">6. PAYMENT &amp; SETTLEMENT REQUIREMENTS</w:t>
      </w:r>
    </w:p>
    <w:bookmarkStart w:id="45" w:name="staged-payment-system"/>
    <w:p>
      <w:pPr>
        <w:pStyle w:val="Heading2"/>
      </w:pPr>
      <w:r>
        <w:t xml:space="preserve">6.1 Staged Payment System</w:t>
      </w:r>
    </w:p>
    <w:p>
      <w:pPr>
        <w:pStyle w:val="FirstParagraph"/>
      </w:pPr>
      <w:r>
        <w:t xml:space="preserve">The platform must support:</w:t>
      </w:r>
    </w:p>
    <w:p>
      <w:pPr>
        <w:pStyle w:val="Compact"/>
        <w:numPr>
          <w:ilvl w:val="0"/>
          <w:numId w:val="1016"/>
        </w:numPr>
      </w:pPr>
      <w:r>
        <w:t xml:space="preserve">20% booking payment;</w:t>
      </w:r>
    </w:p>
    <w:p>
      <w:pPr>
        <w:pStyle w:val="Compact"/>
        <w:numPr>
          <w:ilvl w:val="0"/>
          <w:numId w:val="1016"/>
        </w:numPr>
      </w:pPr>
      <w:r>
        <w:t xml:space="preserve">50% pre-departure payment;</w:t>
      </w:r>
    </w:p>
    <w:p>
      <w:pPr>
        <w:pStyle w:val="Compact"/>
        <w:numPr>
          <w:ilvl w:val="0"/>
          <w:numId w:val="1016"/>
        </w:numPr>
      </w:pPr>
      <w:r>
        <w:t xml:space="preserve">30% final payment before release.</w:t>
      </w:r>
    </w:p>
    <w:p>
      <w:pPr>
        <w:pStyle w:val="FirstParagraph"/>
      </w:pPr>
      <w:r>
        <w:t xml:space="preserve">The system should:</w:t>
      </w:r>
    </w:p>
    <w:p>
      <w:pPr>
        <w:pStyle w:val="Compact"/>
        <w:numPr>
          <w:ilvl w:val="0"/>
          <w:numId w:val="1017"/>
        </w:numPr>
      </w:pPr>
      <w:r>
        <w:t xml:space="preserve">block shipment progression if payments incomplete;</w:t>
      </w:r>
    </w:p>
    <w:p>
      <w:pPr>
        <w:pStyle w:val="Compact"/>
        <w:numPr>
          <w:ilvl w:val="0"/>
          <w:numId w:val="1017"/>
        </w:numPr>
      </w:pPr>
      <w:r>
        <w:t xml:space="preserve">trigger milestone-based payment workflows;</w:t>
      </w:r>
    </w:p>
    <w:p>
      <w:pPr>
        <w:pStyle w:val="Compact"/>
        <w:numPr>
          <w:ilvl w:val="0"/>
          <w:numId w:val="1017"/>
        </w:numPr>
      </w:pPr>
      <w:r>
        <w:t xml:space="preserve">support partial refunds;</w:t>
      </w:r>
    </w:p>
    <w:p>
      <w:pPr>
        <w:pStyle w:val="Compact"/>
        <w:numPr>
          <w:ilvl w:val="0"/>
          <w:numId w:val="1017"/>
        </w:numPr>
      </w:pPr>
      <w:r>
        <w:t xml:space="preserve">support payout holds.</w:t>
      </w:r>
    </w:p>
    <w:p>
      <w:r>
        <w:pict>
          <v:rect style="width:0;height:1.5pt" o:hralign="center" o:hrstd="t" o:hr="t"/>
        </w:pict>
      </w:r>
    </w:p>
    <w:bookmarkEnd w:id="45"/>
    <w:bookmarkStart w:id="46" w:name="payment-gateway-integration"/>
    <w:p>
      <w:pPr>
        <w:pStyle w:val="Heading2"/>
      </w:pPr>
      <w:r>
        <w:t xml:space="preserve">6.2 Payment Gateway Integration</w:t>
      </w:r>
    </w:p>
    <w:p>
      <w:pPr>
        <w:pStyle w:val="FirstParagraph"/>
      </w:pPr>
      <w:r>
        <w:t xml:space="preserve">Initial integration:</w:t>
      </w:r>
    </w:p>
    <w:p>
      <w:pPr>
        <w:pStyle w:val="Compact"/>
        <w:numPr>
          <w:ilvl w:val="0"/>
          <w:numId w:val="1018"/>
        </w:numPr>
      </w:pPr>
      <w:r>
        <w:t xml:space="preserve">PayStack.</w:t>
      </w:r>
    </w:p>
    <w:p>
      <w:pPr>
        <w:pStyle w:val="FirstParagraph"/>
      </w:pPr>
      <w:r>
        <w:t xml:space="preserve">Future support:</w:t>
      </w:r>
    </w:p>
    <w:p>
      <w:pPr>
        <w:pStyle w:val="Compact"/>
        <w:numPr>
          <w:ilvl w:val="0"/>
          <w:numId w:val="1019"/>
        </w:numPr>
      </w:pPr>
      <w:r>
        <w:t xml:space="preserve">Stripe;</w:t>
      </w:r>
    </w:p>
    <w:p>
      <w:pPr>
        <w:pStyle w:val="Compact"/>
        <w:numPr>
          <w:ilvl w:val="0"/>
          <w:numId w:val="1019"/>
        </w:numPr>
      </w:pPr>
      <w:r>
        <w:t xml:space="preserve">Flutterwave;</w:t>
      </w:r>
    </w:p>
    <w:p>
      <w:pPr>
        <w:pStyle w:val="Compact"/>
        <w:numPr>
          <w:ilvl w:val="0"/>
          <w:numId w:val="1019"/>
        </w:numPr>
      </w:pPr>
      <w:r>
        <w:t xml:space="preserve">EFT/bank transfer;</w:t>
      </w:r>
    </w:p>
    <w:p>
      <w:pPr>
        <w:pStyle w:val="Compact"/>
        <w:numPr>
          <w:ilvl w:val="0"/>
          <w:numId w:val="1019"/>
        </w:numPr>
      </w:pPr>
      <w:r>
        <w:t xml:space="preserve">multi-currency support.</w:t>
      </w:r>
    </w:p>
    <w:p>
      <w:r>
        <w:pict>
          <v:rect style="width:0;height:1.5pt" o:hralign="center" o:hrstd="t" o:hr="t"/>
        </w:pict>
      </w:r>
    </w:p>
    <w:bookmarkEnd w:id="46"/>
    <w:bookmarkStart w:id="47" w:name="operator-payout-engine"/>
    <w:p>
      <w:pPr>
        <w:pStyle w:val="Heading2"/>
      </w:pPr>
      <w:r>
        <w:t xml:space="preserve">6.3 Operator Payout Engine</w:t>
      </w:r>
    </w:p>
    <w:p>
      <w:pPr>
        <w:pStyle w:val="FirstParagraph"/>
      </w:pPr>
      <w:r>
        <w:t xml:space="preserve">The platform should support:</w:t>
      </w:r>
    </w:p>
    <w:p>
      <w:pPr>
        <w:pStyle w:val="Compact"/>
        <w:numPr>
          <w:ilvl w:val="0"/>
          <w:numId w:val="1020"/>
        </w:numPr>
      </w:pPr>
      <w:r>
        <w:t xml:space="preserve">staged payouts;</w:t>
      </w:r>
    </w:p>
    <w:p>
      <w:pPr>
        <w:pStyle w:val="Compact"/>
        <w:numPr>
          <w:ilvl w:val="0"/>
          <w:numId w:val="1020"/>
        </w:numPr>
      </w:pPr>
      <w:r>
        <w:t xml:space="preserve">payout approval workflows;</w:t>
      </w:r>
    </w:p>
    <w:p>
      <w:pPr>
        <w:pStyle w:val="Compact"/>
        <w:numPr>
          <w:ilvl w:val="0"/>
          <w:numId w:val="1020"/>
        </w:numPr>
      </w:pPr>
      <w:r>
        <w:t xml:space="preserve">payout withholding;</w:t>
      </w:r>
    </w:p>
    <w:p>
      <w:pPr>
        <w:pStyle w:val="Compact"/>
        <w:numPr>
          <w:ilvl w:val="0"/>
          <w:numId w:val="1020"/>
        </w:numPr>
      </w:pPr>
      <w:r>
        <w:t xml:space="preserve">refund recovery coordination;</w:t>
      </w:r>
    </w:p>
    <w:p>
      <w:pPr>
        <w:pStyle w:val="Compact"/>
        <w:numPr>
          <w:ilvl w:val="0"/>
          <w:numId w:val="1020"/>
        </w:numPr>
      </w:pPr>
      <w:r>
        <w:t xml:space="preserve">payout audit trails.</w:t>
      </w:r>
    </w:p>
    <w:p>
      <w:r>
        <w:pict>
          <v:rect style="width:0;height:1.5pt" o:hralign="center" o:hrstd="t" o:hr="t"/>
        </w:pict>
      </w:r>
    </w:p>
    <w:bookmarkEnd w:id="47"/>
    <w:bookmarkStart w:id="48" w:name="refund-management"/>
    <w:p>
      <w:pPr>
        <w:pStyle w:val="Heading2"/>
      </w:pPr>
      <w:r>
        <w:t xml:space="preserve">6.4 Refund Management</w:t>
      </w:r>
    </w:p>
    <w:p>
      <w:pPr>
        <w:pStyle w:val="FirstParagraph"/>
      </w:pPr>
      <w:r>
        <w:t xml:space="preserve">The platform should support:</w:t>
      </w:r>
    </w:p>
    <w:p>
      <w:pPr>
        <w:pStyle w:val="Compact"/>
        <w:numPr>
          <w:ilvl w:val="0"/>
          <w:numId w:val="1021"/>
        </w:numPr>
      </w:pPr>
      <w:r>
        <w:t xml:space="preserve">refund requests;</w:t>
      </w:r>
    </w:p>
    <w:p>
      <w:pPr>
        <w:pStyle w:val="Compact"/>
        <w:numPr>
          <w:ilvl w:val="0"/>
          <w:numId w:val="1021"/>
        </w:numPr>
      </w:pPr>
      <w:r>
        <w:t xml:space="preserve">approval workflows;</w:t>
      </w:r>
    </w:p>
    <w:p>
      <w:pPr>
        <w:pStyle w:val="Compact"/>
        <w:numPr>
          <w:ilvl w:val="0"/>
          <w:numId w:val="1021"/>
        </w:numPr>
      </w:pPr>
      <w:r>
        <w:t xml:space="preserve">partial refunds;</w:t>
      </w:r>
    </w:p>
    <w:p>
      <w:pPr>
        <w:pStyle w:val="Compact"/>
        <w:numPr>
          <w:ilvl w:val="0"/>
          <w:numId w:val="1021"/>
        </w:numPr>
      </w:pPr>
      <w:r>
        <w:t xml:space="preserve">refund status tracking;</w:t>
      </w:r>
    </w:p>
    <w:p>
      <w:pPr>
        <w:pStyle w:val="Compact"/>
        <w:numPr>
          <w:ilvl w:val="0"/>
          <w:numId w:val="1021"/>
        </w:numPr>
      </w:pPr>
      <w:r>
        <w:t xml:space="preserve">chargeback handling;</w:t>
      </w:r>
    </w:p>
    <w:p>
      <w:pPr>
        <w:pStyle w:val="Compact"/>
        <w:numPr>
          <w:ilvl w:val="0"/>
          <w:numId w:val="1021"/>
        </w:numPr>
      </w:pPr>
      <w:r>
        <w:t xml:space="preserve">dispute-linked refund holds.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customs-compliance-requirements"/>
    <w:p>
      <w:pPr>
        <w:pStyle w:val="Heading1"/>
      </w:pPr>
      <w:r>
        <w:t xml:space="preserve">7. CUSTOMS &amp; COMPLIANCE REQUIREMENTS</w:t>
      </w:r>
    </w:p>
    <w:bookmarkStart w:id="50" w:name="customs-responsibility-workflow"/>
    <w:p>
      <w:pPr>
        <w:pStyle w:val="Heading2"/>
      </w:pPr>
      <w:r>
        <w:t xml:space="preserve">7.1 Customs Responsibility Workflow</w:t>
      </w:r>
    </w:p>
    <w:p>
      <w:pPr>
        <w:pStyle w:val="FirstParagraph"/>
      </w:pPr>
      <w:r>
        <w:t xml:space="preserve">The platform should:</w:t>
      </w:r>
    </w:p>
    <w:p>
      <w:pPr>
        <w:pStyle w:val="Compact"/>
        <w:numPr>
          <w:ilvl w:val="0"/>
          <w:numId w:val="1022"/>
        </w:numPr>
      </w:pPr>
      <w:r>
        <w:t xml:space="preserve">clearly separate customs responsibilities;</w:t>
      </w:r>
    </w:p>
    <w:p>
      <w:pPr>
        <w:pStyle w:val="Compact"/>
        <w:numPr>
          <w:ilvl w:val="0"/>
          <w:numId w:val="1022"/>
        </w:numPr>
      </w:pPr>
      <w:r>
        <w:t xml:space="preserve">notify customers of customs obligations;</w:t>
      </w:r>
    </w:p>
    <w:p>
      <w:pPr>
        <w:pStyle w:val="Compact"/>
        <w:numPr>
          <w:ilvl w:val="0"/>
          <w:numId w:val="1022"/>
        </w:numPr>
      </w:pPr>
      <w:r>
        <w:t xml:space="preserve">support document requests;</w:t>
      </w:r>
    </w:p>
    <w:p>
      <w:pPr>
        <w:pStyle w:val="Compact"/>
        <w:numPr>
          <w:ilvl w:val="0"/>
          <w:numId w:val="1022"/>
        </w:numPr>
      </w:pPr>
      <w:r>
        <w:t xml:space="preserve">track customs status.</w:t>
      </w:r>
    </w:p>
    <w:p>
      <w:pPr>
        <w:pStyle w:val="FirstParagraph"/>
      </w:pPr>
      <w:r>
        <w:t xml:space="preserve">The platform should NOT initially:</w:t>
      </w:r>
    </w:p>
    <w:p>
      <w:pPr>
        <w:pStyle w:val="Compact"/>
        <w:numPr>
          <w:ilvl w:val="0"/>
          <w:numId w:val="1023"/>
        </w:numPr>
      </w:pPr>
      <w:r>
        <w:t xml:space="preserve">calculate exact duties;</w:t>
      </w:r>
    </w:p>
    <w:p>
      <w:pPr>
        <w:pStyle w:val="Compact"/>
        <w:numPr>
          <w:ilvl w:val="0"/>
          <w:numId w:val="1023"/>
        </w:numPr>
      </w:pPr>
      <w:r>
        <w:t xml:space="preserve">act as customs broker;</w:t>
      </w:r>
    </w:p>
    <w:p>
      <w:pPr>
        <w:pStyle w:val="Compact"/>
        <w:numPr>
          <w:ilvl w:val="0"/>
          <w:numId w:val="1023"/>
        </w:numPr>
      </w:pPr>
      <w:r>
        <w:t xml:space="preserve">or guarantee customs clearance.</w:t>
      </w:r>
    </w:p>
    <w:p>
      <w:r>
        <w:pict>
          <v:rect style="width:0;height:1.5pt" o:hralign="center" o:hrstd="t" o:hr="t"/>
        </w:pict>
      </w:r>
    </w:p>
    <w:bookmarkEnd w:id="50"/>
    <w:bookmarkStart w:id="51" w:name="prohibited-cargo-enforcement"/>
    <w:p>
      <w:pPr>
        <w:pStyle w:val="Heading2"/>
      </w:pPr>
      <w:r>
        <w:t xml:space="preserve">7.2 Prohibited Cargo Enforcement</w:t>
      </w:r>
    </w:p>
    <w:p>
      <w:pPr>
        <w:pStyle w:val="FirstParagraph"/>
      </w:pPr>
      <w:r>
        <w:t xml:space="preserve">The system should support:</w:t>
      </w:r>
    </w:p>
    <w:p>
      <w:pPr>
        <w:pStyle w:val="Compact"/>
        <w:numPr>
          <w:ilvl w:val="0"/>
          <w:numId w:val="1024"/>
        </w:numPr>
      </w:pPr>
      <w:r>
        <w:t xml:space="preserve">prohibited cargo screening;</w:t>
      </w:r>
    </w:p>
    <w:p>
      <w:pPr>
        <w:pStyle w:val="Compact"/>
        <w:numPr>
          <w:ilvl w:val="0"/>
          <w:numId w:val="1024"/>
        </w:numPr>
      </w:pPr>
      <w:r>
        <w:t xml:space="preserve">restricted cargo flags;</w:t>
      </w:r>
    </w:p>
    <w:p>
      <w:pPr>
        <w:pStyle w:val="Compact"/>
        <w:numPr>
          <w:ilvl w:val="0"/>
          <w:numId w:val="1024"/>
        </w:numPr>
      </w:pPr>
      <w:r>
        <w:t xml:space="preserve">manual compliance review;</w:t>
      </w:r>
    </w:p>
    <w:p>
      <w:pPr>
        <w:pStyle w:val="Compact"/>
        <w:numPr>
          <w:ilvl w:val="0"/>
          <w:numId w:val="1024"/>
        </w:numPr>
      </w:pPr>
      <w:r>
        <w:t xml:space="preserve">cargo rejection workflows;</w:t>
      </w:r>
    </w:p>
    <w:p>
      <w:pPr>
        <w:pStyle w:val="Compact"/>
        <w:numPr>
          <w:ilvl w:val="0"/>
          <w:numId w:val="1024"/>
        </w:numPr>
      </w:pPr>
      <w:r>
        <w:t xml:space="preserve">account suspension controls.</w:t>
      </w:r>
    </w:p>
    <w:p>
      <w:r>
        <w:pict>
          <v:rect style="width:0;height:1.5pt" o:hralign="center" o:hrstd="t" o:hr="t"/>
        </w:pict>
      </w:r>
    </w:p>
    <w:bookmarkEnd w:id="51"/>
    <w:bookmarkStart w:id="52" w:name="sanctions-risk-controls"/>
    <w:p>
      <w:pPr>
        <w:pStyle w:val="Heading2"/>
      </w:pPr>
      <w:r>
        <w:t xml:space="preserve">7.3 Sanctions &amp; Risk Controls</w:t>
      </w:r>
    </w:p>
    <w:p>
      <w:pPr>
        <w:pStyle w:val="FirstParagraph"/>
      </w:pPr>
      <w:r>
        <w:t xml:space="preserve">The platform should support:</w:t>
      </w:r>
    </w:p>
    <w:p>
      <w:pPr>
        <w:pStyle w:val="Compact"/>
        <w:numPr>
          <w:ilvl w:val="0"/>
          <w:numId w:val="1025"/>
        </w:numPr>
      </w:pPr>
      <w:r>
        <w:t xml:space="preserve">country restrictions;</w:t>
      </w:r>
    </w:p>
    <w:p>
      <w:pPr>
        <w:pStyle w:val="Compact"/>
        <w:numPr>
          <w:ilvl w:val="0"/>
          <w:numId w:val="1025"/>
        </w:numPr>
      </w:pPr>
      <w:r>
        <w:t xml:space="preserve">sanctions screening;</w:t>
      </w:r>
    </w:p>
    <w:p>
      <w:pPr>
        <w:pStyle w:val="Compact"/>
        <w:numPr>
          <w:ilvl w:val="0"/>
          <w:numId w:val="1025"/>
        </w:numPr>
      </w:pPr>
      <w:r>
        <w:t xml:space="preserve">suspicious shipment alerts;</w:t>
      </w:r>
    </w:p>
    <w:p>
      <w:pPr>
        <w:pStyle w:val="Compact"/>
        <w:numPr>
          <w:ilvl w:val="0"/>
          <w:numId w:val="1025"/>
        </w:numPr>
      </w:pPr>
      <w:r>
        <w:t xml:space="preserve">high-risk destination controls.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release-delivery-management"/>
    <w:p>
      <w:pPr>
        <w:pStyle w:val="Heading1"/>
      </w:pPr>
      <w:r>
        <w:t xml:space="preserve">8. RELEASE &amp; DELIVERY MANAGEMENT</w:t>
      </w:r>
    </w:p>
    <w:bookmarkStart w:id="54" w:name="cargo-release-workflow"/>
    <w:p>
      <w:pPr>
        <w:pStyle w:val="Heading2"/>
      </w:pPr>
      <w:r>
        <w:t xml:space="preserve">8.1 Cargo Release Workflow</w:t>
      </w:r>
    </w:p>
    <w:p>
      <w:pPr>
        <w:pStyle w:val="FirstParagraph"/>
      </w:pPr>
      <w:r>
        <w:t xml:space="preserve">The system should support:</w:t>
      </w:r>
    </w:p>
    <w:p>
      <w:pPr>
        <w:pStyle w:val="Compact"/>
        <w:numPr>
          <w:ilvl w:val="0"/>
          <w:numId w:val="1026"/>
        </w:numPr>
      </w:pPr>
      <w:r>
        <w:t xml:space="preserve">release authorization workflows;</w:t>
      </w:r>
    </w:p>
    <w:p>
      <w:pPr>
        <w:pStyle w:val="Compact"/>
        <w:numPr>
          <w:ilvl w:val="0"/>
          <w:numId w:val="1026"/>
        </w:numPr>
      </w:pPr>
      <w:r>
        <w:t xml:space="preserve">final payment verification;</w:t>
      </w:r>
    </w:p>
    <w:p>
      <w:pPr>
        <w:pStyle w:val="Compact"/>
        <w:numPr>
          <w:ilvl w:val="0"/>
          <w:numId w:val="1026"/>
        </w:numPr>
      </w:pPr>
      <w:r>
        <w:t xml:space="preserve">consignee verification;</w:t>
      </w:r>
    </w:p>
    <w:p>
      <w:pPr>
        <w:pStyle w:val="Compact"/>
        <w:numPr>
          <w:ilvl w:val="0"/>
          <w:numId w:val="1026"/>
        </w:numPr>
      </w:pPr>
      <w:r>
        <w:t xml:space="preserve">customs clearance confirmation;</w:t>
      </w:r>
    </w:p>
    <w:p>
      <w:pPr>
        <w:pStyle w:val="Compact"/>
        <w:numPr>
          <w:ilvl w:val="0"/>
          <w:numId w:val="1026"/>
        </w:numPr>
      </w:pPr>
      <w:r>
        <w:t xml:space="preserve">operator release confirmation.</w:t>
      </w:r>
    </w:p>
    <w:p>
      <w:r>
        <w:pict>
          <v:rect style="width:0;height:1.5pt" o:hralign="center" o:hrstd="t" o:hr="t"/>
        </w:pict>
      </w:r>
    </w:p>
    <w:bookmarkEnd w:id="54"/>
    <w:bookmarkStart w:id="55" w:name="uncleared-cargo-management"/>
    <w:p>
      <w:pPr>
        <w:pStyle w:val="Heading2"/>
      </w:pPr>
      <w:r>
        <w:t xml:space="preserve">8.2 Uncleared Cargo Management</w:t>
      </w:r>
    </w:p>
    <w:p>
      <w:pPr>
        <w:pStyle w:val="FirstParagraph"/>
      </w:pPr>
      <w:r>
        <w:t xml:space="preserve">The platform should support:</w:t>
      </w:r>
    </w:p>
    <w:p>
      <w:pPr>
        <w:pStyle w:val="Compact"/>
        <w:numPr>
          <w:ilvl w:val="0"/>
          <w:numId w:val="1027"/>
        </w:numPr>
      </w:pPr>
      <w:r>
        <w:t xml:space="preserve">storage tracking;</w:t>
      </w:r>
    </w:p>
    <w:p>
      <w:pPr>
        <w:pStyle w:val="Compact"/>
        <w:numPr>
          <w:ilvl w:val="0"/>
          <w:numId w:val="1027"/>
        </w:numPr>
      </w:pPr>
      <w:r>
        <w:t xml:space="preserve">demurrage tracking;</w:t>
      </w:r>
    </w:p>
    <w:p>
      <w:pPr>
        <w:pStyle w:val="Compact"/>
        <w:numPr>
          <w:ilvl w:val="0"/>
          <w:numId w:val="1027"/>
        </w:numPr>
      </w:pPr>
      <w:r>
        <w:t xml:space="preserve">uncleared cargo alerts;</w:t>
      </w:r>
    </w:p>
    <w:p>
      <w:pPr>
        <w:pStyle w:val="Compact"/>
        <w:numPr>
          <w:ilvl w:val="0"/>
          <w:numId w:val="1027"/>
        </w:numPr>
      </w:pPr>
      <w:r>
        <w:t xml:space="preserve">abandonment workflows;</w:t>
      </w:r>
    </w:p>
    <w:p>
      <w:pPr>
        <w:pStyle w:val="Compact"/>
        <w:numPr>
          <w:ilvl w:val="0"/>
          <w:numId w:val="1027"/>
        </w:numPr>
      </w:pPr>
      <w:r>
        <w:t xml:space="preserve">operational escalation.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dispute-claim-management"/>
    <w:p>
      <w:pPr>
        <w:pStyle w:val="Heading1"/>
      </w:pPr>
      <w:r>
        <w:t xml:space="preserve">9. DISPUTE &amp; CLAIM MANAGEMENT</w:t>
      </w:r>
    </w:p>
    <w:bookmarkStart w:id="57" w:name="dispute-management-system"/>
    <w:p>
      <w:pPr>
        <w:pStyle w:val="Heading2"/>
      </w:pPr>
      <w:r>
        <w:t xml:space="preserve">9.1 Dispute Management System</w:t>
      </w:r>
    </w:p>
    <w:p>
      <w:pPr>
        <w:pStyle w:val="FirstParagraph"/>
      </w:pPr>
      <w:r>
        <w:t xml:space="preserve">The platform should support:</w:t>
      </w:r>
    </w:p>
    <w:p>
      <w:pPr>
        <w:pStyle w:val="Compact"/>
        <w:numPr>
          <w:ilvl w:val="0"/>
          <w:numId w:val="1028"/>
        </w:numPr>
      </w:pPr>
      <w:r>
        <w:t xml:space="preserve">shipment dispute submission;</w:t>
      </w:r>
    </w:p>
    <w:p>
      <w:pPr>
        <w:pStyle w:val="Compact"/>
        <w:numPr>
          <w:ilvl w:val="0"/>
          <w:numId w:val="1028"/>
        </w:numPr>
      </w:pPr>
      <w:r>
        <w:t xml:space="preserve">evidence upload;</w:t>
      </w:r>
    </w:p>
    <w:p>
      <w:pPr>
        <w:pStyle w:val="Compact"/>
        <w:numPr>
          <w:ilvl w:val="0"/>
          <w:numId w:val="1028"/>
        </w:numPr>
      </w:pPr>
      <w:r>
        <w:t xml:space="preserve">investigation workflows;</w:t>
      </w:r>
    </w:p>
    <w:p>
      <w:pPr>
        <w:pStyle w:val="Compact"/>
        <w:numPr>
          <w:ilvl w:val="0"/>
          <w:numId w:val="1028"/>
        </w:numPr>
      </w:pPr>
      <w:r>
        <w:t xml:space="preserve">operator responses;</w:t>
      </w:r>
    </w:p>
    <w:p>
      <w:pPr>
        <w:pStyle w:val="Compact"/>
        <w:numPr>
          <w:ilvl w:val="0"/>
          <w:numId w:val="1028"/>
        </w:numPr>
      </w:pPr>
      <w:r>
        <w:t xml:space="preserve">escalation management;</w:t>
      </w:r>
    </w:p>
    <w:p>
      <w:pPr>
        <w:pStyle w:val="Compact"/>
        <w:numPr>
          <w:ilvl w:val="0"/>
          <w:numId w:val="1028"/>
        </w:numPr>
      </w:pPr>
      <w:r>
        <w:t xml:space="preserve">dispute resolution tracking.</w:t>
      </w:r>
    </w:p>
    <w:p>
      <w:r>
        <w:pict>
          <v:rect style="width:0;height:1.5pt" o:hralign="center" o:hrstd="t" o:hr="t"/>
        </w:pict>
      </w:r>
    </w:p>
    <w:bookmarkEnd w:id="57"/>
    <w:bookmarkStart w:id="58" w:name="insurance-claims-coordination"/>
    <w:p>
      <w:pPr>
        <w:pStyle w:val="Heading2"/>
      </w:pPr>
      <w:r>
        <w:t xml:space="preserve">9.2 Insurance &amp; Claims Coordination</w:t>
      </w:r>
    </w:p>
    <w:p>
      <w:pPr>
        <w:pStyle w:val="FirstParagraph"/>
      </w:pPr>
      <w:r>
        <w:t xml:space="preserve">The platform should support:</w:t>
      </w:r>
    </w:p>
    <w:p>
      <w:pPr>
        <w:pStyle w:val="Compact"/>
        <w:numPr>
          <w:ilvl w:val="0"/>
          <w:numId w:val="1029"/>
        </w:numPr>
      </w:pPr>
      <w:r>
        <w:t xml:space="preserve">cargo damage reporting;</w:t>
      </w:r>
    </w:p>
    <w:p>
      <w:pPr>
        <w:pStyle w:val="Compact"/>
        <w:numPr>
          <w:ilvl w:val="0"/>
          <w:numId w:val="1029"/>
        </w:numPr>
      </w:pPr>
      <w:r>
        <w:t xml:space="preserve">claim submission;</w:t>
      </w:r>
    </w:p>
    <w:p>
      <w:pPr>
        <w:pStyle w:val="Compact"/>
        <w:numPr>
          <w:ilvl w:val="0"/>
          <w:numId w:val="1029"/>
        </w:numPr>
      </w:pPr>
      <w:r>
        <w:t xml:space="preserve">insurer coordination records;</w:t>
      </w:r>
    </w:p>
    <w:p>
      <w:pPr>
        <w:pStyle w:val="Compact"/>
        <w:numPr>
          <w:ilvl w:val="0"/>
          <w:numId w:val="1029"/>
        </w:numPr>
      </w:pPr>
      <w:r>
        <w:t xml:space="preserve">evidence management;</w:t>
      </w:r>
    </w:p>
    <w:p>
      <w:pPr>
        <w:pStyle w:val="Compact"/>
        <w:numPr>
          <w:ilvl w:val="0"/>
          <w:numId w:val="1029"/>
        </w:numPr>
      </w:pPr>
      <w:r>
        <w:t xml:space="preserve">claims timelines.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la-operational-monitoring"/>
    <w:p>
      <w:pPr>
        <w:pStyle w:val="Heading1"/>
      </w:pPr>
      <w:r>
        <w:t xml:space="preserve">10. SLA &amp; OPERATIONAL MONITORING</w:t>
      </w:r>
    </w:p>
    <w:bookmarkStart w:id="60" w:name="sla-tracking"/>
    <w:p>
      <w:pPr>
        <w:pStyle w:val="Heading2"/>
      </w:pPr>
      <w:r>
        <w:t xml:space="preserve">10.1 SLA Tracking</w:t>
      </w:r>
    </w:p>
    <w:p>
      <w:pPr>
        <w:pStyle w:val="FirstParagraph"/>
      </w:pPr>
      <w:r>
        <w:t xml:space="preserve">The platform should monitor:</w:t>
      </w:r>
    </w:p>
    <w:p>
      <w:pPr>
        <w:pStyle w:val="Compact"/>
        <w:numPr>
          <w:ilvl w:val="0"/>
          <w:numId w:val="1030"/>
        </w:numPr>
      </w:pPr>
      <w:r>
        <w:t xml:space="preserve">support response times;</w:t>
      </w:r>
    </w:p>
    <w:p>
      <w:pPr>
        <w:pStyle w:val="Compact"/>
        <w:numPr>
          <w:ilvl w:val="0"/>
          <w:numId w:val="1030"/>
        </w:numPr>
      </w:pPr>
      <w:r>
        <w:t xml:space="preserve">incident handling times;</w:t>
      </w:r>
    </w:p>
    <w:p>
      <w:pPr>
        <w:pStyle w:val="Compact"/>
        <w:numPr>
          <w:ilvl w:val="0"/>
          <w:numId w:val="1030"/>
        </w:numPr>
      </w:pPr>
      <w:r>
        <w:t xml:space="preserve">operator responsiveness;</w:t>
      </w:r>
    </w:p>
    <w:p>
      <w:pPr>
        <w:pStyle w:val="Compact"/>
        <w:numPr>
          <w:ilvl w:val="0"/>
          <w:numId w:val="1030"/>
        </w:numPr>
      </w:pPr>
      <w:r>
        <w:t xml:space="preserve">shipment coordination timelines.</w:t>
      </w:r>
    </w:p>
    <w:p>
      <w:r>
        <w:pict>
          <v:rect style="width:0;height:1.5pt" o:hralign="center" o:hrstd="t" o:hr="t"/>
        </w:pict>
      </w:r>
    </w:p>
    <w:bookmarkEnd w:id="60"/>
    <w:bookmarkStart w:id="61" w:name="incident-management"/>
    <w:p>
      <w:pPr>
        <w:pStyle w:val="Heading2"/>
      </w:pPr>
      <w:r>
        <w:t xml:space="preserve">10.2 Incident Management</w:t>
      </w:r>
    </w:p>
    <w:p>
      <w:pPr>
        <w:pStyle w:val="FirstParagraph"/>
      </w:pPr>
      <w:r>
        <w:t xml:space="preserve">The platform should support:</w:t>
      </w:r>
    </w:p>
    <w:p>
      <w:pPr>
        <w:pStyle w:val="Compact"/>
        <w:numPr>
          <w:ilvl w:val="0"/>
          <w:numId w:val="1031"/>
        </w:numPr>
      </w:pPr>
      <w:r>
        <w:t xml:space="preserve">incident classification;</w:t>
      </w:r>
    </w:p>
    <w:p>
      <w:pPr>
        <w:pStyle w:val="Compact"/>
        <w:numPr>
          <w:ilvl w:val="0"/>
          <w:numId w:val="1031"/>
        </w:numPr>
      </w:pPr>
      <w:r>
        <w:t xml:space="preserve">escalation workflows;</w:t>
      </w:r>
    </w:p>
    <w:p>
      <w:pPr>
        <w:pStyle w:val="Compact"/>
        <w:numPr>
          <w:ilvl w:val="0"/>
          <w:numId w:val="1031"/>
        </w:numPr>
      </w:pPr>
      <w:r>
        <w:t xml:space="preserve">operational notifications;</w:t>
      </w:r>
    </w:p>
    <w:p>
      <w:pPr>
        <w:pStyle w:val="Compact"/>
        <w:numPr>
          <w:ilvl w:val="0"/>
          <w:numId w:val="1031"/>
        </w:numPr>
      </w:pPr>
      <w:r>
        <w:t xml:space="preserve">shipment incident tracking;</w:t>
      </w:r>
    </w:p>
    <w:p>
      <w:pPr>
        <w:pStyle w:val="Compact"/>
        <w:numPr>
          <w:ilvl w:val="0"/>
          <w:numId w:val="1031"/>
        </w:numPr>
      </w:pPr>
      <w:r>
        <w:t xml:space="preserve">critical issue management.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communication-requirements"/>
    <w:p>
      <w:pPr>
        <w:pStyle w:val="Heading1"/>
      </w:pPr>
      <w:r>
        <w:t xml:space="preserve">11. COMMUNICATION REQUIREMENTS</w:t>
      </w:r>
    </w:p>
    <w:bookmarkStart w:id="63" w:name="notification-engine"/>
    <w:p>
      <w:pPr>
        <w:pStyle w:val="Heading2"/>
      </w:pPr>
      <w:r>
        <w:t xml:space="preserve">11.1 Notification Engine</w:t>
      </w:r>
    </w:p>
    <w:p>
      <w:pPr>
        <w:pStyle w:val="FirstParagraph"/>
      </w:pPr>
      <w:r>
        <w:t xml:space="preserve">The system should support:</w:t>
      </w:r>
    </w:p>
    <w:p>
      <w:pPr>
        <w:pStyle w:val="Compact"/>
        <w:numPr>
          <w:ilvl w:val="0"/>
          <w:numId w:val="1032"/>
        </w:numPr>
      </w:pPr>
      <w:r>
        <w:t xml:space="preserve">email notifications;</w:t>
      </w:r>
    </w:p>
    <w:p>
      <w:pPr>
        <w:pStyle w:val="Compact"/>
        <w:numPr>
          <w:ilvl w:val="0"/>
          <w:numId w:val="1032"/>
        </w:numPr>
      </w:pPr>
      <w:r>
        <w:t xml:space="preserve">SMS notifications;</w:t>
      </w:r>
    </w:p>
    <w:p>
      <w:pPr>
        <w:pStyle w:val="Compact"/>
        <w:numPr>
          <w:ilvl w:val="0"/>
          <w:numId w:val="1032"/>
        </w:numPr>
      </w:pPr>
      <w:r>
        <w:t xml:space="preserve">in-app notifications;</w:t>
      </w:r>
    </w:p>
    <w:p>
      <w:pPr>
        <w:pStyle w:val="Compact"/>
        <w:numPr>
          <w:ilvl w:val="0"/>
          <w:numId w:val="1032"/>
        </w:numPr>
      </w:pPr>
      <w:r>
        <w:t xml:space="preserve">shipment milestone alerts;</w:t>
      </w:r>
    </w:p>
    <w:p>
      <w:pPr>
        <w:pStyle w:val="Compact"/>
        <w:numPr>
          <w:ilvl w:val="0"/>
          <w:numId w:val="1032"/>
        </w:numPr>
      </w:pPr>
      <w:r>
        <w:t xml:space="preserve">payment reminders;</w:t>
      </w:r>
    </w:p>
    <w:p>
      <w:pPr>
        <w:pStyle w:val="Compact"/>
        <w:numPr>
          <w:ilvl w:val="0"/>
          <w:numId w:val="1032"/>
        </w:numPr>
      </w:pPr>
      <w:r>
        <w:t xml:space="preserve">customs alerts;</w:t>
      </w:r>
    </w:p>
    <w:p>
      <w:pPr>
        <w:pStyle w:val="Compact"/>
        <w:numPr>
          <w:ilvl w:val="0"/>
          <w:numId w:val="1032"/>
        </w:numPr>
      </w:pPr>
      <w:r>
        <w:t xml:space="preserve">cargo release notifications.</w:t>
      </w:r>
    </w:p>
    <w:p>
      <w:r>
        <w:pict>
          <v:rect style="width:0;height:1.5pt" o:hralign="center" o:hrstd="t" o:hr="t"/>
        </w:pict>
      </w:r>
    </w:p>
    <w:bookmarkEnd w:id="63"/>
    <w:bookmarkStart w:id="64" w:name="communication-logging"/>
    <w:p>
      <w:pPr>
        <w:pStyle w:val="Heading2"/>
      </w:pPr>
      <w:r>
        <w:t xml:space="preserve">11.2 Communication Logging</w:t>
      </w:r>
    </w:p>
    <w:p>
      <w:pPr>
        <w:pStyle w:val="FirstParagraph"/>
      </w:pPr>
      <w:r>
        <w:t xml:space="preserve">The platform should maintain:</w:t>
      </w:r>
    </w:p>
    <w:p>
      <w:pPr>
        <w:pStyle w:val="Compact"/>
        <w:numPr>
          <w:ilvl w:val="0"/>
          <w:numId w:val="1033"/>
        </w:numPr>
      </w:pPr>
      <w:r>
        <w:t xml:space="preserve">communication history;</w:t>
      </w:r>
    </w:p>
    <w:p>
      <w:pPr>
        <w:pStyle w:val="Compact"/>
        <w:numPr>
          <w:ilvl w:val="0"/>
          <w:numId w:val="1033"/>
        </w:numPr>
      </w:pPr>
      <w:r>
        <w:t xml:space="preserve">operational correspondence;</w:t>
      </w:r>
    </w:p>
    <w:p>
      <w:pPr>
        <w:pStyle w:val="Compact"/>
        <w:numPr>
          <w:ilvl w:val="0"/>
          <w:numId w:val="1033"/>
        </w:numPr>
      </w:pPr>
      <w:r>
        <w:t xml:space="preserve">support records;</w:t>
      </w:r>
    </w:p>
    <w:p>
      <w:pPr>
        <w:pStyle w:val="Compact"/>
        <w:numPr>
          <w:ilvl w:val="0"/>
          <w:numId w:val="1033"/>
        </w:numPr>
      </w:pPr>
      <w:r>
        <w:t xml:space="preserve">dispute communications;</w:t>
      </w:r>
    </w:p>
    <w:p>
      <w:pPr>
        <w:pStyle w:val="Compact"/>
        <w:numPr>
          <w:ilvl w:val="0"/>
          <w:numId w:val="1033"/>
        </w:numPr>
      </w:pPr>
      <w:r>
        <w:t xml:space="preserve">audit trails.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ecurity-requirements"/>
    <w:p>
      <w:pPr>
        <w:pStyle w:val="Heading1"/>
      </w:pPr>
      <w:r>
        <w:t xml:space="preserve">12. SECURITY REQUIREMENTS</w:t>
      </w:r>
    </w:p>
    <w:bookmarkStart w:id="66" w:name="access-control"/>
    <w:p>
      <w:pPr>
        <w:pStyle w:val="Heading2"/>
      </w:pPr>
      <w:r>
        <w:t xml:space="preserve">12.1 Access Control</w:t>
      </w:r>
    </w:p>
    <w:p>
      <w:pPr>
        <w:pStyle w:val="FirstParagraph"/>
      </w:pPr>
      <w:r>
        <w:t xml:space="preserve">The system should support:</w:t>
      </w:r>
    </w:p>
    <w:p>
      <w:pPr>
        <w:pStyle w:val="Compact"/>
        <w:numPr>
          <w:ilvl w:val="0"/>
          <w:numId w:val="1034"/>
        </w:numPr>
      </w:pPr>
      <w:r>
        <w:t xml:space="preserve">role-based access control;</w:t>
      </w:r>
    </w:p>
    <w:p>
      <w:pPr>
        <w:pStyle w:val="Compact"/>
        <w:numPr>
          <w:ilvl w:val="0"/>
          <w:numId w:val="1034"/>
        </w:numPr>
      </w:pPr>
      <w:r>
        <w:t xml:space="preserve">MFA for admins;</w:t>
      </w:r>
    </w:p>
    <w:p>
      <w:pPr>
        <w:pStyle w:val="Compact"/>
        <w:numPr>
          <w:ilvl w:val="0"/>
          <w:numId w:val="1034"/>
        </w:numPr>
      </w:pPr>
      <w:r>
        <w:t xml:space="preserve">operator permissions;</w:t>
      </w:r>
    </w:p>
    <w:p>
      <w:pPr>
        <w:pStyle w:val="Compact"/>
        <w:numPr>
          <w:ilvl w:val="0"/>
          <w:numId w:val="1034"/>
        </w:numPr>
      </w:pPr>
      <w:r>
        <w:t xml:space="preserve">audit logging.</w:t>
      </w:r>
    </w:p>
    <w:p>
      <w:r>
        <w:pict>
          <v:rect style="width:0;height:1.5pt" o:hralign="center" o:hrstd="t" o:hr="t"/>
        </w:pict>
      </w:r>
    </w:p>
    <w:bookmarkEnd w:id="66"/>
    <w:bookmarkStart w:id="67" w:name="data-protection"/>
    <w:p>
      <w:pPr>
        <w:pStyle w:val="Heading2"/>
      </w:pPr>
      <w:r>
        <w:t xml:space="preserve">12.2 Data Protection</w:t>
      </w:r>
    </w:p>
    <w:p>
      <w:pPr>
        <w:pStyle w:val="FirstParagraph"/>
      </w:pPr>
      <w:r>
        <w:t xml:space="preserve">The platform should support:</w:t>
      </w:r>
    </w:p>
    <w:p>
      <w:pPr>
        <w:pStyle w:val="Compact"/>
        <w:numPr>
          <w:ilvl w:val="0"/>
          <w:numId w:val="1035"/>
        </w:numPr>
      </w:pPr>
      <w:r>
        <w:t xml:space="preserve">POPIA compliance;</w:t>
      </w:r>
    </w:p>
    <w:p>
      <w:pPr>
        <w:pStyle w:val="Compact"/>
        <w:numPr>
          <w:ilvl w:val="0"/>
          <w:numId w:val="1035"/>
        </w:numPr>
      </w:pPr>
      <w:r>
        <w:t xml:space="preserve">encrypted data storage;</w:t>
      </w:r>
    </w:p>
    <w:p>
      <w:pPr>
        <w:pStyle w:val="Compact"/>
        <w:numPr>
          <w:ilvl w:val="0"/>
          <w:numId w:val="1035"/>
        </w:numPr>
      </w:pPr>
      <w:r>
        <w:t xml:space="preserve">encrypted payment processing;</w:t>
      </w:r>
    </w:p>
    <w:p>
      <w:pPr>
        <w:pStyle w:val="Compact"/>
        <w:numPr>
          <w:ilvl w:val="0"/>
          <w:numId w:val="1035"/>
        </w:numPr>
      </w:pPr>
      <w:r>
        <w:t xml:space="preserve">secure document handling;</w:t>
      </w:r>
    </w:p>
    <w:p>
      <w:pPr>
        <w:pStyle w:val="Compact"/>
        <w:numPr>
          <w:ilvl w:val="0"/>
          <w:numId w:val="1035"/>
        </w:numPr>
      </w:pPr>
      <w:r>
        <w:t xml:space="preserve">backup and recovery.</w:t>
      </w:r>
    </w:p>
    <w:p>
      <w:r>
        <w:pict>
          <v:rect style="width:0;height:1.5pt" o:hralign="center" o:hrstd="t" o:hr="t"/>
        </w:pict>
      </w:r>
    </w:p>
    <w:bookmarkEnd w:id="67"/>
    <w:bookmarkStart w:id="68" w:name="fraud-prevention"/>
    <w:p>
      <w:pPr>
        <w:pStyle w:val="Heading2"/>
      </w:pPr>
      <w:r>
        <w:t xml:space="preserve">12.3 Fraud Prevention</w:t>
      </w:r>
    </w:p>
    <w:p>
      <w:pPr>
        <w:pStyle w:val="FirstParagraph"/>
      </w:pPr>
      <w:r>
        <w:t xml:space="preserve">The system should support:</w:t>
      </w:r>
    </w:p>
    <w:p>
      <w:pPr>
        <w:pStyle w:val="Compact"/>
        <w:numPr>
          <w:ilvl w:val="0"/>
          <w:numId w:val="1036"/>
        </w:numPr>
      </w:pPr>
      <w:r>
        <w:t xml:space="preserve">suspicious activity detection;</w:t>
      </w:r>
    </w:p>
    <w:p>
      <w:pPr>
        <w:pStyle w:val="Compact"/>
        <w:numPr>
          <w:ilvl w:val="0"/>
          <w:numId w:val="1036"/>
        </w:numPr>
      </w:pPr>
      <w:r>
        <w:t xml:space="preserve">chargeback monitoring;</w:t>
      </w:r>
    </w:p>
    <w:p>
      <w:pPr>
        <w:pStyle w:val="Compact"/>
        <w:numPr>
          <w:ilvl w:val="0"/>
          <w:numId w:val="1036"/>
        </w:numPr>
      </w:pPr>
      <w:r>
        <w:t xml:space="preserve">duplicate account detection;</w:t>
      </w:r>
    </w:p>
    <w:p>
      <w:pPr>
        <w:pStyle w:val="Compact"/>
        <w:numPr>
          <w:ilvl w:val="0"/>
          <w:numId w:val="1036"/>
        </w:numPr>
      </w:pPr>
      <w:r>
        <w:t xml:space="preserve">abnormal shipment behavior alerts;</w:t>
      </w:r>
    </w:p>
    <w:p>
      <w:pPr>
        <w:pStyle w:val="Compact"/>
        <w:numPr>
          <w:ilvl w:val="0"/>
          <w:numId w:val="1036"/>
        </w:numPr>
      </w:pPr>
      <w:r>
        <w:t xml:space="preserve">payment fraud monitoring.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reporting-analytics-requirements"/>
    <w:p>
      <w:pPr>
        <w:pStyle w:val="Heading1"/>
      </w:pPr>
      <w:r>
        <w:t xml:space="preserve">13. REPORTING &amp; ANALYTICS REQUIREMENTS</w:t>
      </w:r>
    </w:p>
    <w:bookmarkStart w:id="70" w:name="operational-reporting"/>
    <w:p>
      <w:pPr>
        <w:pStyle w:val="Heading2"/>
      </w:pPr>
      <w:r>
        <w:t xml:space="preserve">13.1 Operational Reporting</w:t>
      </w:r>
    </w:p>
    <w:p>
      <w:pPr>
        <w:pStyle w:val="FirstParagraph"/>
      </w:pPr>
      <w:r>
        <w:t xml:space="preserve">The platform should provide:</w:t>
      </w:r>
    </w:p>
    <w:p>
      <w:pPr>
        <w:pStyle w:val="Compact"/>
        <w:numPr>
          <w:ilvl w:val="0"/>
          <w:numId w:val="1037"/>
        </w:numPr>
      </w:pPr>
      <w:r>
        <w:t xml:space="preserve">shipment volume reports;</w:t>
      </w:r>
    </w:p>
    <w:p>
      <w:pPr>
        <w:pStyle w:val="Compact"/>
        <w:numPr>
          <w:ilvl w:val="0"/>
          <w:numId w:val="1037"/>
        </w:numPr>
      </w:pPr>
      <w:r>
        <w:t xml:space="preserve">operator performance reports;</w:t>
      </w:r>
    </w:p>
    <w:p>
      <w:pPr>
        <w:pStyle w:val="Compact"/>
        <w:numPr>
          <w:ilvl w:val="0"/>
          <w:numId w:val="1037"/>
        </w:numPr>
      </w:pPr>
      <w:r>
        <w:t xml:space="preserve">dispute analytics;</w:t>
      </w:r>
    </w:p>
    <w:p>
      <w:pPr>
        <w:pStyle w:val="Compact"/>
        <w:numPr>
          <w:ilvl w:val="0"/>
          <w:numId w:val="1037"/>
        </w:numPr>
      </w:pPr>
      <w:r>
        <w:t xml:space="preserve">refund analytics;</w:t>
      </w:r>
    </w:p>
    <w:p>
      <w:pPr>
        <w:pStyle w:val="Compact"/>
        <w:numPr>
          <w:ilvl w:val="0"/>
          <w:numId w:val="1037"/>
        </w:numPr>
      </w:pPr>
      <w:r>
        <w:t xml:space="preserve">customs delay analytics;</w:t>
      </w:r>
    </w:p>
    <w:p>
      <w:pPr>
        <w:pStyle w:val="Compact"/>
        <w:numPr>
          <w:ilvl w:val="0"/>
          <w:numId w:val="1037"/>
        </w:numPr>
      </w:pPr>
      <w:r>
        <w:t xml:space="preserve">route performance reports.</w:t>
      </w:r>
    </w:p>
    <w:p>
      <w:r>
        <w:pict>
          <v:rect style="width:0;height:1.5pt" o:hralign="center" o:hrstd="t" o:hr="t"/>
        </w:pict>
      </w:r>
    </w:p>
    <w:bookmarkEnd w:id="70"/>
    <w:bookmarkStart w:id="71" w:name="financial-reporting"/>
    <w:p>
      <w:pPr>
        <w:pStyle w:val="Heading2"/>
      </w:pPr>
      <w:r>
        <w:t xml:space="preserve">13.2 Financial Reporting</w:t>
      </w:r>
    </w:p>
    <w:p>
      <w:pPr>
        <w:pStyle w:val="FirstParagraph"/>
      </w:pPr>
      <w:r>
        <w:t xml:space="preserve">The system should support:</w:t>
      </w:r>
    </w:p>
    <w:p>
      <w:pPr>
        <w:pStyle w:val="Compact"/>
        <w:numPr>
          <w:ilvl w:val="0"/>
          <w:numId w:val="1038"/>
        </w:numPr>
      </w:pPr>
      <w:r>
        <w:t xml:space="preserve">payout reports;</w:t>
      </w:r>
    </w:p>
    <w:p>
      <w:pPr>
        <w:pStyle w:val="Compact"/>
        <w:numPr>
          <w:ilvl w:val="0"/>
          <w:numId w:val="1038"/>
        </w:numPr>
      </w:pPr>
      <w:r>
        <w:t xml:space="preserve">payment reconciliation;</w:t>
      </w:r>
    </w:p>
    <w:p>
      <w:pPr>
        <w:pStyle w:val="Compact"/>
        <w:numPr>
          <w:ilvl w:val="0"/>
          <w:numId w:val="1038"/>
        </w:numPr>
      </w:pPr>
      <w:r>
        <w:t xml:space="preserve">refund reporting;</w:t>
      </w:r>
    </w:p>
    <w:p>
      <w:pPr>
        <w:pStyle w:val="Compact"/>
        <w:numPr>
          <w:ilvl w:val="0"/>
          <w:numId w:val="1038"/>
        </w:numPr>
      </w:pPr>
      <w:r>
        <w:t xml:space="preserve">platform revenue reporting;</w:t>
      </w:r>
    </w:p>
    <w:p>
      <w:pPr>
        <w:pStyle w:val="Compact"/>
        <w:numPr>
          <w:ilvl w:val="0"/>
          <w:numId w:val="1038"/>
        </w:numPr>
      </w:pPr>
      <w:r>
        <w:t xml:space="preserve">outstanding balance tracking.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future-capabilities"/>
    <w:p>
      <w:pPr>
        <w:pStyle w:val="Heading1"/>
      </w:pPr>
      <w:r>
        <w:t xml:space="preserve">14. FUTURE CAPABILITIES</w:t>
      </w:r>
    </w:p>
    <w:p>
      <w:pPr>
        <w:pStyle w:val="FirstParagraph"/>
      </w:pPr>
      <w:r>
        <w:t xml:space="preserve">Potential future enhancements may include:</w:t>
      </w:r>
    </w:p>
    <w:p>
      <w:pPr>
        <w:pStyle w:val="Compact"/>
        <w:numPr>
          <w:ilvl w:val="0"/>
          <w:numId w:val="1039"/>
        </w:numPr>
      </w:pPr>
      <w:r>
        <w:t xml:space="preserve">AI-assisted cargo risk scoring;</w:t>
      </w:r>
    </w:p>
    <w:p>
      <w:pPr>
        <w:pStyle w:val="Compact"/>
        <w:numPr>
          <w:ilvl w:val="0"/>
          <w:numId w:val="1039"/>
        </w:numPr>
      </w:pPr>
      <w:r>
        <w:t xml:space="preserve">customs duty estimation;</w:t>
      </w:r>
    </w:p>
    <w:p>
      <w:pPr>
        <w:pStyle w:val="Compact"/>
        <w:numPr>
          <w:ilvl w:val="0"/>
          <w:numId w:val="1039"/>
        </w:numPr>
      </w:pPr>
      <w:r>
        <w:t xml:space="preserve">integrated customs brokers;</w:t>
      </w:r>
    </w:p>
    <w:p>
      <w:pPr>
        <w:pStyle w:val="Compact"/>
        <w:numPr>
          <w:ilvl w:val="0"/>
          <w:numId w:val="1039"/>
        </w:numPr>
      </w:pPr>
      <w:r>
        <w:t xml:space="preserve">insurance integrations;</w:t>
      </w:r>
    </w:p>
    <w:p>
      <w:pPr>
        <w:pStyle w:val="Compact"/>
        <w:numPr>
          <w:ilvl w:val="0"/>
          <w:numId w:val="1039"/>
        </w:numPr>
      </w:pPr>
      <w:r>
        <w:t xml:space="preserve">route optimization;</w:t>
      </w:r>
    </w:p>
    <w:p>
      <w:pPr>
        <w:pStyle w:val="Compact"/>
        <w:numPr>
          <w:ilvl w:val="0"/>
          <w:numId w:val="1039"/>
        </w:numPr>
      </w:pPr>
      <w:r>
        <w:t xml:space="preserve">dynamic pricing;</w:t>
      </w:r>
    </w:p>
    <w:p>
      <w:pPr>
        <w:pStyle w:val="Compact"/>
        <w:numPr>
          <w:ilvl w:val="0"/>
          <w:numId w:val="1039"/>
        </w:numPr>
      </w:pPr>
      <w:r>
        <w:t xml:space="preserve">real-time container tracking;</w:t>
      </w:r>
    </w:p>
    <w:p>
      <w:pPr>
        <w:pStyle w:val="Compact"/>
        <w:numPr>
          <w:ilvl w:val="0"/>
          <w:numId w:val="1039"/>
        </w:numPr>
      </w:pPr>
      <w:r>
        <w:t xml:space="preserve">mobile apps;</w:t>
      </w:r>
    </w:p>
    <w:p>
      <w:pPr>
        <w:pStyle w:val="Compact"/>
        <w:numPr>
          <w:ilvl w:val="0"/>
          <w:numId w:val="1039"/>
        </w:numPr>
      </w:pPr>
      <w:r>
        <w:t xml:space="preserve">multilingual support;</w:t>
      </w:r>
    </w:p>
    <w:p>
      <w:pPr>
        <w:pStyle w:val="Compact"/>
        <w:numPr>
          <w:ilvl w:val="0"/>
          <w:numId w:val="1039"/>
        </w:numPr>
      </w:pPr>
      <w:r>
        <w:t xml:space="preserve">operator mobile operations tools;</w:t>
      </w:r>
    </w:p>
    <w:p>
      <w:pPr>
        <w:pStyle w:val="Compact"/>
        <w:numPr>
          <w:ilvl w:val="0"/>
          <w:numId w:val="1039"/>
        </w:numPr>
      </w:pPr>
      <w:r>
        <w:t xml:space="preserve">warehouse integrations;</w:t>
      </w:r>
    </w:p>
    <w:p>
      <w:pPr>
        <w:pStyle w:val="Compact"/>
        <w:numPr>
          <w:ilvl w:val="0"/>
          <w:numId w:val="1039"/>
        </w:numPr>
      </w:pPr>
      <w:r>
        <w:t xml:space="preserve">IoT cargo tracking.</w:t>
      </w:r>
    </w:p>
    <w:p>
      <w:r>
        <w:pict>
          <v:rect style="width:0;height:1.5pt" o:hralign="center" o:hrstd="t" o:hr="t"/>
        </w:pict>
      </w:r>
    </w:p>
    <w:bookmarkEnd w:id="73"/>
    <w:bookmarkStart w:id="78" w:name="mvp-recommendation"/>
    <w:p>
      <w:pPr>
        <w:pStyle w:val="Heading1"/>
      </w:pPr>
      <w:r>
        <w:t xml:space="preserve">15. MVP RECOMMENDATION</w:t>
      </w:r>
    </w:p>
    <w:bookmarkStart w:id="75" w:name="recommended-initial-mvp-scope"/>
    <w:p>
      <w:pPr>
        <w:pStyle w:val="Heading2"/>
      </w:pPr>
      <w:r>
        <w:t xml:space="preserve">Recommended Initial MVP Scope</w:t>
      </w:r>
    </w:p>
    <w:bookmarkStart w:id="74" w:name="phase-1-core-features"/>
    <w:p>
      <w:pPr>
        <w:pStyle w:val="Heading3"/>
      </w:pPr>
      <w:r>
        <w:t xml:space="preserve">Phase 1 Core Features</w:t>
      </w:r>
    </w:p>
    <w:p>
      <w:pPr>
        <w:pStyle w:val="Compact"/>
        <w:numPr>
          <w:ilvl w:val="0"/>
          <w:numId w:val="1040"/>
        </w:numPr>
      </w:pPr>
      <w:r>
        <w:t xml:space="preserve">customer registration;</w:t>
      </w:r>
    </w:p>
    <w:p>
      <w:pPr>
        <w:pStyle w:val="Compact"/>
        <w:numPr>
          <w:ilvl w:val="0"/>
          <w:numId w:val="1040"/>
        </w:numPr>
      </w:pPr>
      <w:r>
        <w:t xml:space="preserve">operator onboarding;</w:t>
      </w:r>
    </w:p>
    <w:p>
      <w:pPr>
        <w:pStyle w:val="Compact"/>
        <w:numPr>
          <w:ilvl w:val="0"/>
          <w:numId w:val="1040"/>
        </w:numPr>
      </w:pPr>
      <w:r>
        <w:t xml:space="preserve">shipment booking;</w:t>
      </w:r>
    </w:p>
    <w:p>
      <w:pPr>
        <w:pStyle w:val="Compact"/>
        <w:numPr>
          <w:ilvl w:val="0"/>
          <w:numId w:val="1040"/>
        </w:numPr>
      </w:pPr>
      <w:r>
        <w:t xml:space="preserve">staged payments;</w:t>
      </w:r>
    </w:p>
    <w:p>
      <w:pPr>
        <w:pStyle w:val="Compact"/>
        <w:numPr>
          <w:ilvl w:val="0"/>
          <w:numId w:val="1040"/>
        </w:numPr>
      </w:pPr>
      <w:r>
        <w:t xml:space="preserve">shipment milestone tracking;</w:t>
      </w:r>
    </w:p>
    <w:p>
      <w:pPr>
        <w:pStyle w:val="Compact"/>
        <w:numPr>
          <w:ilvl w:val="0"/>
          <w:numId w:val="1040"/>
        </w:numPr>
      </w:pPr>
      <w:r>
        <w:t xml:space="preserve">document uploads;</w:t>
      </w:r>
    </w:p>
    <w:p>
      <w:pPr>
        <w:pStyle w:val="Compact"/>
        <w:numPr>
          <w:ilvl w:val="0"/>
          <w:numId w:val="1040"/>
        </w:numPr>
      </w:pPr>
      <w:r>
        <w:t xml:space="preserve">admin dashboard;</w:t>
      </w:r>
    </w:p>
    <w:p>
      <w:pPr>
        <w:pStyle w:val="Compact"/>
        <w:numPr>
          <w:ilvl w:val="0"/>
          <w:numId w:val="1040"/>
        </w:numPr>
      </w:pPr>
      <w:r>
        <w:t xml:space="preserve">support management;</w:t>
      </w:r>
    </w:p>
    <w:p>
      <w:pPr>
        <w:pStyle w:val="Compact"/>
        <w:numPr>
          <w:ilvl w:val="0"/>
          <w:numId w:val="1040"/>
        </w:numPr>
      </w:pPr>
      <w:r>
        <w:t xml:space="preserve">payout coordination;</w:t>
      </w:r>
    </w:p>
    <w:p>
      <w:pPr>
        <w:pStyle w:val="Compact"/>
        <w:numPr>
          <w:ilvl w:val="0"/>
          <w:numId w:val="1040"/>
        </w:numPr>
      </w:pPr>
      <w:r>
        <w:t xml:space="preserve">dispute intake;</w:t>
      </w:r>
    </w:p>
    <w:p>
      <w:pPr>
        <w:pStyle w:val="Compact"/>
        <w:numPr>
          <w:ilvl w:val="0"/>
          <w:numId w:val="1040"/>
        </w:numPr>
      </w:pPr>
      <w:r>
        <w:t xml:space="preserve">notification engine.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recommended-deferred-features"/>
    <w:p>
      <w:pPr>
        <w:pStyle w:val="Heading2"/>
      </w:pPr>
      <w:r>
        <w:t xml:space="preserve">Recommended Deferred Features</w:t>
      </w:r>
    </w:p>
    <w:bookmarkStart w:id="76" w:name="later-phases"/>
    <w:p>
      <w:pPr>
        <w:pStyle w:val="Heading3"/>
      </w:pPr>
      <w:r>
        <w:t xml:space="preserve">Later Phases</w:t>
      </w:r>
    </w:p>
    <w:p>
      <w:pPr>
        <w:pStyle w:val="Compact"/>
        <w:numPr>
          <w:ilvl w:val="0"/>
          <w:numId w:val="1041"/>
        </w:numPr>
      </w:pPr>
      <w:r>
        <w:t xml:space="preserve">customs duty estimation;</w:t>
      </w:r>
    </w:p>
    <w:p>
      <w:pPr>
        <w:pStyle w:val="Compact"/>
        <w:numPr>
          <w:ilvl w:val="0"/>
          <w:numId w:val="1041"/>
        </w:numPr>
      </w:pPr>
      <w:r>
        <w:t xml:space="preserve">advanced insurance integrations;</w:t>
      </w:r>
    </w:p>
    <w:p>
      <w:pPr>
        <w:pStyle w:val="Compact"/>
        <w:numPr>
          <w:ilvl w:val="0"/>
          <w:numId w:val="1041"/>
        </w:numPr>
      </w:pPr>
      <w:r>
        <w:t xml:space="preserve">automated risk scoring;</w:t>
      </w:r>
    </w:p>
    <w:p>
      <w:pPr>
        <w:pStyle w:val="Compact"/>
        <w:numPr>
          <w:ilvl w:val="0"/>
          <w:numId w:val="1041"/>
        </w:numPr>
      </w:pPr>
      <w:r>
        <w:t xml:space="preserve">AI route optimization;</w:t>
      </w:r>
    </w:p>
    <w:p>
      <w:pPr>
        <w:pStyle w:val="Compact"/>
        <w:numPr>
          <w:ilvl w:val="0"/>
          <w:numId w:val="1041"/>
        </w:numPr>
      </w:pPr>
      <w:r>
        <w:t xml:space="preserve">multi-language support;</w:t>
      </w:r>
    </w:p>
    <w:p>
      <w:pPr>
        <w:pStyle w:val="Compact"/>
        <w:numPr>
          <w:ilvl w:val="0"/>
          <w:numId w:val="1041"/>
        </w:numPr>
      </w:pPr>
      <w:r>
        <w:t xml:space="preserve">mobile apps;</w:t>
      </w:r>
    </w:p>
    <w:p>
      <w:pPr>
        <w:pStyle w:val="Compact"/>
        <w:numPr>
          <w:ilvl w:val="0"/>
          <w:numId w:val="1041"/>
        </w:numPr>
      </w:pPr>
      <w:r>
        <w:t xml:space="preserve">advanced analytics;</w:t>
      </w:r>
    </w:p>
    <w:p>
      <w:pPr>
        <w:pStyle w:val="Compact"/>
        <w:numPr>
          <w:ilvl w:val="0"/>
          <w:numId w:val="1041"/>
        </w:numPr>
      </w:pPr>
      <w:r>
        <w:t xml:space="preserve">automated compliance screening.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79" w:name="strategic-system-design-principles"/>
    <w:p>
      <w:pPr>
        <w:pStyle w:val="Heading1"/>
      </w:pPr>
      <w:r>
        <w:t xml:space="preserve">16. STRATEGIC SYSTEM DESIGN PRINCIPLES</w:t>
      </w:r>
    </w:p>
    <w:p>
      <w:pPr>
        <w:pStyle w:val="FirstParagraph"/>
      </w:pPr>
      <w:r>
        <w:t xml:space="preserve">The ShareConLoad platform architecture should prioritize:</w:t>
      </w:r>
    </w:p>
    <w:p>
      <w:pPr>
        <w:pStyle w:val="Compact"/>
        <w:numPr>
          <w:ilvl w:val="0"/>
          <w:numId w:val="1042"/>
        </w:numPr>
      </w:pPr>
      <w:r>
        <w:t xml:space="preserve">operational governance;</w:t>
      </w:r>
    </w:p>
    <w:p>
      <w:pPr>
        <w:pStyle w:val="Compact"/>
        <w:numPr>
          <w:ilvl w:val="0"/>
          <w:numId w:val="1042"/>
        </w:numPr>
      </w:pPr>
      <w:r>
        <w:t xml:space="preserve">auditability;</w:t>
      </w:r>
    </w:p>
    <w:p>
      <w:pPr>
        <w:pStyle w:val="Compact"/>
        <w:numPr>
          <w:ilvl w:val="0"/>
          <w:numId w:val="1042"/>
        </w:numPr>
      </w:pPr>
      <w:r>
        <w:t xml:space="preserve">staged financial control;</w:t>
      </w:r>
    </w:p>
    <w:p>
      <w:pPr>
        <w:pStyle w:val="Compact"/>
        <w:numPr>
          <w:ilvl w:val="0"/>
          <w:numId w:val="1042"/>
        </w:numPr>
      </w:pPr>
      <w:r>
        <w:t xml:space="preserve">compliance visibility;</w:t>
      </w:r>
    </w:p>
    <w:p>
      <w:pPr>
        <w:pStyle w:val="Compact"/>
        <w:numPr>
          <w:ilvl w:val="0"/>
          <w:numId w:val="1042"/>
        </w:numPr>
      </w:pPr>
      <w:r>
        <w:t xml:space="preserve">modular scalability;</w:t>
      </w:r>
    </w:p>
    <w:p>
      <w:pPr>
        <w:pStyle w:val="Compact"/>
        <w:numPr>
          <w:ilvl w:val="0"/>
          <w:numId w:val="1042"/>
        </w:numPr>
      </w:pPr>
      <w:r>
        <w:t xml:space="preserve">shared-container operational support;</w:t>
      </w:r>
    </w:p>
    <w:p>
      <w:pPr>
        <w:pStyle w:val="Compact"/>
        <w:numPr>
          <w:ilvl w:val="0"/>
          <w:numId w:val="1042"/>
        </w:numPr>
      </w:pPr>
      <w:r>
        <w:t xml:space="preserve">and marketplace risk management.</w:t>
      </w:r>
    </w:p>
    <w:p>
      <w:pPr>
        <w:pStyle w:val="FirstParagraph"/>
      </w:pPr>
      <w:r>
        <w:t xml:space="preserve">The system should be designed around:</w:t>
      </w:r>
    </w:p>
    <w:p>
      <w:pPr>
        <w:pStyle w:val="Compact"/>
        <w:numPr>
          <w:ilvl w:val="0"/>
          <w:numId w:val="1043"/>
        </w:numPr>
      </w:pPr>
      <w:r>
        <w:t xml:space="preserve">milestone-driven operations;</w:t>
      </w:r>
    </w:p>
    <w:p>
      <w:pPr>
        <w:pStyle w:val="Compact"/>
        <w:numPr>
          <w:ilvl w:val="0"/>
          <w:numId w:val="1043"/>
        </w:numPr>
      </w:pPr>
      <w:r>
        <w:t xml:space="preserve">controlled release workflows;</w:t>
      </w:r>
    </w:p>
    <w:p>
      <w:pPr>
        <w:pStyle w:val="Compact"/>
        <w:numPr>
          <w:ilvl w:val="0"/>
          <w:numId w:val="1043"/>
        </w:numPr>
      </w:pPr>
      <w:r>
        <w:t xml:space="preserve">operational accountability;</w:t>
      </w:r>
    </w:p>
    <w:p>
      <w:pPr>
        <w:pStyle w:val="Compact"/>
        <w:numPr>
          <w:ilvl w:val="0"/>
          <w:numId w:val="1043"/>
        </w:numPr>
      </w:pPr>
      <w:r>
        <w:t xml:space="preserve">and payment-linked shipment governance.</w:t>
      </w:r>
    </w:p>
    <w:p>
      <w:pPr>
        <w:pStyle w:val="FirstParagraph"/>
      </w:pPr>
      <w:r>
        <w:t xml:space="preserve">This is more important than building a visually complex logistics platform early-stage.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2026-05-10T11:25:53Z</dcterms:created>
  <dcterms:modified xsi:type="dcterms:W3CDTF">2026-05-10T11:25:53Z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