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EXECUTIVE SUMMARY</w:t>
            </w:r>
          </w:p>
          <w:p>
            <w:pPr>
              <w:pStyle w:val="Heading2"/>
              <w:spacing w:after="100" w:before="280"/>
            </w:pPr>
            <w:r>
              <w:rPr>
                <w:rFonts w:ascii="Sora" w:cs="Sora" w:eastAsia="Sora" w:hAnsi="Sora"/>
                <w:b/>
                <w:bCs/>
                <w:color w:val="FFFFFF"/>
                <w:sz w:val="28"/>
                <w:szCs w:val="28"/>
              </w:rPr>
              <w:t xml:space="preserve">What This Plan Delivers</w:t>
            </w:r>
          </w:p>
          <w:p>
            <w:pPr>
              <w:spacing w:after="80" w:before="60"/>
            </w:pPr>
            <w:r>
              <w:rPr>
                <w:rFonts w:ascii="Inter" w:cs="Inter" w:eastAsia="Inter" w:hAnsi="Inter"/>
                <w:color w:val="E8E6E1"/>
                <w:sz w:val="22"/>
                <w:szCs w:val="22"/>
              </w:rPr>
              <w:t xml:space="preserve">This implementation plan guides VeyQon Group in deploying Claude Code — Anthropic's agentic coding system — to build, launch, and maintain the ShareConLoad page on the VeyQon platform. Claude Code operates at the project level: it reads the full codebase, plans across multiple files, writes code, runs tests, and iterates autonomously. This plan leverages those capabilities to deliver production-ready, brand-compliant work with precision and speed.</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40"/>
              <w:gridCol w:w="2240"/>
              <w:gridCol w:w="2240"/>
              <w:gridCol w:w="2640"/>
            </w:tblGrid>
            <w:tr>
              <w:tc>
                <w:tcPr>
                  <w:tcW w:type="dxa" w:w="2240"/>
                  <w:tcBorders>
                    <w:top w:val="single" w:color="2E3347" w:sz="1"/>
                    <w:left w:val="single" w:color="2E3347" w:sz="1"/>
                    <w:bottom w:val="single" w:color="2E3347" w:sz="1"/>
                    <w:right w:val="single" w:color="2E3347" w:sz="1"/>
                  </w:tcBorders>
                  <w:shd w:fill="22273A" w:val="clear"/>
                  <w:tcMar>
                    <w:top w:type="dxa" w:w="180"/>
                    <w:left w:type="dxa" w:w="200"/>
                    <w:bottom w:type="dxa" w:w="180"/>
                    <w:right w:type="dxa" w:w="200"/>
                  </w:tcMar>
                </w:tcPr>
                <w:p>
                  <w:pPr>
                    <w:spacing w:after="60" w:before="0"/>
                  </w:pPr>
                  <w:r>
                    <w:rPr>
                      <w:rFonts w:ascii="Inter" w:cs="Inter" w:eastAsia="Inter" w:hAnsi="Inter"/>
                      <w:color w:val="6B7280"/>
                      <w:sz w:val="17"/>
                      <w:szCs w:val="17"/>
                    </w:rPr>
                    <w:t xml:space="preserve">Timeline</w:t>
                  </w:r>
                </w:p>
                <w:p>
                  <w:pPr>
                    <w:spacing w:after="40" w:before="0"/>
                  </w:pPr>
                  <w:r>
                    <w:rPr>
                      <w:rFonts w:ascii="Sora" w:cs="Sora" w:eastAsia="Sora" w:hAnsi="Sora"/>
                      <w:b/>
                      <w:bCs/>
                      <w:color w:val="C8A45D"/>
                      <w:sz w:val="32"/>
                      <w:szCs w:val="32"/>
                    </w:rPr>
                    <w:t xml:space="preserve">4</w:t>
                  </w:r>
                </w:p>
                <w:p>
                  <w:pPr>
                    <w:spacing w:after="0" w:before="0"/>
                  </w:pPr>
                  <w:r>
                    <w:rPr>
                      <w:rFonts w:ascii="Inter" w:cs="Inter" w:eastAsia="Inter" w:hAnsi="Inter"/>
                      <w:color w:val="D4C5A0"/>
                      <w:sz w:val="18"/>
                      <w:szCs w:val="18"/>
                    </w:rPr>
                    <w:t xml:space="preserve">phases · 6 weeks</w:t>
                  </w:r>
                </w:p>
              </w:tc>
              <w:tc>
                <w:tcPr>
                  <w:tcW w:type="dxa" w:w="2240"/>
                  <w:tcBorders>
                    <w:top w:val="single" w:color="2E3347" w:sz="1"/>
                    <w:left w:val="single" w:color="2E3347" w:sz="1"/>
                    <w:bottom w:val="single" w:color="2E3347" w:sz="1"/>
                    <w:right w:val="single" w:color="2E3347" w:sz="1"/>
                  </w:tcBorders>
                  <w:shd w:fill="22273A" w:val="clear"/>
                  <w:tcMar>
                    <w:top w:type="dxa" w:w="180"/>
                    <w:left w:type="dxa" w:w="200"/>
                    <w:bottom w:type="dxa" w:w="180"/>
                    <w:right w:type="dxa" w:w="200"/>
                  </w:tcMar>
                </w:tcPr>
                <w:p>
                  <w:pPr>
                    <w:spacing w:after="60" w:before="0"/>
                  </w:pPr>
                  <w:r>
                    <w:rPr>
                      <w:rFonts w:ascii="Inter" w:cs="Inter" w:eastAsia="Inter" w:hAnsi="Inter"/>
                      <w:color w:val="6B7280"/>
                      <w:sz w:val="17"/>
                      <w:szCs w:val="17"/>
                    </w:rPr>
                    <w:t xml:space="preserve">Deliverables</w:t>
                  </w:r>
                </w:p>
                <w:p>
                  <w:pPr>
                    <w:spacing w:after="40" w:before="0"/>
                  </w:pPr>
                  <w:r>
                    <w:rPr>
                      <w:rFonts w:ascii="Sora" w:cs="Sora" w:eastAsia="Sora" w:hAnsi="Sora"/>
                      <w:b/>
                      <w:bCs/>
                      <w:color w:val="C8A45D"/>
                      <w:sz w:val="32"/>
                      <w:szCs w:val="32"/>
                    </w:rPr>
                    <w:t xml:space="preserve">13</w:t>
                  </w:r>
                </w:p>
                <w:p>
                  <w:pPr>
                    <w:spacing w:after="0" w:before="0"/>
                  </w:pPr>
                  <w:r>
                    <w:rPr>
                      <w:rFonts w:ascii="Inter" w:cs="Inter" w:eastAsia="Inter" w:hAnsi="Inter"/>
                      <w:color w:val="D4C5A0"/>
                      <w:sz w:val="18"/>
                      <w:szCs w:val="18"/>
                    </w:rPr>
                    <w:t xml:space="preserve">tracked outputs</w:t>
                  </w:r>
                </w:p>
              </w:tc>
              <w:tc>
                <w:tcPr>
                  <w:tcW w:type="dxa" w:w="2240"/>
                  <w:tcBorders>
                    <w:top w:val="single" w:color="2E3347" w:sz="1"/>
                    <w:left w:val="single" w:color="2E3347" w:sz="1"/>
                    <w:bottom w:val="single" w:color="2E3347" w:sz="1"/>
                    <w:right w:val="single" w:color="2E3347" w:sz="1"/>
                  </w:tcBorders>
                  <w:shd w:fill="22273A" w:val="clear"/>
                  <w:tcMar>
                    <w:top w:type="dxa" w:w="180"/>
                    <w:left w:type="dxa" w:w="200"/>
                    <w:bottom w:type="dxa" w:w="180"/>
                    <w:right w:type="dxa" w:w="200"/>
                  </w:tcMar>
                </w:tcPr>
                <w:p>
                  <w:pPr>
                    <w:spacing w:after="60" w:before="0"/>
                  </w:pPr>
                  <w:r>
                    <w:rPr>
                      <w:rFonts w:ascii="Inter" w:cs="Inter" w:eastAsia="Inter" w:hAnsi="Inter"/>
                      <w:color w:val="6B7280"/>
                      <w:sz w:val="17"/>
                      <w:szCs w:val="17"/>
                    </w:rPr>
                    <w:t xml:space="preserve">Tool</w:t>
                  </w:r>
                </w:p>
                <w:p>
                  <w:pPr>
                    <w:spacing w:after="40" w:before="0"/>
                  </w:pPr>
                  <w:r>
                    <w:rPr>
                      <w:rFonts w:ascii="Sora" w:cs="Sora" w:eastAsia="Sora" w:hAnsi="Sora"/>
                      <w:b/>
                      <w:bCs/>
                      <w:color w:val="C8A45D"/>
                      <w:sz w:val="32"/>
                      <w:szCs w:val="32"/>
                    </w:rPr>
                    <w:t xml:space="preserve">Claude Code</w:t>
                  </w:r>
                </w:p>
                <w:p>
                  <w:pPr>
                    <w:spacing w:after="0" w:before="0"/>
                  </w:pPr>
                  <w:r>
                    <w:rPr>
                      <w:rFonts w:ascii="Inter" w:cs="Inter" w:eastAsia="Inter" w:hAnsi="Inter"/>
                      <w:color w:val="D4C5A0"/>
                      <w:sz w:val="18"/>
                      <w:szCs w:val="18"/>
                    </w:rPr>
                    <w:t xml:space="preserve">Agent SDK + CLI</w:t>
                  </w:r>
                </w:p>
              </w:tc>
              <w:tc>
                <w:tcPr>
                  <w:tcW w:type="dxa" w:w="2240"/>
                  <w:tcBorders>
                    <w:top w:val="single" w:color="2E3347" w:sz="1"/>
                    <w:left w:val="single" w:color="2E3347" w:sz="1"/>
                    <w:bottom w:val="single" w:color="2E3347" w:sz="1"/>
                    <w:right w:val="single" w:color="2E3347" w:sz="1"/>
                  </w:tcBorders>
                  <w:shd w:fill="22273A" w:val="clear"/>
                  <w:tcMar>
                    <w:top w:type="dxa" w:w="180"/>
                    <w:left w:type="dxa" w:w="200"/>
                    <w:bottom w:type="dxa" w:w="180"/>
                    <w:right w:type="dxa" w:w="200"/>
                  </w:tcMar>
                </w:tcPr>
                <w:p>
                  <w:pPr>
                    <w:spacing w:after="60" w:before="0"/>
                  </w:pPr>
                  <w:r>
                    <w:rPr>
                      <w:rFonts w:ascii="Inter" w:cs="Inter" w:eastAsia="Inter" w:hAnsi="Inter"/>
                      <w:color w:val="6B7280"/>
                      <w:sz w:val="17"/>
                      <w:szCs w:val="17"/>
                    </w:rPr>
                    <w:t xml:space="preserve">Outcome</w:t>
                  </w:r>
                </w:p>
                <w:p>
                  <w:pPr>
                    <w:spacing w:after="40" w:before="0"/>
                  </w:pPr>
                  <w:r>
                    <w:rPr>
                      <w:rFonts w:ascii="Sora" w:cs="Sora" w:eastAsia="Sora" w:hAnsi="Sora"/>
                      <w:b/>
                      <w:bCs/>
                      <w:color w:val="C8A45D"/>
                      <w:sz w:val="32"/>
                      <w:szCs w:val="32"/>
                    </w:rPr>
                    <w:t xml:space="preserve">Live</w:t>
                  </w:r>
                </w:p>
                <w:p>
                  <w:pPr>
                    <w:spacing w:after="0" w:before="0"/>
                  </w:pPr>
                  <w:r>
                    <w:rPr>
                      <w:rFonts w:ascii="Inter" w:cs="Inter" w:eastAsia="Inter" w:hAnsi="Inter"/>
                      <w:color w:val="D4C5A0"/>
                      <w:sz w:val="18"/>
                      <w:szCs w:val="18"/>
                    </w:rPr>
                    <w:t xml:space="preserve">ShareConLoad page</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SCOPE &amp; OBJECTIVES</w:t>
            </w:r>
          </w:p>
          <w:p>
            <w:pPr>
              <w:pStyle w:val="Heading2"/>
              <w:spacing w:after="100" w:before="280"/>
            </w:pPr>
            <w:r>
              <w:rPr>
                <w:rFonts w:ascii="Sora" w:cs="Sora" w:eastAsia="Sora" w:hAnsi="Sora"/>
                <w:b/>
                <w:bCs/>
                <w:color w:val="FFFFFF"/>
                <w:sz w:val="28"/>
                <w:szCs w:val="28"/>
              </w:rPr>
              <w:t xml:space="preserve">What We Are Building</w:t>
            </w:r>
          </w:p>
          <w:p>
            <w:pPr>
              <w:spacing w:after="80" w:before="60"/>
            </w:pPr>
            <w:r>
              <w:rPr>
                <w:rFonts w:ascii="Inter" w:cs="Inter" w:eastAsia="Inter" w:hAnsi="Inter"/>
                <w:color w:val="E8E6E1"/>
                <w:sz w:val="22"/>
                <w:szCs w:val="22"/>
              </w:rPr>
              <w:t xml:space="preserve">The ShareConLoad page on the VeyQon platform is a prestige destination — a strategic asset that must reflect VeyQon Group's brand identity: sophisticated, precise, and visionary. It connects container operators with verified cargo owners across Africa, drives Charter Member applications, and positions ShareConLoad as the defining freight infrastructure platform on the continent.</w:t>
            </w:r>
          </w:p>
          <w:p>
            <w:pPr>
              <w:spacing w:after="0" w:before="60"/>
            </w:pP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shd w:fill="1C1F26" w:val="clear"/>
            <w:tcMar>
              <w:top w:type="dxa" w:w="120"/>
              <w:left w:type="dxa" w:w="1440"/>
              <w:bottom w:type="dxa" w:w="120"/>
              <w:right w:type="dxa" w:w="280"/>
            </w:tcMar>
          </w:tcPr>
          <w:p>
            <w:pPr>
              <w:pStyle w:val="Heading3"/>
              <w:spacing w:after="80" w:before="180"/>
            </w:pPr>
            <w:r>
              <w:rPr>
                <w:rFonts w:ascii="Sora" w:cs="Sora" w:eastAsia="Sora" w:hAnsi="Sora"/>
                <w:b/>
                <w:bCs/>
                <w:color w:val="FFFFFF"/>
                <w:sz w:val="22"/>
                <w:szCs w:val="22"/>
              </w:rPr>
              <w:t xml:space="preserve">In Scope</w:t>
            </w:r>
          </w:p>
          <w:p>
            <w:pPr>
              <w:pStyle w:val="ListParagraph"/>
              <w:numPr>
                <w:ilvl w:val="0"/>
                <w:numId w:val="2"/>
              </w:numPr>
              <w:spacing w:after="40" w:before="40"/>
            </w:pPr>
            <w:r>
              <w:rPr>
                <w:rFonts w:ascii="Inter" w:cs="Inter" w:eastAsia="Inter" w:hAnsi="Inter"/>
                <w:color w:val="E8E6E1"/>
                <w:sz w:val="22"/>
                <w:szCs w:val="22"/>
              </w:rPr>
              <w:t xml:space="preserve">ShareConLoad page on VeyQon — all 8 sections</w:t>
            </w:r>
          </w:p>
          <w:p>
            <w:pPr>
              <w:pStyle w:val="ListParagraph"/>
              <w:numPr>
                <w:ilvl w:val="0"/>
                <w:numId w:val="2"/>
              </w:numPr>
              <w:spacing w:after="40" w:before="40"/>
            </w:pPr>
            <w:r>
              <w:rPr>
                <w:rFonts w:ascii="Inter" w:cs="Inter" w:eastAsia="Inter" w:hAnsi="Inter"/>
                <w:color w:val="E8E6E1"/>
                <w:sz w:val="22"/>
                <w:szCs w:val="22"/>
              </w:rPr>
              <w:t xml:space="preserve">Full VeyQon brand compliance: Sora/Inter fonts, gold/black palette</w:t>
            </w:r>
          </w:p>
          <w:p>
            <w:pPr>
              <w:pStyle w:val="ListParagraph"/>
              <w:numPr>
                <w:ilvl w:val="0"/>
                <w:numId w:val="2"/>
              </w:numPr>
              <w:spacing w:after="40" w:before="40"/>
            </w:pPr>
            <w:r>
              <w:rPr>
                <w:rFonts w:ascii="Inter" w:cs="Inter" w:eastAsia="Inter" w:hAnsi="Inter"/>
                <w:color w:val="E8E6E1"/>
                <w:sz w:val="22"/>
                <w:szCs w:val="22"/>
              </w:rPr>
              <w:t xml:space="preserve">Responsive layout — desktop, tablet, mobile</w:t>
            </w:r>
          </w:p>
          <w:p>
            <w:pPr>
              <w:pStyle w:val="ListParagraph"/>
              <w:numPr>
                <w:ilvl w:val="0"/>
                <w:numId w:val="2"/>
              </w:numPr>
              <w:spacing w:after="40" w:before="40"/>
            </w:pPr>
            <w:r>
              <w:rPr>
                <w:rFonts w:ascii="Inter" w:cs="Inter" w:eastAsia="Inter" w:hAnsi="Inter"/>
                <w:color w:val="E8E6E1"/>
                <w:sz w:val="22"/>
                <w:szCs w:val="22"/>
              </w:rPr>
              <w:t xml:space="preserve">Navigation integration within VeyQon platform</w:t>
            </w:r>
          </w:p>
          <w:p>
            <w:pPr>
              <w:pStyle w:val="ListParagraph"/>
              <w:numPr>
                <w:ilvl w:val="0"/>
                <w:numId w:val="2"/>
              </w:numPr>
              <w:spacing w:after="40" w:before="40"/>
            </w:pPr>
            <w:r>
              <w:rPr>
                <w:rFonts w:ascii="Inter" w:cs="Inter" w:eastAsia="Inter" w:hAnsi="Inter"/>
                <w:color w:val="E8E6E1"/>
                <w:sz w:val="22"/>
                <w:szCs w:val="22"/>
              </w:rPr>
              <w:t xml:space="preserve">Charter Member CTA and waitlist form with backend</w:t>
            </w:r>
          </w:p>
          <w:p>
            <w:pPr>
              <w:pStyle w:val="ListParagraph"/>
              <w:numPr>
                <w:ilvl w:val="0"/>
                <w:numId w:val="2"/>
              </w:numPr>
              <w:spacing w:after="40" w:before="40"/>
            </w:pPr>
            <w:r>
              <w:rPr>
                <w:rFonts w:ascii="Inter" w:cs="Inter" w:eastAsia="Inter" w:hAnsi="Inter"/>
                <w:color w:val="E8E6E1"/>
                <w:sz w:val="22"/>
                <w:szCs w:val="22"/>
              </w:rPr>
              <w:t xml:space="preserve">SEO meta tags and Open Graph for social sharing</w:t>
            </w:r>
          </w:p>
          <w:p>
            <w:pPr>
              <w:pStyle w:val="ListParagraph"/>
              <w:numPr>
                <w:ilvl w:val="0"/>
                <w:numId w:val="2"/>
              </w:numPr>
              <w:spacing w:after="40" w:before="40"/>
            </w:pPr>
            <w:r>
              <w:rPr>
                <w:rFonts w:ascii="Inter" w:cs="Inter" w:eastAsia="Inter" w:hAnsi="Inter"/>
                <w:color w:val="E8E6E1"/>
                <w:sz w:val="22"/>
                <w:szCs w:val="22"/>
              </w:rPr>
              <w:t xml:space="preserve">WCAG AA accessibility and Lighthouse 90+ performance</w:t>
            </w:r>
          </w:p>
          <w:p>
            <w:pPr>
              <w:pStyle w:val="ListParagraph"/>
              <w:numPr>
                <w:ilvl w:val="0"/>
                <w:numId w:val="2"/>
              </w:numPr>
              <w:spacing w:after="40" w:before="40"/>
            </w:pPr>
            <w:r>
              <w:rPr>
                <w:rFonts w:ascii="Inter" w:cs="Inter" w:eastAsia="Inter" w:hAnsi="Inter"/>
                <w:color w:val="E8E6E1"/>
                <w:sz w:val="22"/>
                <w:szCs w:val="22"/>
              </w:rPr>
              <w:t xml:space="preserve">CI/CD pipeline and production deployment</w:t>
            </w:r>
          </w:p>
        </w:tc>
        <w:tc>
          <w:tcPr>
            <w:tcW w:type="dxa" w:w="4880"/>
            <w:tcBorders>
              <w:top w:val="none" w:color="FFFFFF" w:sz="0"/>
              <w:left w:val="none" w:color="FFFFFF" w:sz="0"/>
              <w:bottom w:val="none" w:color="FFFFFF" w:sz="0"/>
              <w:right w:val="none" w:color="FFFFFF" w:sz="0"/>
            </w:tcBorders>
            <w:shd w:fill="1C1F26" w:val="clear"/>
            <w:tcMar>
              <w:top w:type="dxa" w:w="120"/>
              <w:left w:type="dxa" w:w="280"/>
              <w:bottom w:type="dxa" w:w="120"/>
              <w:right w:type="dxa" w:w="1440"/>
            </w:tcMar>
          </w:tcPr>
          <w:p>
            <w:pPr>
              <w:pStyle w:val="Heading3"/>
              <w:spacing w:after="80" w:before="180"/>
            </w:pPr>
            <w:r>
              <w:rPr>
                <w:rFonts w:ascii="Sora" w:cs="Sora" w:eastAsia="Sora" w:hAnsi="Sora"/>
                <w:b/>
                <w:bCs/>
                <w:color w:val="FFFFFF"/>
                <w:sz w:val="22"/>
                <w:szCs w:val="22"/>
              </w:rPr>
              <w:t xml:space="preserve">Out of Scope</w:t>
            </w:r>
          </w:p>
          <w:p>
            <w:pPr>
              <w:pStyle w:val="ListParagraph"/>
              <w:numPr>
                <w:ilvl w:val="0"/>
                <w:numId w:val="2"/>
              </w:numPr>
              <w:spacing w:after="40" w:before="40"/>
            </w:pPr>
            <w:r>
              <w:rPr>
                <w:rFonts w:ascii="Inter" w:cs="Inter" w:eastAsia="Inter" w:hAnsi="Inter"/>
                <w:color w:val="E8E6E1"/>
                <w:sz w:val="22"/>
                <w:szCs w:val="22"/>
              </w:rPr>
              <w:t xml:space="preserve">Operator portal or freight-matching dashboard</w:t>
            </w:r>
          </w:p>
          <w:p>
            <w:pPr>
              <w:pStyle w:val="ListParagraph"/>
              <w:numPr>
                <w:ilvl w:val="0"/>
                <w:numId w:val="2"/>
              </w:numPr>
              <w:spacing w:after="40" w:before="40"/>
            </w:pPr>
            <w:r>
              <w:rPr>
                <w:rFonts w:ascii="Inter" w:cs="Inter" w:eastAsia="Inter" w:hAnsi="Inter"/>
                <w:color w:val="E8E6E1"/>
                <w:sz w:val="22"/>
                <w:szCs w:val="22"/>
              </w:rPr>
              <w:t xml:space="preserve">Payment processing or transaction flows</w:t>
            </w:r>
          </w:p>
          <w:p>
            <w:pPr>
              <w:pStyle w:val="ListParagraph"/>
              <w:numPr>
                <w:ilvl w:val="0"/>
                <w:numId w:val="2"/>
              </w:numPr>
              <w:spacing w:after="40" w:before="40"/>
            </w:pPr>
            <w:r>
              <w:rPr>
                <w:rFonts w:ascii="Inter" w:cs="Inter" w:eastAsia="Inter" w:hAnsi="Inter"/>
                <w:color w:val="E8E6E1"/>
                <w:sz w:val="22"/>
                <w:szCs w:val="22"/>
              </w:rPr>
              <w:t xml:space="preserve">Backend logistics coordination logic</w:t>
            </w:r>
          </w:p>
          <w:p>
            <w:pPr>
              <w:pStyle w:val="ListParagraph"/>
              <w:numPr>
                <w:ilvl w:val="0"/>
                <w:numId w:val="2"/>
              </w:numPr>
              <w:spacing w:after="40" w:before="40"/>
            </w:pPr>
            <w:r>
              <w:rPr>
                <w:rFonts w:ascii="Inter" w:cs="Inter" w:eastAsia="Inter" w:hAnsi="Inter"/>
                <w:color w:val="E8E6E1"/>
                <w:sz w:val="22"/>
                <w:szCs w:val="22"/>
              </w:rPr>
              <w:t xml:space="preserve">Mobile application development</w:t>
            </w:r>
          </w:p>
          <w:p>
            <w:pPr>
              <w:pStyle w:val="ListParagraph"/>
              <w:numPr>
                <w:ilvl w:val="0"/>
                <w:numId w:val="2"/>
              </w:numPr>
              <w:spacing w:after="40" w:before="40"/>
            </w:pPr>
            <w:r>
              <w:rPr>
                <w:rFonts w:ascii="Inter" w:cs="Inter" w:eastAsia="Inter" w:hAnsi="Inter"/>
                <w:color w:val="E8E6E1"/>
                <w:sz w:val="22"/>
                <w:szCs w:val="22"/>
              </w:rPr>
              <w:t xml:space="preserve">Full shareconload.com platform rebuild</w:t>
            </w:r>
          </w:p>
          <w:p>
            <w:pPr>
              <w:pStyle w:val="ListParagraph"/>
              <w:numPr>
                <w:ilvl w:val="0"/>
                <w:numId w:val="2"/>
              </w:numPr>
              <w:spacing w:after="40" w:before="40"/>
            </w:pPr>
            <w:r>
              <w:rPr>
                <w:rFonts w:ascii="Inter" w:cs="Inter" w:eastAsia="Inter" w:hAnsi="Inter"/>
                <w:color w:val="E8E6E1"/>
                <w:sz w:val="22"/>
                <w:szCs w:val="22"/>
              </w:rPr>
              <w:t xml:space="preserve">Third-party API integrations (Phase 2+)</w:t>
            </w:r>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TOOL SELECTION</w:t>
            </w:r>
          </w:p>
          <w:p>
            <w:pPr>
              <w:pStyle w:val="Heading2"/>
              <w:spacing w:after="100" w:before="280"/>
            </w:pPr>
            <w:r>
              <w:rPr>
                <w:rFonts w:ascii="Sora" w:cs="Sora" w:eastAsia="Sora" w:hAnsi="Sora"/>
                <w:b/>
                <w:bCs/>
                <w:color w:val="FFFFFF"/>
                <w:sz w:val="28"/>
                <w:szCs w:val="28"/>
              </w:rPr>
              <w:t xml:space="preserve">Why Claude Code</w:t>
            </w:r>
          </w:p>
          <w:p>
            <w:pPr>
              <w:spacing w:after="80" w:before="60"/>
            </w:pPr>
            <w:r>
              <w:rPr>
                <w:rFonts w:ascii="Inter" w:cs="Inter" w:eastAsia="Inter" w:hAnsi="Inter"/>
                <w:color w:val="E8E6E1"/>
                <w:sz w:val="22"/>
                <w:szCs w:val="22"/>
              </w:rPr>
              <w:t xml:space="preserve">Claude Code is not a code-completion tool. It is an agentic system that reads an entire codebase, reasons across multiple files, executes shell commands, runs tests, and iterates on failures — autonomously. At Anthropic, the majority of internal engineering is now done via Claude Code. For a high-precision build under VeyQon's brand standards, this translates directly to tighter brand consistency, faster delivery, and fewer manual review cycles.</w:t>
            </w:r>
          </w:p>
          <w:p>
            <w:pPr>
              <w:spacing w:after="0" w:before="60"/>
            </w:pP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shd w:fill="1C1F26" w:val="clear"/>
            <w:tcMar>
              <w:top w:type="dxa" w:w="120"/>
              <w:left w:type="dxa" w:w="1440"/>
              <w:bottom w:type="dxa" w:w="120"/>
              <w:right w:type="dxa" w:w="280"/>
            </w:tcMar>
          </w:tcPr>
          <w:p>
            <w:pPr>
              <w:pStyle w:val="Heading3"/>
              <w:spacing w:after="80" w:before="180"/>
            </w:pPr>
            <w:r>
              <w:rPr>
                <w:rFonts w:ascii="Sora" w:cs="Sora" w:eastAsia="Sora" w:hAnsi="Sora"/>
                <w:b/>
                <w:bCs/>
                <w:color w:val="FFFFFF"/>
                <w:sz w:val="22"/>
                <w:szCs w:val="22"/>
              </w:rPr>
              <w:t xml:space="preserve">Capabilities Used</w:t>
            </w:r>
          </w:p>
          <w:p>
            <w:pPr>
              <w:pStyle w:val="ListParagraph"/>
              <w:numPr>
                <w:ilvl w:val="0"/>
                <w:numId w:val="2"/>
              </w:numPr>
              <w:spacing w:after="40" w:before="40"/>
            </w:pPr>
            <w:r>
              <w:rPr>
                <w:rFonts w:ascii="Inter" w:cs="Inter" w:eastAsia="Inter" w:hAnsi="Inter"/>
                <w:color w:val="E8E6E1"/>
                <w:sz w:val="22"/>
                <w:szCs w:val="22"/>
              </w:rPr>
              <w:t xml:space="preserve">Full codebase reading and multi-file editing</w:t>
            </w:r>
          </w:p>
          <w:p>
            <w:pPr>
              <w:pStyle w:val="ListParagraph"/>
              <w:numPr>
                <w:ilvl w:val="0"/>
                <w:numId w:val="2"/>
              </w:numPr>
              <w:spacing w:after="40" w:before="40"/>
            </w:pPr>
            <w:r>
              <w:rPr>
                <w:rFonts w:ascii="Inter" w:cs="Inter" w:eastAsia="Inter" w:hAnsi="Inter"/>
                <w:color w:val="E8E6E1"/>
                <w:sz w:val="22"/>
                <w:szCs w:val="22"/>
              </w:rPr>
              <w:t xml:space="preserve">Terminal CLI — executes builds, tests, commands</w:t>
            </w:r>
          </w:p>
          <w:p>
            <w:pPr>
              <w:pStyle w:val="ListParagraph"/>
              <w:numPr>
                <w:ilvl w:val="0"/>
                <w:numId w:val="2"/>
              </w:numPr>
              <w:spacing w:after="40" w:before="40"/>
            </w:pPr>
            <w:r>
              <w:rPr>
                <w:rFonts w:ascii="Inter" w:cs="Inter" w:eastAsia="Inter" w:hAnsi="Inter"/>
                <w:color w:val="E8E6E1"/>
                <w:sz w:val="22"/>
                <w:szCs w:val="22"/>
              </w:rPr>
              <w:t xml:space="preserve">VS Code extension — inline diffs and plan review</w:t>
            </w:r>
          </w:p>
          <w:p>
            <w:pPr>
              <w:pStyle w:val="ListParagraph"/>
              <w:numPr>
                <w:ilvl w:val="0"/>
                <w:numId w:val="2"/>
              </w:numPr>
              <w:spacing w:after="40" w:before="40"/>
            </w:pPr>
            <w:r>
              <w:rPr>
                <w:rFonts w:ascii="Inter" w:cs="Inter" w:eastAsia="Inter" w:hAnsi="Inter"/>
                <w:color w:val="E8E6E1"/>
                <w:sz w:val="22"/>
                <w:szCs w:val="22"/>
              </w:rPr>
              <w:t xml:space="preserve">CLAUDE.md — persistent brand and coding standards</w:t>
            </w:r>
          </w:p>
          <w:p>
            <w:pPr>
              <w:pStyle w:val="ListParagraph"/>
              <w:numPr>
                <w:ilvl w:val="0"/>
                <w:numId w:val="2"/>
              </w:numPr>
              <w:spacing w:after="40" w:before="40"/>
            </w:pPr>
            <w:r>
              <w:rPr>
                <w:rFonts w:ascii="Inter" w:cs="Inter" w:eastAsia="Inter" w:hAnsi="Inter"/>
                <w:color w:val="E8E6E1"/>
                <w:sz w:val="22"/>
                <w:szCs w:val="22"/>
              </w:rPr>
              <w:t xml:space="preserve">Custom Skills — /deploy, /review-brand, /audit-a11y</w:t>
            </w:r>
          </w:p>
          <w:p>
            <w:pPr>
              <w:pStyle w:val="ListParagraph"/>
              <w:numPr>
                <w:ilvl w:val="0"/>
                <w:numId w:val="2"/>
              </w:numPr>
              <w:spacing w:after="40" w:before="40"/>
            </w:pPr>
            <w:r>
              <w:rPr>
                <w:rFonts w:ascii="Inter" w:cs="Inter" w:eastAsia="Inter" w:hAnsi="Inter"/>
                <w:color w:val="E8E6E1"/>
                <w:sz w:val="22"/>
                <w:szCs w:val="22"/>
              </w:rPr>
              <w:t xml:space="preserve">Hooks — auto-lint and format on every file save</w:t>
            </w:r>
          </w:p>
          <w:p>
            <w:pPr>
              <w:pStyle w:val="ListParagraph"/>
              <w:numPr>
                <w:ilvl w:val="0"/>
                <w:numId w:val="2"/>
              </w:numPr>
              <w:spacing w:after="40" w:before="40"/>
            </w:pPr>
            <w:r>
              <w:rPr>
                <w:rFonts w:ascii="Inter" w:cs="Inter" w:eastAsia="Inter" w:hAnsi="Inter"/>
                <w:color w:val="E8E6E1"/>
                <w:sz w:val="22"/>
                <w:szCs w:val="22"/>
              </w:rPr>
              <w:t xml:space="preserve">Sub-agents — parallel section builds</w:t>
            </w:r>
          </w:p>
          <w:p>
            <w:pPr>
              <w:pStyle w:val="ListParagraph"/>
              <w:numPr>
                <w:ilvl w:val="0"/>
                <w:numId w:val="2"/>
              </w:numPr>
              <w:spacing w:after="40" w:before="40"/>
            </w:pPr>
            <w:r>
              <w:rPr>
                <w:rFonts w:ascii="Inter" w:cs="Inter" w:eastAsia="Inter" w:hAnsi="Inter"/>
                <w:color w:val="E8E6E1"/>
                <w:sz w:val="22"/>
                <w:szCs w:val="22"/>
              </w:rPr>
              <w:t xml:space="preserve">GitHub Actions — automated PR review and CI/CD</w:t>
            </w:r>
          </w:p>
          <w:p>
            <w:pPr>
              <w:pStyle w:val="ListParagraph"/>
              <w:numPr>
                <w:ilvl w:val="0"/>
                <w:numId w:val="2"/>
              </w:numPr>
              <w:spacing w:after="40" w:before="40"/>
            </w:pPr>
            <w:r>
              <w:rPr>
                <w:rFonts w:ascii="Inter" w:cs="Inter" w:eastAsia="Inter" w:hAnsi="Inter"/>
                <w:color w:val="E8E6E1"/>
                <w:sz w:val="22"/>
                <w:szCs w:val="22"/>
              </w:rPr>
              <w:t xml:space="preserve">MCP servers — connect to Figma, Notion, Slack</w:t>
            </w:r>
          </w:p>
        </w:tc>
        <w:tc>
          <w:tcPr>
            <w:tcW w:type="dxa" w:w="4880"/>
            <w:tcBorders>
              <w:top w:val="none" w:color="FFFFFF" w:sz="0"/>
              <w:left w:val="none" w:color="FFFFFF" w:sz="0"/>
              <w:bottom w:val="none" w:color="FFFFFF" w:sz="0"/>
              <w:right w:val="none" w:color="FFFFFF" w:sz="0"/>
            </w:tcBorders>
            <w:shd w:fill="1C1F26" w:val="clear"/>
            <w:tcMar>
              <w:top w:type="dxa" w:w="120"/>
              <w:left w:type="dxa" w:w="280"/>
              <w:bottom w:type="dxa" w:w="120"/>
              <w:right w:type="dxa" w:w="1440"/>
            </w:tcMar>
          </w:tcPr>
          <w:p>
            <w:pPr>
              <w:pStyle w:val="Heading3"/>
              <w:spacing w:after="80" w:before="180"/>
            </w:pPr>
            <w:r>
              <w:rPr>
                <w:rFonts w:ascii="Sora" w:cs="Sora" w:eastAsia="Sora" w:hAnsi="Sora"/>
                <w:b/>
                <w:bCs/>
                <w:color w:val="FFFFFF"/>
                <w:sz w:val="22"/>
                <w:szCs w:val="22"/>
              </w:rPr>
              <w:t xml:space="preserve">What This Means in Practice</w:t>
            </w:r>
          </w:p>
          <w:p>
            <w:pPr>
              <w:pStyle w:val="ListParagraph"/>
              <w:numPr>
                <w:ilvl w:val="0"/>
                <w:numId w:val="2"/>
              </w:numPr>
              <w:spacing w:after="40" w:before="40"/>
            </w:pPr>
            <w:r>
              <w:rPr>
                <w:rFonts w:ascii="Inter" w:cs="Inter" w:eastAsia="Inter" w:hAnsi="Inter"/>
                <w:color w:val="E8E6E1"/>
                <w:sz w:val="22"/>
                <w:szCs w:val="22"/>
              </w:rPr>
              <w:t xml:space="preserve">VeyQon brand tokens stored once in CLAUDE.md — applied everywhere, no drift between agents</w:t>
            </w:r>
          </w:p>
          <w:p>
            <w:pPr>
              <w:pStyle w:val="ListParagraph"/>
              <w:numPr>
                <w:ilvl w:val="0"/>
                <w:numId w:val="2"/>
              </w:numPr>
              <w:spacing w:after="40" w:before="40"/>
            </w:pPr>
            <w:r>
              <w:rPr>
                <w:rFonts w:ascii="Inter" w:cs="Inter" w:eastAsia="Inter" w:hAnsi="Inter"/>
                <w:color w:val="E8E6E1"/>
                <w:sz w:val="22"/>
                <w:szCs w:val="22"/>
              </w:rPr>
              <w:t xml:space="preserve">Parallel sub-agents build each page section simultaneously — cutting linear build time significantly</w:t>
            </w:r>
          </w:p>
          <w:p>
            <w:pPr>
              <w:pStyle w:val="ListParagraph"/>
              <w:numPr>
                <w:ilvl w:val="0"/>
                <w:numId w:val="2"/>
              </w:numPr>
              <w:spacing w:after="40" w:before="40"/>
            </w:pPr>
            <w:r>
              <w:rPr>
                <w:rFonts w:ascii="Inter" w:cs="Inter" w:eastAsia="Inter" w:hAnsi="Inter"/>
                <w:color w:val="E8E6E1"/>
                <w:sz w:val="22"/>
                <w:szCs w:val="22"/>
              </w:rPr>
              <w:t xml:space="preserve">Tests written and run by Claude Code — not by developers manually</w:t>
            </w:r>
          </w:p>
          <w:p>
            <w:pPr>
              <w:pStyle w:val="ListParagraph"/>
              <w:numPr>
                <w:ilvl w:val="0"/>
                <w:numId w:val="2"/>
              </w:numPr>
              <w:spacing w:after="40" w:before="40"/>
            </w:pPr>
            <w:r>
              <w:rPr>
                <w:rFonts w:ascii="Inter" w:cs="Inter" w:eastAsia="Inter" w:hAnsi="Inter"/>
                <w:color w:val="E8E6E1"/>
                <w:sz w:val="22"/>
                <w:szCs w:val="22"/>
              </w:rPr>
              <w:t xml:space="preserve">Pull requests auto-generated with full change summaries before human sign-off</w:t>
            </w:r>
          </w:p>
          <w:p>
            <w:pPr>
              <w:pStyle w:val="ListParagraph"/>
              <w:numPr>
                <w:ilvl w:val="0"/>
                <w:numId w:val="2"/>
              </w:numPr>
              <w:spacing w:after="40" w:before="40"/>
            </w:pPr>
            <w:r>
              <w:rPr>
                <w:rFonts w:ascii="Inter" w:cs="Inter" w:eastAsia="Inter" w:hAnsi="Inter"/>
                <w:color w:val="E8E6E1"/>
                <w:sz w:val="22"/>
                <w:szCs w:val="22"/>
              </w:rPr>
              <w:t xml:space="preserve">Scheduled nightly audits — accessibility, performance, dependencies — zero manual overhead</w:t>
            </w:r>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PHASE 1 — FOUNDATION</w:t>
            </w:r>
          </w:p>
          <w:p>
            <w:pPr>
              <w:pStyle w:val="Heading2"/>
              <w:spacing w:after="100" w:before="280"/>
            </w:pPr>
            <w:r>
              <w:rPr>
                <w:rFonts w:ascii="Sora" w:cs="Sora" w:eastAsia="Sora" w:hAnsi="Sora"/>
                <w:b/>
                <w:bCs/>
                <w:color w:val="FFFFFF"/>
                <w:sz w:val="28"/>
                <w:szCs w:val="28"/>
              </w:rPr>
              <w:t xml:space="preserve">Environment Setup &amp; Project Configuration</w:t>
            </w:r>
          </w:p>
          <w:p>
            <w:pPr>
              <w:spacing w:after="80" w:before="60"/>
            </w:pPr>
            <w:r>
              <w:rPr>
                <w:rFonts w:ascii="Inter" w:cs="Inter" w:eastAsia="Inter" w:hAnsi="Inter"/>
                <w:color w:val="E8E6E1"/>
                <w:sz w:val="22"/>
                <w:szCs w:val="22"/>
              </w:rPr>
              <w:t xml:space="preserve">Before a single line of page code is written, the environment must be configured so Claude Code has the full context of VeyQon's brand, codebase architecture, and quality standards. This phase produces the persistent memory and tooling that governs every subsequent decision the agent makes.</w:t>
            </w:r>
          </w:p>
          <w:p>
            <w:pPr>
              <w:spacing w:after="0" w:before="60"/>
            </w:pP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01</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Install &amp; Configure Claude Code</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1 · Days 1–2</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Install: curl -fsSL https://claude.ai/install.sh | bash (macOS/Linux) or PowerShell equivalent on Windows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Install VS Code extension — search 'Claude Code' (Cmd+Shift+X) for inline diffs and plan review mode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Authenticate with Anthropic Console account or Claude Pro subscription (required for all surfaces)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Navigate to VeyQon platform repository: cd veyqon-platform &amp;&amp; claude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Connect GitHub Actions for automated PR review and CI/CD pipeline on every commit</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Connect MCP servers: Figma for design tokens, Notion for brand docs, Slack for team notifications</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02</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Create CLAUDE.md — Brand &amp; Standards Memory</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1 · Days 2–3</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Create CLAUDE.md in the project root — Claude Code reads this at the start of every session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Embed VeyQon brand tokens: Heading font Sora, Body font Inter, Executive Black #08080D, Metallic Gold #C8A45D, Deep Gold #9E7B3C, Graphite #1C1F26</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Document tone-of-voice rules: Confident, Precise, Sophisticated — no informal phrasing in UI copy</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Define coding standards: component structure, CSS variable naming, responsive breakpoints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Add the architecture decision: framework (Next.js/React), styling approach (Tailwind/CSS modules)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Include the review checklist: brand compliance, mobile responsiveness, accessibility, Lighthouse targets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Enable Claude Code auto-memory — it adds build commands and debugging insights automatically across sessions</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03</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Custom Skills &amp; Hooks</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1 · Day 3</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Create /review-brand skill — checks every component against CLAUDE.md VeyQon brand rules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Create /deploy-staging skill — deploys to staging and posts Slack notification with preview URL</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Create /audit-accessibility skill — runs WCAG AA check (axe-core) across all page sections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Post-edit hook: Prettier auto-formats every file Claude Code touches after each save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Pre-commit hook: ESLint + brand token validation must pass before any commit lands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Configure permission modes: auto-approve file edits, require explicit confirmation for deployments</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PHASE 2 — BUILD</w:t>
            </w:r>
          </w:p>
          <w:p>
            <w:pPr>
              <w:pStyle w:val="Heading2"/>
              <w:spacing w:after="100" w:before="280"/>
            </w:pPr>
            <w:r>
              <w:rPr>
                <w:rFonts w:ascii="Sora" w:cs="Sora" w:eastAsia="Sora" w:hAnsi="Sora"/>
                <w:b/>
                <w:bCs/>
                <w:color w:val="FFFFFF"/>
                <w:sz w:val="28"/>
                <w:szCs w:val="28"/>
              </w:rPr>
              <w:t xml:space="preserve">Page Construction Using Sub-Agents</w:t>
            </w:r>
          </w:p>
          <w:p>
            <w:pPr>
              <w:spacing w:after="80" w:before="60"/>
            </w:pPr>
            <w:r>
              <w:rPr>
                <w:rFonts w:ascii="Inter" w:cs="Inter" w:eastAsia="Inter" w:hAnsi="Inter"/>
                <w:color w:val="E8E6E1"/>
                <w:sz w:val="22"/>
                <w:szCs w:val="22"/>
              </w:rPr>
              <w:t xml:space="preserve">Claude Code supports spawning multiple sub-agents that work on different parts of a task simultaneously. A lead agent coordinates the work, assigns sections to sub-agents, and merges results. Each of the 8 ShareConLoad page sections is assigned to a parallel sub-agent — building all sections concurrently rather than sequentially, with VeyQon brand compliance enforced by CLAUDE.md throughout.</w:t>
            </w:r>
          </w:p>
          <w:p>
            <w:pPr>
              <w:spacing w:after="0" w:before="60"/>
            </w:pP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04</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Lead Agent — Architecture &amp; Component Scaffolding</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2 · Days 1–2</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Lead agent reads CLAUDE.md, VeyQon brand guidelines, and the 8-section page specification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Plans the component tree: Nav, Hero, Problem, Audience, How It Works, Trust Signals, Charter, Footer</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Scaffolds the base component structure, routing, global CSS variables from VeyQon brand tokens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Spawns 4 parallel sub-agents — each responsible for 2 sections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Maintains a merge queue: reviews and integrates sub-agent outputs as they complete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Creates the initial git branch: feature/shareconload-page and opens the draft pull request</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05</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Sub-Agent A — Navigation + Hero Section</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2 · Days 2–4</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Updates VeyQon platform navigation: adds ShareConLoad tab with active state and smooth transition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Nav CTA dynamically changes to 'Join Waitlist' when visitor lands on the ShareConLoad page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full-width hero in ShareConLoad brand (navy): wordmark, tagline, headline, dual CTAs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Implements stat strip: 0% Empty Miles, 20 Charter Spots, Pan-African, 1 Platform</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Dot-pattern background, orange accent orb applied per ShareConLoad brand within VeyQon structure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Unit tests written and run: navigation state changes, CTA conditional rendering</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06</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Sub-Agent B — Problem + Audience Sections</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2 · Days 2–4</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4-card problem grid: Endless Calls, Containers Run Empty, Zero Visibility, Payment Risk</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Card design uses VeyQon graphite surfaces with gold icon accents for platform consistency</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2-column audience grid: Operators &amp; Carriers vs Cargo Owners — self-identification layout</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Hover states, keyboard focus styles, and mobile stack behaviour configured for all grids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All colour values pulled from CSS variables — not hardcoded hex values (enforced by pre-commit hook)</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Snapshot tests written for card rendering across all defined viewport breakpoints</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07</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Sub-Agent C — How It Works + Trust Signals</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2 · Days 2–4</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3-step timeline: List or Search → Match &amp; Connect → Move Goods Smarter</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Timeline uses gold-bordered step dots with graphite connecting lines — VeyQon premium aesthetic</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4-item trust row: Verified Operators, Payment Protection, Pan-African Reach, VeyQon Backed</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Trust cards use VeyQon graphite with Metallic Gold icon and label treatment</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Layout gracefully degrades: 4-col desktop → 2-col tablet → 1-col mobile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Accessibility tests: all icons aria-hidden, all interactive elements have descriptive aria-labels</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08</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Sub-Agent D — Charter Section + Footer + SEO</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2 · Days 2–4</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Charter Member CTA band: scarcity messaging, 20-spot limit, 'Apply Now' gold button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Integrates Charter waitlist form: name, company, fleet size, email — posts to VeyQon backend API</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Builds footer: ShareConLoad wordmark, tagline, VeyQon Group attribution, link to shareconload.com</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SEO meta title: 'ShareConLoad — Africa's Freight Network | VeyQon Group'</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Open Graph tags for LinkedIn and social preview using ShareConLoad hero imagery</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JSON-LD structured data for Google rich results and organisation schema</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PHASE 3 — QUALITY &amp; REVIEW</w:t>
            </w:r>
          </w:p>
          <w:p>
            <w:pPr>
              <w:pStyle w:val="Heading2"/>
              <w:spacing w:after="100" w:before="280"/>
            </w:pPr>
            <w:r>
              <w:rPr>
                <w:rFonts w:ascii="Sora" w:cs="Sora" w:eastAsia="Sora" w:hAnsi="Sora"/>
                <w:b/>
                <w:bCs/>
                <w:color w:val="FFFFFF"/>
                <w:sz w:val="28"/>
                <w:szCs w:val="28"/>
              </w:rPr>
              <w:t xml:space="preserve">Testing, Brand Audit &amp; Stakeholder Sign-Off</w:t>
            </w:r>
          </w:p>
          <w:p>
            <w:pPr>
              <w:spacing w:after="80" w:before="60"/>
            </w:pPr>
            <w:r>
              <w:rPr>
                <w:rFonts w:ascii="Inter" w:cs="Inter" w:eastAsia="Inter" w:hAnsi="Inter"/>
                <w:color w:val="E8E6E1"/>
                <w:sz w:val="22"/>
                <w:szCs w:val="22"/>
              </w:rPr>
              <w:t xml:space="preserve">Claude Code does not just write code — it runs tests, fixes failures, and iterates autonomously. This phase uses that capability to validate every dimension of quality before human review, so stakeholders focus on strategic and brand decisions rather than technical defects.</w:t>
            </w:r>
          </w:p>
          <w:p>
            <w:pPr>
              <w:spacing w:after="0" w:before="60"/>
            </w:pP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09</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Automated Testing Suite</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3 · Days 1–2</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Unit tests for all components (Jest + React Testing Library) — written and run by Claude Code</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Integration tests for navigation state transitions and waitlist form submission flow</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Visual regression tests: Playwright screenshots compared against approved brand reference designs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Accessibility audit: /audit-accessibility skill runs axe-core across all 8 sections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Lighthouse targets: Performance 90+, Accessibility 100, Best Practices 100, SEO 100</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Cross-browser matrix: Chrome, Firefox, Safari, Edge — automated via Playwright</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Viewport tests: 375px (mobile), 768px (tablet), 1280px (desktop), 1920px (wide)</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10</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Brand Compliance Audit</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3 · Days 2–3</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Run /review-brand skill — Claude Code checks every component against CLAUDE.md</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Verify all colours sourced from CSS variables — not hardcoded hex (catches drift across sub-agent outputs)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Confirm Sora used for all headings, Inter for all body text — per VeyQon typography guidelines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Verify logo clear-space rules respected on all viewport sizes and background treatments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Confirm gold (#C8A45D) used only for accents and CTAs — never as a large background fill</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Validate that VeyQon tone-of-voice guidelines are followed in all UI copy: Confident, Precise, Sophisticated</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11</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Stakeholder Review &amp; Iteration</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3 · Days 3–5</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Claude Code deploys to staging via /deploy-staging and posts Slack notification with URL</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VeyQon Group team reviews on staging — brand, messaging, UX, and strategic positioning</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Feedback logged as GitHub Issues — Claude Code triages, prioritises, and assigns automatically</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Approved changes implemented by Claude Code with descriptive commit messages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Claude Code opens the pull request with a full change summary for final human sign-off</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Second staging deploy after revisions — final VeyQon Group sign-off before production release</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PHASE 4 — LAUNCH &amp; ONGOING</w:t>
            </w:r>
          </w:p>
          <w:p>
            <w:pPr>
              <w:pStyle w:val="Heading2"/>
              <w:spacing w:after="100" w:before="280"/>
            </w:pPr>
            <w:r>
              <w:rPr>
                <w:rFonts w:ascii="Sora" w:cs="Sora" w:eastAsia="Sora" w:hAnsi="Sora"/>
                <w:b/>
                <w:bCs/>
                <w:color w:val="FFFFFF"/>
                <w:sz w:val="28"/>
                <w:szCs w:val="28"/>
              </w:rPr>
              <w:t xml:space="preserve">Deployment, Go-Live &amp; Continuous Maintenance</w:t>
            </w:r>
          </w:p>
          <w:p>
            <w:pPr>
              <w:spacing w:after="80" w:before="60"/>
            </w:pPr>
            <w:r>
              <w:rPr>
                <w:rFonts w:ascii="Inter" w:cs="Inter" w:eastAsia="Inter" w:hAnsi="Inter"/>
                <w:color w:val="E8E6E1"/>
                <w:sz w:val="22"/>
                <w:szCs w:val="22"/>
              </w:rPr>
              <w:t xml:space="preserve">Launch is not the end of the engagement. Claude Code's scheduling capabilities allow ongoing automated maintenance — nightly audits, dependency updates, performance monitoring — without adding to the team's operational load. The platform remains current, compliant, and high-performing on autopilot.</w:t>
            </w:r>
          </w:p>
          <w:p>
            <w:pPr>
              <w:spacing w:after="0" w:before="60"/>
            </w:pPr>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12</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Production Deployment</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 4 · Days 1–2</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Final pre-production checklist: all tests passing, Lighthouse targets met, brand audit clean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Claude Code creates the production release commit with structured release notes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GitHub Actions pipeline triggered: build → test → deploy to production environment</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DNS and CDN configuration verified — ShareConLoad page live at correct VeyQon platform URL</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Post-deployment smoke tests: Claude Code verifies all 8 sections render correctly in production</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Go-live Slack notification sent to VeyQon Group team with live URL and performance scores</w:t>
                  </w:r>
                </w:p>
              </w:tc>
            </w:tr>
          </w:tbl>
          <w:p/>
        </w:tc>
      </w:tr>
    </w:tbl>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A45D" w:sz="12"/>
              <w:bottom w:val="none" w:color="FFFFFF" w:sz="0"/>
              <w:right w:val="none" w:color="FFFFFF" w:sz="0"/>
            </w:tcBorders>
            <w:shd w:fill="08080D"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7000"/>
              <w:gridCol w:w="1640"/>
            </w:tblGrid>
            <w:tr>
              <w:tc>
                <w:tcPr>
                  <w:tcW w:type="dxa" w:w="720"/>
                  <w:tcBorders>
                    <w:top w:val="none" w:color="FFFFFF" w:sz="0"/>
                    <w:left w:val="none" w:color="FFFFFF" w:sz="0"/>
                    <w:bottom w:val="none" w:color="FFFFFF" w:sz="0"/>
                    <w:right w:val="none" w:color="FFFFFF" w:sz="0"/>
                  </w:tcBorders>
                  <w:shd w:fill="C8A45D" w:val="clear"/>
                  <w:tcMar>
                    <w:top w:type="dxa" w:w="180"/>
                    <w:left w:type="dxa" w:w="160"/>
                    <w:bottom w:type="dxa" w:w="180"/>
                    <w:right w:type="dxa" w:w="160"/>
                  </w:tcMar>
                  <w:vAlign w:val="center"/>
                </w:tcPr>
                <w:p>
                  <w:pPr>
                    <w:spacing w:after="0" w:before="0"/>
                    <w:jc w:val="center"/>
                  </w:pPr>
                  <w:r>
                    <w:rPr>
                      <w:rFonts w:ascii="Sora" w:cs="Sora" w:eastAsia="Sora" w:hAnsi="Sora"/>
                      <w:b/>
                      <w:bCs/>
                      <w:color w:val="08080D"/>
                      <w:sz w:val="26"/>
                      <w:szCs w:val="26"/>
                    </w:rPr>
                    <w:t xml:space="preserve">13</w:t>
                  </w:r>
                </w:p>
              </w:tc>
              <w:tc>
                <w:tcPr>
                  <w:tcW w:type="dxa" w:w="7000"/>
                  <w:tcBorders>
                    <w:top w:val="none" w:color="FFFFFF" w:sz="0"/>
                    <w:left w:val="none" w:color="FFFFFF" w:sz="0"/>
                    <w:bottom w:val="none" w:color="FFFFFF" w:sz="0"/>
                    <w:right w:val="none" w:color="FFFFFF" w:sz="0"/>
                  </w:tcBorders>
                  <w:shd w:fill="08080D" w:val="clear"/>
                  <w:tcMar>
                    <w:top w:type="dxa" w:w="180"/>
                    <w:left w:type="dxa" w:w="280"/>
                    <w:bottom w:type="dxa" w:w="180"/>
                    <w:right w:type="dxa" w:w="160"/>
                  </w:tcMar>
                  <w:vAlign w:val="center"/>
                </w:tcPr>
                <w:p>
                  <w:pPr>
                    <w:spacing w:after="0" w:before="0"/>
                  </w:pPr>
                  <w:r>
                    <w:rPr>
                      <w:rFonts w:ascii="Sora" w:cs="Sora" w:eastAsia="Sora" w:hAnsi="Sora"/>
                      <w:b/>
                      <w:bCs/>
                      <w:color w:val="FFFFFF"/>
                      <w:sz w:val="24"/>
                      <w:szCs w:val="24"/>
                    </w:rPr>
                    <w:t xml:space="preserve">Ongoing Maintenance via Scheduled Tasks</w:t>
                  </w:r>
                </w:p>
              </w:tc>
              <w:tc>
                <w:tcPr>
                  <w:tcW w:type="dxa" w:w="1640"/>
                  <w:tcBorders>
                    <w:top w:val="none" w:color="FFFFFF" w:sz="0"/>
                    <w:left w:val="none" w:color="FFFFFF" w:sz="0"/>
                    <w:bottom w:val="none" w:color="FFFFFF" w:sz="0"/>
                    <w:right w:val="none" w:color="FFFFFF" w:sz="0"/>
                  </w:tcBorders>
                  <w:shd w:fill="08080D" w:val="clear"/>
                  <w:tcMar>
                    <w:top w:type="dxa" w:w="180"/>
                    <w:left w:type="dxa" w:w="120"/>
                    <w:bottom w:type="dxa" w:w="180"/>
                    <w:right w:type="dxa" w:w="280"/>
                  </w:tcMar>
                  <w:vAlign w:val="center"/>
                </w:tcPr>
                <w:p>
                  <w:pPr>
                    <w:spacing w:after="0" w:before="0"/>
                    <w:jc w:val="right"/>
                  </w:pPr>
                  <w:r>
                    <w:rPr>
                      <w:rFonts w:ascii="Inter" w:cs="Inter" w:eastAsia="Inter" w:hAnsi="Inter"/>
                      <w:i/>
                      <w:iCs/>
                      <w:color w:val="C8A45D"/>
                      <w:sz w:val="18"/>
                      <w:szCs w:val="18"/>
                    </w:rPr>
                    <w:t xml:space="preserve">Weeks 5–6+ · Recurring</w:t>
                  </w:r>
                </w:p>
              </w:tc>
            </w:tr>
          </w:tbl>
          <w:p/>
        </w:tc>
      </w:tr>
      <w:tr>
        <w:tc>
          <w:tcPr>
            <w:tcW w:type="dxa" w:w="9360"/>
            <w:tcBorders>
              <w:top w:val="none" w:color="FFFFFF" w:sz="0"/>
              <w:left w:val="single" w:color="9E7B3C" w:sz="12"/>
              <w:bottom w:val="none" w:color="FFFFFF" w:sz="0"/>
              <w:right w:val="none" w:color="FFFFFF" w:sz="0"/>
            </w:tcBorders>
            <w:shd w:fill="22273A"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Nightly: accessibility audit runs automatically and posts results to Slack — zero manual effort required</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Weekly: dependency audit — Claude Code checks for outdated packages and opens a PR with safe updates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Weekly: Lighthouse regression check — scores compared against baseline, alerts triggered on any drop</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Every PR: GitHub Actions triggers Claude Code for automated code review and brand compliance check</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Monthly: SEO audit — Claude Code checks meta tags, structured data, and Open Graph previews</w:t>
                  </w:r>
                </w:p>
              </w:tc>
            </w:tr>
            <w:tr>
              <w:tc>
                <w:tcPr>
                  <w:tcW w:type="dxa" w:w="360"/>
                  <w:tcBorders>
                    <w:top w:val="none" w:color="FFFFFF" w:sz="0"/>
                    <w:left w:val="none" w:color="FFFFFF" w:sz="0"/>
                    <w:bottom w:val="none" w:color="FFFFFF" w:sz="0"/>
                    <w:right w:val="none" w:color="FFFFFF" w:sz="0"/>
                  </w:tcBorders>
                  <w:shd w:fill="22273A" w:val="clear"/>
                  <w:tcMar>
                    <w:top w:type="dxa" w:w="50"/>
                    <w:left w:type="dxa" w:w="200"/>
                    <w:bottom w:type="dxa" w:w="50"/>
                    <w:right w:type="dxa" w:w="120"/>
                  </w:tcMar>
                  <w:vAlign w:val="top"/>
                </w:tcPr>
                <w:p>
                  <w:pPr>
                    <w:spacing w:after="0" w:before="0"/>
                  </w:pPr>
                  <w:r>
                    <w:rPr>
                      <w:rFonts w:ascii="Inter" w:cs="Inter" w:eastAsia="Inter" w:hAnsi="Inter"/>
                      <w:b/>
                      <w:bCs/>
                      <w:color w:val="C8A45D"/>
                      <w:sz w:val="20"/>
                      <w:szCs w:val="20"/>
                    </w:rPr>
                    <w:t xml:space="preserve">—</w:t>
                  </w:r>
                </w:p>
              </w:tc>
              <w:tc>
                <w:tcPr>
                  <w:tcW w:type="dxa" w:w="9000"/>
                  <w:tcBorders>
                    <w:top w:val="none" w:color="FFFFFF" w:sz="0"/>
                    <w:left w:val="none" w:color="FFFFFF" w:sz="0"/>
                    <w:bottom w:val="none" w:color="FFFFFF" w:sz="0"/>
                    <w:right w:val="none" w:color="FFFFFF" w:sz="0"/>
                  </w:tcBorders>
                  <w:shd w:fill="22273A" w:val="clear"/>
                  <w:tcMar>
                    <w:top w:type="dxa" w:w="50"/>
                    <w:left w:type="dxa" w:w="80"/>
                    <w:bottom w:type="dxa" w:w="50"/>
                    <w:right w:type="dxa" w:w="200"/>
                  </w:tcMar>
                </w:tcPr>
                <w:p>
                  <w:pPr>
                    <w:spacing w:after="0" w:before="0"/>
                  </w:pPr>
                  <w:r>
                    <w:rPr>
                      <w:rFonts w:ascii="Inter" w:cs="Inter" w:eastAsia="Inter" w:hAnsi="Inter"/>
                      <w:color w:val="E8E6E1"/>
                      <w:sz w:val="20"/>
                      <w:szCs w:val="20"/>
                    </w:rPr>
                    <w:t xml:space="preserve">On demand: team member messages @Claude in Slack — 'update Charter section copy' — handled end-to-end</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DELIVERABLES</w:t>
            </w:r>
          </w:p>
          <w:p>
            <w:pPr>
              <w:pStyle w:val="Heading2"/>
              <w:spacing w:after="100" w:before="280"/>
            </w:pPr>
            <w:r>
              <w:rPr>
                <w:rFonts w:ascii="Sora" w:cs="Sora" w:eastAsia="Sora" w:hAnsi="Sora"/>
                <w:b/>
                <w:bCs/>
                <w:color w:val="FFFFFF"/>
                <w:sz w:val="28"/>
                <w:szCs w:val="28"/>
              </w:rPr>
              <w:t xml:space="preserve">Output Register</w:t>
            </w:r>
          </w:p>
          <w:p>
            <w:pPr>
              <w:spacing w:after="80" w:before="60"/>
            </w:pPr>
            <w:r>
              <w:rPr>
                <w:rFonts w:ascii="Inter" w:cs="Inter" w:eastAsia="Inter" w:hAnsi="Inter"/>
                <w:color w:val="E8E6E1"/>
                <w:sz w:val="22"/>
                <w:szCs w:val="22"/>
              </w:rPr>
              <w:t xml:space="preserve">Each deliverable is owned by Claude Code and tracked against a phase. Human sign-off is required only at the staging review and production deployment gates.</w:t>
            </w:r>
          </w:p>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4000"/>
              <w:gridCol w:w="2360"/>
              <w:gridCol w:w="1600"/>
            </w:tblGrid>
            <w:tr>
              <w:tc>
                <w:tcPr>
                  <w:tcW w:type="dxa" w:w="1400"/>
                  <w:tcBorders>
                    <w:top w:val="none" w:color="FFFFFF" w:sz="0"/>
                    <w:left w:val="none" w:color="FFFFFF" w:sz="0"/>
                    <w:bottom w:val="none" w:color="FFFFFF" w:sz="0"/>
                    <w:right w:val="none" w:color="FFFFFF" w:sz="0"/>
                  </w:tcBorders>
                  <w:shd w:fill="C8A45D" w:val="clear"/>
                  <w:tcMar>
                    <w:top w:type="dxa" w:w="120"/>
                    <w:left w:type="dxa" w:w="200"/>
                    <w:bottom w:type="dxa" w:w="120"/>
                    <w:right w:type="dxa" w:w="120"/>
                  </w:tcMar>
                </w:tcPr>
                <w:p>
                  <w:pPr>
                    <w:spacing w:after="0" w:before="0"/>
                  </w:pPr>
                  <w:r>
                    <w:rPr>
                      <w:rFonts w:ascii="Sora" w:cs="Sora" w:eastAsia="Sora" w:hAnsi="Sora"/>
                      <w:b/>
                      <w:bCs/>
                      <w:color w:val="08080D"/>
                      <w:sz w:val="18"/>
                      <w:szCs w:val="18"/>
                    </w:rPr>
                    <w:t xml:space="preserve">Phase</w:t>
                  </w:r>
                </w:p>
              </w:tc>
              <w:tc>
                <w:tcPr>
                  <w:tcW w:type="dxa" w:w="4000"/>
                  <w:tcBorders>
                    <w:top w:val="none" w:color="FFFFFF" w:sz="0"/>
                    <w:left w:val="none" w:color="FFFFFF" w:sz="0"/>
                    <w:bottom w:val="none" w:color="FFFFFF" w:sz="0"/>
                    <w:right w:val="none" w:color="FFFFFF" w:sz="0"/>
                  </w:tcBorders>
                  <w:shd w:fill="C8A45D" w:val="clear"/>
                  <w:tcMar>
                    <w:top w:type="dxa" w:w="120"/>
                    <w:left w:type="dxa" w:w="120"/>
                    <w:bottom w:type="dxa" w:w="120"/>
                    <w:right w:type="dxa" w:w="120"/>
                  </w:tcMar>
                </w:tcPr>
                <w:p>
                  <w:pPr>
                    <w:spacing w:after="0" w:before="0"/>
                  </w:pPr>
                  <w:r>
                    <w:rPr>
                      <w:rFonts w:ascii="Sora" w:cs="Sora" w:eastAsia="Sora" w:hAnsi="Sora"/>
                      <w:b/>
                      <w:bCs/>
                      <w:color w:val="08080D"/>
                      <w:sz w:val="18"/>
                      <w:szCs w:val="18"/>
                    </w:rPr>
                    <w:t xml:space="preserve">Deliverable</w:t>
                  </w:r>
                </w:p>
              </w:tc>
              <w:tc>
                <w:tcPr>
                  <w:tcW w:type="dxa" w:w="2360"/>
                  <w:tcBorders>
                    <w:top w:val="none" w:color="FFFFFF" w:sz="0"/>
                    <w:left w:val="none" w:color="FFFFFF" w:sz="0"/>
                    <w:bottom w:val="none" w:color="FFFFFF" w:sz="0"/>
                    <w:right w:val="none" w:color="FFFFFF" w:sz="0"/>
                  </w:tcBorders>
                  <w:shd w:fill="C8A45D" w:val="clear"/>
                  <w:tcMar>
                    <w:top w:type="dxa" w:w="120"/>
                    <w:left w:type="dxa" w:w="120"/>
                    <w:bottom w:type="dxa" w:w="120"/>
                    <w:right w:type="dxa" w:w="120"/>
                  </w:tcMar>
                </w:tcPr>
                <w:p>
                  <w:pPr>
                    <w:spacing w:after="0" w:before="0"/>
                  </w:pPr>
                  <w:r>
                    <w:rPr>
                      <w:rFonts w:ascii="Sora" w:cs="Sora" w:eastAsia="Sora" w:hAnsi="Sora"/>
                      <w:b/>
                      <w:bCs/>
                      <w:color w:val="08080D"/>
                      <w:sz w:val="18"/>
                      <w:szCs w:val="18"/>
                    </w:rPr>
                    <w:t xml:space="preserve">Format</w:t>
                  </w:r>
                </w:p>
              </w:tc>
              <w:tc>
                <w:tcPr>
                  <w:tcW w:type="dxa" w:w="1600"/>
                  <w:tcBorders>
                    <w:top w:val="none" w:color="FFFFFF" w:sz="0"/>
                    <w:left w:val="none" w:color="FFFFFF" w:sz="0"/>
                    <w:bottom w:val="none" w:color="FFFFFF" w:sz="0"/>
                    <w:right w:val="none" w:color="FFFFFF" w:sz="0"/>
                  </w:tcBorders>
                  <w:shd w:fill="C8A45D" w:val="clear"/>
                  <w:tcMar>
                    <w:top w:type="dxa" w:w="120"/>
                    <w:left w:type="dxa" w:w="120"/>
                    <w:bottom w:type="dxa" w:w="120"/>
                    <w:right w:type="dxa" w:w="200"/>
                  </w:tcMar>
                </w:tcPr>
                <w:p>
                  <w:pPr>
                    <w:spacing w:after="0" w:before="0"/>
                  </w:pPr>
                  <w:r>
                    <w:rPr>
                      <w:rFonts w:ascii="Sora" w:cs="Sora" w:eastAsia="Sora" w:hAnsi="Sora"/>
                      <w:b/>
                      <w:bCs/>
                      <w:color w:val="08080D"/>
                      <w:sz w:val="18"/>
                      <w:szCs w:val="18"/>
                    </w:rPr>
                    <w:t xml:space="preserve">Timeline</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1</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CLAUDE.md — VeyQon brand + coding standards</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Markdown · repo root</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1</w:t>
                  </w:r>
                </w:p>
              </w:tc>
            </w:tr>
            <w:tr>
              <w:tc>
                <w:tcPr>
                  <w:tcW w:type="dxa" w:w="1400"/>
                  <w:tcBorders>
                    <w:top w:val="none" w:color="FFFFFF" w:sz="0"/>
                    <w:left w:val="none" w:color="FFFFFF" w:sz="0"/>
                    <w:bottom w:val="none" w:color="FFFFFF" w:sz="0"/>
                    <w:right w:val="none" w:color="FFFFFF" w:sz="0"/>
                  </w:tcBorders>
                  <w:shd w:fill="1C1F26"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1</w:t>
                  </w:r>
                </w:p>
              </w:tc>
              <w:tc>
                <w:tcPr>
                  <w:tcW w:type="dxa" w:w="400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Custom Skills: /deploy, /review-brand, /audit-a11y</w:t>
                  </w:r>
                </w:p>
              </w:tc>
              <w:tc>
                <w:tcPr>
                  <w:tcW w:type="dxa" w:w="236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Claude Code skill files</w:t>
                  </w:r>
                </w:p>
              </w:tc>
              <w:tc>
                <w:tcPr>
                  <w:tcW w:type="dxa" w:w="1600"/>
                  <w:tcBorders>
                    <w:top w:val="none" w:color="FFFFFF" w:sz="0"/>
                    <w:left w:val="none" w:color="FFFFFF" w:sz="0"/>
                    <w:bottom w:val="none" w:color="FFFFFF" w:sz="0"/>
                    <w:right w:val="none" w:color="FFFFFF" w:sz="0"/>
                  </w:tcBorders>
                  <w:shd w:fill="1C1F26"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1</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1</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Git hooks: lint + brand token check on save/commit</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Repo hooks config</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1</w:t>
                  </w:r>
                </w:p>
              </w:tc>
            </w:tr>
            <w:tr>
              <w:tc>
                <w:tcPr>
                  <w:tcW w:type="dxa" w:w="1400"/>
                  <w:tcBorders>
                    <w:top w:val="none" w:color="FFFFFF" w:sz="0"/>
                    <w:left w:val="none" w:color="FFFFFF" w:sz="0"/>
                    <w:bottom w:val="none" w:color="FFFFFF" w:sz="0"/>
                    <w:right w:val="none" w:color="FFFFFF" w:sz="0"/>
                  </w:tcBorders>
                  <w:shd w:fill="1C1F26"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2</w:t>
                  </w:r>
                </w:p>
              </w:tc>
              <w:tc>
                <w:tcPr>
                  <w:tcW w:type="dxa" w:w="400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ShareConLoad page — all 8 sections fully built</w:t>
                  </w:r>
                </w:p>
              </w:tc>
              <w:tc>
                <w:tcPr>
                  <w:tcW w:type="dxa" w:w="236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React/Next.js components</w:t>
                  </w:r>
                </w:p>
              </w:tc>
              <w:tc>
                <w:tcPr>
                  <w:tcW w:type="dxa" w:w="1600"/>
                  <w:tcBorders>
                    <w:top w:val="none" w:color="FFFFFF" w:sz="0"/>
                    <w:left w:val="none" w:color="FFFFFF" w:sz="0"/>
                    <w:bottom w:val="none" w:color="FFFFFF" w:sz="0"/>
                    <w:right w:val="none" w:color="FFFFFF" w:sz="0"/>
                  </w:tcBorders>
                  <w:shd w:fill="1C1F26"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2</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2</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VeyQon navigation update with active state</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Platform nav component</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2</w:t>
                  </w:r>
                </w:p>
              </w:tc>
            </w:tr>
            <w:tr>
              <w:tc>
                <w:tcPr>
                  <w:tcW w:type="dxa" w:w="1400"/>
                  <w:tcBorders>
                    <w:top w:val="none" w:color="FFFFFF" w:sz="0"/>
                    <w:left w:val="none" w:color="FFFFFF" w:sz="0"/>
                    <w:bottom w:val="none" w:color="FFFFFF" w:sz="0"/>
                    <w:right w:val="none" w:color="FFFFFF" w:sz="0"/>
                  </w:tcBorders>
                  <w:shd w:fill="1C1F26"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2</w:t>
                  </w:r>
                </w:p>
              </w:tc>
              <w:tc>
                <w:tcPr>
                  <w:tcW w:type="dxa" w:w="400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Charter Member waitlist form + backend integration</w:t>
                  </w:r>
                </w:p>
              </w:tc>
              <w:tc>
                <w:tcPr>
                  <w:tcW w:type="dxa" w:w="236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Form + API endpoint</w:t>
                  </w:r>
                </w:p>
              </w:tc>
              <w:tc>
                <w:tcPr>
                  <w:tcW w:type="dxa" w:w="1600"/>
                  <w:tcBorders>
                    <w:top w:val="none" w:color="FFFFFF" w:sz="0"/>
                    <w:left w:val="none" w:color="FFFFFF" w:sz="0"/>
                    <w:bottom w:val="none" w:color="FFFFFF" w:sz="0"/>
                    <w:right w:val="none" w:color="FFFFFF" w:sz="0"/>
                  </w:tcBorders>
                  <w:shd w:fill="1C1F26"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2</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3</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Full test suite — unit, integration, visual, a11y</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Jest + Playwright</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3</w:t>
                  </w:r>
                </w:p>
              </w:tc>
            </w:tr>
            <w:tr>
              <w:tc>
                <w:tcPr>
                  <w:tcW w:type="dxa" w:w="1400"/>
                  <w:tcBorders>
                    <w:top w:val="none" w:color="FFFFFF" w:sz="0"/>
                    <w:left w:val="none" w:color="FFFFFF" w:sz="0"/>
                    <w:bottom w:val="none" w:color="FFFFFF" w:sz="0"/>
                    <w:right w:val="none" w:color="FFFFFF" w:sz="0"/>
                  </w:tcBorders>
                  <w:shd w:fill="1C1F26"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3</w:t>
                  </w:r>
                </w:p>
              </w:tc>
              <w:tc>
                <w:tcPr>
                  <w:tcW w:type="dxa" w:w="400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Brand compliance audit report</w:t>
                  </w:r>
                </w:p>
              </w:tc>
              <w:tc>
                <w:tcPr>
                  <w:tcW w:type="dxa" w:w="236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Slack report + GH issue</w:t>
                  </w:r>
                </w:p>
              </w:tc>
              <w:tc>
                <w:tcPr>
                  <w:tcW w:type="dxa" w:w="1600"/>
                  <w:tcBorders>
                    <w:top w:val="none" w:color="FFFFFF" w:sz="0"/>
                    <w:left w:val="none" w:color="FFFFFF" w:sz="0"/>
                    <w:bottom w:val="none" w:color="FFFFFF" w:sz="0"/>
                    <w:right w:val="none" w:color="FFFFFF" w:sz="0"/>
                  </w:tcBorders>
                  <w:shd w:fill="1C1F26"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3</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3</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Approved pull request ready for production</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GitHub PR</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3</w:t>
                  </w:r>
                </w:p>
              </w:tc>
            </w:tr>
            <w:tr>
              <w:tc>
                <w:tcPr>
                  <w:tcW w:type="dxa" w:w="1400"/>
                  <w:tcBorders>
                    <w:top w:val="none" w:color="FFFFFF" w:sz="0"/>
                    <w:left w:val="none" w:color="FFFFFF" w:sz="0"/>
                    <w:bottom w:val="none" w:color="FFFFFF" w:sz="0"/>
                    <w:right w:val="none" w:color="FFFFFF" w:sz="0"/>
                  </w:tcBorders>
                  <w:shd w:fill="1C1F26"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Phase 4</w:t>
                  </w:r>
                </w:p>
              </w:tc>
              <w:tc>
                <w:tcPr>
                  <w:tcW w:type="dxa" w:w="400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Production deployment — live on VeyQon platform</w:t>
                  </w:r>
                </w:p>
              </w:tc>
              <w:tc>
                <w:tcPr>
                  <w:tcW w:type="dxa" w:w="2360"/>
                  <w:tcBorders>
                    <w:top w:val="none" w:color="FFFFFF" w:sz="0"/>
                    <w:left w:val="none" w:color="FFFFFF" w:sz="0"/>
                    <w:bottom w:val="none" w:color="FFFFFF" w:sz="0"/>
                    <w:right w:val="none" w:color="FFFFFF" w:sz="0"/>
                  </w:tcBorders>
                  <w:shd w:fill="1C1F26"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Live URL</w:t>
                  </w:r>
                </w:p>
              </w:tc>
              <w:tc>
                <w:tcPr>
                  <w:tcW w:type="dxa" w:w="1600"/>
                  <w:tcBorders>
                    <w:top w:val="none" w:color="FFFFFF" w:sz="0"/>
                    <w:left w:val="none" w:color="FFFFFF" w:sz="0"/>
                    <w:bottom w:val="none" w:color="FFFFFF" w:sz="0"/>
                    <w:right w:val="none" w:color="FFFFFF" w:sz="0"/>
                  </w:tcBorders>
                  <w:shd w:fill="1C1F26"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4</w:t>
                  </w:r>
                </w:p>
              </w:tc>
            </w:tr>
            <w:tr>
              <w:tc>
                <w:tcPr>
                  <w:tcW w:type="dxa" w:w="1400"/>
                  <w:tcBorders>
                    <w:top w:val="none" w:color="FFFFFF" w:sz="0"/>
                    <w:left w:val="none" w:color="FFFFFF" w:sz="0"/>
                    <w:bottom w:val="none" w:color="FFFFFF" w:sz="0"/>
                    <w:right w:val="none" w:color="FFFFFF" w:sz="0"/>
                  </w:tcBorders>
                  <w:shd w:fill="22273A" w:val="clear"/>
                  <w:tcMar>
                    <w:top w:type="dxa" w:w="100"/>
                    <w:left w:type="dxa" w:w="200"/>
                    <w:bottom w:type="dxa" w:w="100"/>
                    <w:right w:type="dxa" w:w="120"/>
                  </w:tcMar>
                </w:tcPr>
                <w:p>
                  <w:pPr>
                    <w:spacing w:after="0" w:before="0"/>
                  </w:pPr>
                  <w:r>
                    <w:rPr>
                      <w:rFonts w:ascii="Inter" w:cs="Inter" w:eastAsia="Inter" w:hAnsi="Inter"/>
                      <w:b/>
                      <w:bCs/>
                      <w:color w:val="C8A45D"/>
                      <w:sz w:val="19"/>
                      <w:szCs w:val="19"/>
                    </w:rPr>
                    <w:t xml:space="preserve">Ongoing</w:t>
                  </w:r>
                </w:p>
              </w:tc>
              <w:tc>
                <w:tcPr>
                  <w:tcW w:type="dxa" w:w="400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E8E6E1"/>
                      <w:sz w:val="19"/>
                      <w:szCs w:val="19"/>
                    </w:rPr>
                    <w:t xml:space="preserve">Scheduled audit reports (nightly / weekly)</w:t>
                  </w:r>
                </w:p>
              </w:tc>
              <w:tc>
                <w:tcPr>
                  <w:tcW w:type="dxa" w:w="2360"/>
                  <w:tcBorders>
                    <w:top w:val="none" w:color="FFFFFF" w:sz="0"/>
                    <w:left w:val="none" w:color="FFFFFF" w:sz="0"/>
                    <w:bottom w:val="none" w:color="FFFFFF" w:sz="0"/>
                    <w:right w:val="none" w:color="FFFFFF" w:sz="0"/>
                  </w:tcBorders>
                  <w:shd w:fill="22273A" w:val="clear"/>
                  <w:tcMar>
                    <w:top w:type="dxa" w:w="100"/>
                    <w:left w:type="dxa" w:w="120"/>
                    <w:bottom w:type="dxa" w:w="100"/>
                    <w:right w:type="dxa" w:w="120"/>
                  </w:tcMar>
                </w:tcPr>
                <w:p>
                  <w:pPr>
                    <w:spacing w:after="0" w:before="0"/>
                  </w:pPr>
                  <w:r>
                    <w:rPr>
                      <w:rFonts w:ascii="Inter" w:cs="Inter" w:eastAsia="Inter" w:hAnsi="Inter"/>
                      <w:color w:val="6B7280"/>
                      <w:sz w:val="18"/>
                      <w:szCs w:val="18"/>
                    </w:rPr>
                    <w:t xml:space="preserve">Automated Slack posts</w:t>
                  </w:r>
                </w:p>
              </w:tc>
              <w:tc>
                <w:tcPr>
                  <w:tcW w:type="dxa" w:w="1600"/>
                  <w:tcBorders>
                    <w:top w:val="none" w:color="FFFFFF" w:sz="0"/>
                    <w:left w:val="none" w:color="FFFFFF" w:sz="0"/>
                    <w:bottom w:val="none" w:color="FFFFFF" w:sz="0"/>
                    <w:right w:val="none" w:color="FFFFFF" w:sz="0"/>
                  </w:tcBorders>
                  <w:shd w:fill="22273A" w:val="clear"/>
                  <w:tcMar>
                    <w:top w:type="dxa" w:w="100"/>
                    <w:left w:type="dxa" w:w="120"/>
                    <w:bottom w:type="dxa" w:w="100"/>
                    <w:right w:type="dxa" w:w="200"/>
                  </w:tcMar>
                </w:tcPr>
                <w:p>
                  <w:pPr>
                    <w:spacing w:after="0" w:before="0"/>
                  </w:pPr>
                  <w:r>
                    <w:rPr>
                      <w:rFonts w:ascii="Inter" w:cs="Inter" w:eastAsia="Inter" w:hAnsi="Inter"/>
                      <w:b/>
                      <w:bCs/>
                      <w:color w:val="D4C5A0"/>
                      <w:sz w:val="19"/>
                      <w:szCs w:val="19"/>
                    </w:rPr>
                    <w:t xml:space="preserve">Week 5+</w:t>
                  </w:r>
                </w:p>
              </w:tc>
            </w:tr>
          </w:tbl>
          <w:p/>
        </w:tc>
      </w:tr>
    </w:tbl>
    <w:p>
      <w:pPr>
        <w:spacing w:after="0" w:before="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F26" w:val="clear"/>
            <w:tcMar>
              <w:top w:type="dxa" w:w="200"/>
              <w:left w:type="dxa" w:w="1440"/>
              <w:bottom w:type="dxa" w:w="200"/>
              <w:right w:type="dxa" w:w="1440"/>
            </w:tcMar>
          </w:tcPr>
          <w:p>
            <w:pPr>
              <w:spacing w:after="80" w:before="280"/>
            </w:pPr>
            <w:r>
              <w:rPr>
                <w:rFonts w:ascii="Sora" w:cs="Sora" w:eastAsia="Sora" w:hAnsi="Sora"/>
                <w:b/>
                <w:bCs/>
                <w:color w:val="C8A45D"/>
                <w:spacing w:val="60"/>
                <w:sz w:val="17"/>
                <w:szCs w:val="17"/>
              </w:rPr>
              <w:t xml:space="preserve">GETTING STARTED</w:t>
            </w:r>
          </w:p>
          <w:p>
            <w:pPr>
              <w:pStyle w:val="Heading2"/>
              <w:spacing w:after="100" w:before="280"/>
            </w:pPr>
            <w:r>
              <w:rPr>
                <w:rFonts w:ascii="Sora" w:cs="Sora" w:eastAsia="Sora" w:hAnsi="Sora"/>
                <w:b/>
                <w:bCs/>
                <w:color w:val="FFFFFF"/>
                <w:sz w:val="28"/>
                <w:szCs w:val="28"/>
              </w:rPr>
              <w:t xml:space="preserve">First Three Commands</w:t>
            </w:r>
          </w:p>
          <w:p>
            <w:pPr>
              <w:spacing w:after="80" w:before="60"/>
            </w:pPr>
            <w:r>
              <w:rPr>
                <w:rFonts w:ascii="Inter" w:cs="Inter" w:eastAsia="Inter" w:hAnsi="Inter"/>
                <w:color w:val="E8E6E1"/>
                <w:sz w:val="22"/>
                <w:szCs w:val="22"/>
              </w:rPr>
              <w:t xml:space="preserve">After installing Claude Code, three commands initiate the full Phase 1 setup. Claude Code handles the rest — reading the codebase, creating CLAUDE.md, and scaffolding the component structure — without further instruction.</w:t>
            </w:r>
          </w:p>
          <w:p>
            <w:pPr>
              <w:spacing w:after="0" w:before="80"/>
            </w:pPr>
          </w:p>
          <w:tbl>
            <w:tblPr>
              <w:tblW w:type="dxa" w:w="9360"/>
              <w:tblBorders>
                <w:top w:val="single" w:color="C8A45D" w:sz="4"/>
                <w:left w:val="single" w:color="C8A45D" w:sz="4"/>
                <w:bottom w:val="single" w:color="C8A45D" w:sz="4"/>
                <w:right w:val="none" w:color="FFFFFF" w:sz="0"/>
                <w:insideH w:val="single" w:color="auto" w:sz="4"/>
                <w:insideV w:val="single" w:color="auto" w:sz="4"/>
              </w:tblBorders>
            </w:tblPr>
            <w:tblGrid>
              <w:gridCol w:w="9360"/>
            </w:tblGrid>
            <w:tr>
              <w:tc>
                <w:tcPr>
                  <w:tcW w:type="dxa" w:w="9360"/>
                  <w:tcBorders>
                    <w:top w:val="single" w:color="C8A45D" w:sz="4"/>
                    <w:left w:val="single" w:color="C8A45D" w:sz="4"/>
                    <w:bottom w:val="single" w:color="C8A45D" w:sz="4"/>
                    <w:right w:val="none" w:color="FFFFFF" w:sz="0"/>
                  </w:tcBorders>
                  <w:shd w:fill="08080D" w:val="clear"/>
                  <w:tcMar>
                    <w:top w:type="dxa" w:w="280"/>
                    <w:left w:type="dxa" w:w="400"/>
                    <w:bottom w:type="dxa" w:w="280"/>
                    <w:right w:type="dxa" w:w="400"/>
                  </w:tcMar>
                </w:tcPr>
                <w:p>
                  <w:pPr>
                    <w:spacing w:after="60" w:before="0"/>
                  </w:pPr>
                  <w:r>
                    <w:rPr>
                      <w:rFonts w:ascii="Inter" w:cs="Inter" w:eastAsia="Inter" w:hAnsi="Inter"/>
                      <w:color w:val="6B7280"/>
                      <w:sz w:val="19"/>
                      <w:szCs w:val="19"/>
                    </w:rPr>
                    <w:t xml:space="preserve"># 1  Install Claude Code</w:t>
                  </w:r>
                </w:p>
                <w:p>
                  <w:pPr>
                    <w:spacing w:after="160" w:before="0"/>
                  </w:pPr>
                  <w:r>
                    <w:rPr>
                      <w:rFonts w:ascii="Inter" w:cs="Inter" w:eastAsia="Inter" w:hAnsi="Inter"/>
                      <w:color w:val="C8A45D"/>
                      <w:sz w:val="20"/>
                      <w:szCs w:val="20"/>
                    </w:rPr>
                    <w:t xml:space="preserve">curl -fsSL https://claude.ai/install.sh | bash</w:t>
                  </w:r>
                </w:p>
                <w:p>
                  <w:pPr>
                    <w:spacing w:after="60" w:before="0"/>
                  </w:pPr>
                  <w:r>
                    <w:rPr>
                      <w:rFonts w:ascii="Inter" w:cs="Inter" w:eastAsia="Inter" w:hAnsi="Inter"/>
                      <w:color w:val="6B7280"/>
                      <w:sz w:val="19"/>
                      <w:szCs w:val="19"/>
                    </w:rPr>
                    <w:t xml:space="preserve"># 2  Navigate to your VeyQon platform repository</w:t>
                  </w:r>
                </w:p>
                <w:p>
                  <w:pPr>
                    <w:spacing w:after="160" w:before="0"/>
                  </w:pPr>
                  <w:r>
                    <w:rPr>
                      <w:rFonts w:ascii="Inter" w:cs="Inter" w:eastAsia="Inter" w:hAnsi="Inter"/>
                      <w:color w:val="C8A45D"/>
                      <w:sz w:val="20"/>
                      <w:szCs w:val="20"/>
                    </w:rPr>
                    <w:t xml:space="preserve">cd veyqon-platform &amp;&amp; claude</w:t>
                  </w:r>
                </w:p>
                <w:p>
                  <w:pPr>
                    <w:spacing w:after="60" w:before="0"/>
                  </w:pPr>
                  <w:r>
                    <w:rPr>
                      <w:rFonts w:ascii="Inter" w:cs="Inter" w:eastAsia="Inter" w:hAnsi="Inter"/>
                      <w:color w:val="6B7280"/>
                      <w:sz w:val="19"/>
                      <w:szCs w:val="19"/>
                    </w:rPr>
                    <w:t xml:space="preserve"># 3  Kick off Phase 1 with a single instruction</w:t>
                  </w:r>
                </w:p>
                <w:p>
                  <w:pPr>
                    <w:spacing w:after="40" w:before="0"/>
                  </w:pPr>
                  <w:r>
                    <w:rPr>
                      <w:rFonts w:ascii="Inter" w:cs="Inter" w:eastAsia="Inter" w:hAnsi="Inter"/>
                      <w:color w:val="F5F5F3"/>
                      <w:sz w:val="20"/>
                      <w:szCs w:val="20"/>
                    </w:rPr>
                    <w:t xml:space="preserve">"Create a CLAUDE.md for the ShareConLoad page build.</w:t>
                  </w:r>
                </w:p>
                <w:p>
                  <w:pPr>
                    <w:spacing w:after="40" w:before="0"/>
                  </w:pPr>
                  <w:r>
                    <w:rPr>
                      <w:rFonts w:ascii="Inter" w:cs="Inter" w:eastAsia="Inter" w:hAnsi="Inter"/>
                      <w:color w:val="F5F5F3"/>
                      <w:sz w:val="20"/>
                      <w:szCs w:val="20"/>
                    </w:rPr>
                    <w:t xml:space="preserve"> VeyQon brand: Sora headings, Inter body, Executive Black #08080D, Metallic Gold #C8A45D.</w:t>
                  </w:r>
                </w:p>
                <w:p>
                  <w:pPr>
                    <w:spacing w:after="0" w:before="0"/>
                  </w:pPr>
                  <w:r>
                    <w:rPr>
                      <w:rFonts w:ascii="Inter" w:cs="Inter" w:eastAsia="Inter" w:hAnsi="Inter"/>
                      <w:color w:val="F5F5F3"/>
                      <w:sz w:val="20"/>
                      <w:szCs w:val="20"/>
                    </w:rPr>
                    <w:t xml:space="preserve"> Scaffold all 8 ShareConLoad page sections as React components."</w:t>
                  </w:r>
                </w:p>
              </w:tc>
            </w:tr>
          </w:tbl>
          <w:p/>
        </w:tc>
      </w:tr>
    </w:tbl>
    <w:p>
      <w:pPr>
        <w:spacing w:after="0" w:before="240"/>
      </w:pPr>
    </w:p>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single" w:color="C8A45D" w:sz="8"/>
              <w:left w:val="none" w:color="FFFFFF" w:sz="0"/>
              <w:bottom w:val="none" w:color="FFFFFF" w:sz="0"/>
              <w:right w:val="none" w:color="FFFFFF" w:sz="0"/>
            </w:tcBorders>
            <w:shd w:fill="08080D" w:val="clear"/>
            <w:tcMar>
              <w:top w:type="dxa" w:w="320"/>
              <w:left w:type="dxa" w:w="1440"/>
              <w:bottom w:type="dxa" w:w="320"/>
              <w:right w:type="dxa" w:w="1440"/>
            </w:tcMar>
          </w:tcPr>
          <w:p>
            <w:pPr>
              <w:spacing w:after="80" w:before="0"/>
              <w:jc w:val="center"/>
            </w:pPr>
            <w:r>
              <w:rPr>
                <w:rFonts w:ascii="Sora" w:cs="Sora" w:eastAsia="Sora" w:hAnsi="Sora"/>
                <w:b/>
                <w:bCs/>
                <w:color w:val="FFFFFF"/>
                <w:sz w:val="28"/>
                <w:szCs w:val="28"/>
              </w:rPr>
              <w:t xml:space="preserve">VEYQON </w:t>
            </w:r>
            <w:r>
              <w:rPr>
                <w:rFonts w:ascii="Sora" w:cs="Sora" w:eastAsia="Sora" w:hAnsi="Sora"/>
                <w:b/>
                <w:bCs/>
                <w:color w:val="C8A45D"/>
                <w:sz w:val="28"/>
                <w:szCs w:val="28"/>
              </w:rPr>
              <w:t xml:space="preserve">GROUP</w:t>
            </w:r>
            <w:r>
              <w:rPr>
                <w:rFonts w:ascii="Inter" w:cs="Inter" w:eastAsia="Inter" w:hAnsi="Inter"/>
                <w:color w:val="6B7280"/>
                <w:sz w:val="20"/>
                <w:szCs w:val="20"/>
              </w:rPr>
              <w:t xml:space="preserve">  ·  Precision. Technology. Growth.</w:t>
            </w:r>
          </w:p>
          <w:p>
            <w:pPr>
              <w:spacing w:after="0" w:before="0"/>
              <w:jc w:val="center"/>
            </w:pPr>
            <w:r>
              <w:rPr>
                <w:rFonts w:ascii="Inter" w:cs="Inter" w:eastAsia="Inter" w:hAnsi="Inter"/>
                <w:i/>
                <w:iCs/>
                <w:color w:val="6B7280"/>
                <w:sz w:val="18"/>
                <w:szCs w:val="18"/>
              </w:rPr>
              <w:t xml:space="preserve">ShareConLoad is a VeyQon Group venture. This document is confidential and prepared for internal use only.</w:t>
            </w:r>
          </w:p>
        </w:tc>
      </w:tr>
    </w:tbl>
    <w:sectPr>
      <w:headerReference w:type="default" r:id="rId7"/>
      <w:footerReference w:type="default" r:id="rId8"/>
      <w:pgSz w:w="12240" w:h="15840" w:orient="portrait"/>
      <w:pgMar w:top="0" w:right="0" w:bottom="144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45D" w:sz="4" w:space="1"/>
      </w:pBdr>
      <w:shd w:fill="08080D" w:val="clear"/>
      <w:tabs>
        <w:tab w:val="right" w:pos="9026"/>
      </w:tabs>
      <w:spacing w:after="120" w:before="160"/>
      <w:ind w:left="1440" w:right="1440"/>
    </w:pPr>
    <w:r>
      <w:rPr>
        <w:rFonts w:ascii="Inter" w:cs="Inter" w:eastAsia="Inter" w:hAnsi="Inter"/>
        <w:color w:val="6B7280"/>
        <w:sz w:val="18"/>
        <w:szCs w:val="18"/>
      </w:rPr>
      <w:t xml:space="preserve">VeyQon Group  ·  Precision. Technology. Growth.  ·  veyqon.com</w:t>
    </w:r>
    <w:r>
      <w:rPr>
        <w:rFonts w:ascii="Inter" w:cs="Inter" w:eastAsia="Inter" w:hAnsi="Inter"/>
        <w:color w:val="F5F5F3"/>
        <w:sz w:val="18"/>
        <w:szCs w:val="18"/>
      </w:rPr>
      <w:t xml:space="preserve">	</w:t>
    </w:r>
    <w:r>
      <w:rPr>
        <w:rFonts w:ascii="Inter" w:cs="Inter" w:eastAsia="Inter" w:hAnsi="Inter"/>
        <w:color w:val="6B7280"/>
        <w:sz w:val="18"/>
        <w:szCs w:val="18"/>
      </w:rPr>
      <w:t xml:space="preserve">Page </w:t>
    </w:r>
    <w:fldSimple w:instr="PAGE"/>
    <w:r>
      <w:rPr>
        <w:rFonts w:ascii="Inter" w:cs="Inter" w:eastAsia="Inter" w:hAnsi="Inter"/>
        <w:color w:val="6B7280"/>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8080D" w:val="clear"/>
          <w:tcMar>
            <w:top w:type="dxa" w:w="700"/>
            <w:left w:type="dxa" w:w="1440"/>
            <w:bottom w:type="dxa" w:w="0"/>
            <w:right w:type="dxa" w:w="1440"/>
          </w:tcMar>
        </w:tcPr>
        <w:p>
          <w:pPr>
            <w:pBdr>
              <w:bottom w:val="single" w:color="C8A45D" w:sz="8" w:space="1"/>
            </w:pBdr>
            <w:spacing w:after="0" w:before="0"/>
          </w:pPr>
        </w:p>
        <w:p>
          <w:pPr>
            <w:spacing w:after="0" w:before="160"/>
          </w:pPr>
        </w:p>
        <w:p>
          <w:pPr>
            <w:spacing w:after="60" w:before="0"/>
          </w:pPr>
          <w:r>
            <w:rPr>
              <w:rFonts w:ascii="Sora" w:cs="Sora" w:eastAsia="Sora" w:hAnsi="Sora"/>
              <w:b/>
              <w:bCs/>
              <w:color w:val="FFFFFF"/>
              <w:sz w:val="48"/>
              <w:szCs w:val="48"/>
            </w:rPr>
            <w:t xml:space="preserve">VEYQON </w:t>
          </w:r>
          <w:r>
            <w:rPr>
              <w:rFonts w:ascii="Sora" w:cs="Sora" w:eastAsia="Sora" w:hAnsi="Sora"/>
              <w:b/>
              <w:bCs/>
              <w:color w:val="C8A45D"/>
              <w:sz w:val="48"/>
              <w:szCs w:val="48"/>
            </w:rPr>
            <w:t xml:space="preserve">GROUP</w:t>
          </w:r>
        </w:p>
        <w:p>
          <w:pPr>
            <w:spacing w:after="120" w:before="0"/>
          </w:pPr>
          <w:r>
            <w:rPr>
              <w:rFonts w:ascii="Sora" w:cs="Sora" w:eastAsia="Sora" w:hAnsi="Sora"/>
              <w:color w:val="6B7280"/>
              <w:spacing w:val="40"/>
              <w:sz w:val="17"/>
              <w:szCs w:val="17"/>
            </w:rPr>
            <w:t xml:space="preserve">BUILDING TRUSTED DIGITAL INFRASTRUCTURE FOR MODERN BUSINESS</w:t>
          </w:r>
        </w:p>
        <w:p>
          <w:pPr>
            <w:pBdr>
              <w:bottom w:val="single" w:color="2E3347" w:sz="1" w:space="1"/>
            </w:pBdr>
            <w:spacing w:after="0" w:before="0"/>
          </w:pPr>
        </w:p>
        <w:p>
          <w:pPr>
            <w:spacing w:after="0" w:before="120"/>
          </w:pPr>
        </w:p>
        <w:p>
          <w:pPr>
            <w:spacing w:after="80" w:before="0"/>
          </w:pPr>
          <w:r>
            <w:rPr>
              <w:rFonts w:ascii="Sora" w:cs="Sora" w:eastAsia="Sora" w:hAnsi="Sora"/>
              <w:b/>
              <w:bCs/>
              <w:color w:val="FFFFFF"/>
              <w:sz w:val="40"/>
              <w:szCs w:val="40"/>
            </w:rPr>
            <w:t xml:space="preserve">Claude Code Agent  </w:t>
          </w:r>
          <w:r>
            <w:rPr>
              <w:rFonts w:ascii="Sora" w:cs="Sora" w:eastAsia="Sora" w:hAnsi="Sora"/>
              <w:color w:val="C8A45D"/>
              <w:sz w:val="40"/>
              <w:szCs w:val="40"/>
            </w:rPr>
            <w:t xml:space="preserve">Implementation Plan</w:t>
          </w:r>
        </w:p>
        <w:p>
          <w:pPr>
            <w:spacing w:after="700" w:before="0"/>
          </w:pPr>
          <w:r>
            <w:rPr>
              <w:rFonts w:ascii="Inter" w:cs="Inter" w:eastAsia="Inter" w:hAnsi="Inter"/>
              <w:color w:val="6B7280"/>
              <w:sz w:val="18"/>
              <w:szCs w:val="18"/>
            </w:rPr>
            <w:t xml:space="preserve">Veyqon Platform  ·  ShareConLoad Page Build  ·  Version 1.0  ·  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Inter" w:cs="Inter" w:eastAsia="Inter" w:hAnsi="Inter"/>
        <w:color w:val="C8A45D"/>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Inter" w:cs="Inter" w:eastAsia="Inter" w:hAnsi="Inter"/>
        <w:color w:val="6B728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E8E6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Sora" w:cs="Sora" w:eastAsia="Sora" w:hAnsi="Sora"/>
      <w:b/>
      <w:bCs/>
      <w:color w:val="FFFFFF"/>
      <w:sz w:val="44"/>
      <w:szCs w:val="44"/>
    </w:rPr>
  </w:style>
  <w:style w:type="paragraph" w:styleId="Heading2">
    <w:name w:val="Heading 2"/>
    <w:basedOn w:val="Normal"/>
    <w:next w:val="Normal"/>
    <w:qFormat/>
    <w:pPr>
      <w:spacing w:after="100" w:before="280"/>
      <w:outlineLvl w:val="1"/>
    </w:pPr>
    <w:rPr>
      <w:rFonts w:ascii="Sora" w:cs="Sora" w:eastAsia="Sora" w:hAnsi="Sora"/>
      <w:b/>
      <w:bCs/>
      <w:color w:val="FFFFFF"/>
      <w:sz w:val="28"/>
      <w:szCs w:val="28"/>
    </w:rPr>
  </w:style>
  <w:style w:type="paragraph" w:styleId="Heading3">
    <w:name w:val="Heading 3"/>
    <w:basedOn w:val="Normal"/>
    <w:next w:val="Normal"/>
    <w:qFormat/>
    <w:pPr>
      <w:spacing w:after="80" w:before="180"/>
      <w:outlineLvl w:val="2"/>
    </w:pPr>
    <w:rPr>
      <w:rFonts w:ascii="Sora" w:cs="Sora" w:eastAsia="Sora" w:hAnsi="Sora"/>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2026-05-20T17:24:38.266Z</dcterms:created>
  <dcterms:modified xsi:type="dcterms:W3CDTF">2026-05-20T17:24:38.266Z</dcterms:modified>
</cp:coreProperties>
</file>

<file path=docProps/custom.xml><?xml version="1.0" encoding="utf-8"?>
<Properties xmlns="http://schemas.openxmlformats.org/officeDocument/2006/custom-properties" xmlns:vt="http://schemas.openxmlformats.org/officeDocument/2006/docPropsVTypes"/>
</file>