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5F"/>
          <w:sz w:val="44"/>
          <w:szCs w:val="44"/>
        </w:rPr>
        <w:t xml:space="preserve">MDM Medallion Architecture Demo</w:t>
      </w:r>
    </w:p>
    <w:p>
      <w:pPr>
        <w:spacing w:after="400"/>
        <w:jc w:val="center"/>
      </w:pPr>
      <w:r>
        <w:rPr>
          <w:color w:val="5B6770"/>
          <w:sz w:val="30"/>
          <w:szCs w:val="30"/>
        </w:rPr>
        <w:t xml:space="preserve">Design Document</w:t>
      </w:r>
    </w:p>
    <w:p>
      <w:pPr>
        <w:spacing w:after="80"/>
        <w:jc w:val="center"/>
      </w:pPr>
      <w:r>
        <w:rPr>
          <w:i/>
          <w:iCs/>
          <w:sz w:val="22"/>
          <w:szCs w:val="22"/>
        </w:rPr>
        <w:t xml:space="preserve">System Architecture, Data Model, and Component Design</w:t>
      </w:r>
    </w:p>
    <w:p>
      <w:pPr>
        <w:spacing w:before="800"/>
        <w:jc w:val="center"/>
      </w:pPr>
      <w:r>
        <w:rPr>
          <w:sz w:val="22"/>
          <w:szCs w:val="22"/>
        </w:rPr>
        <w:t xml:space="preserve">Prepared by Balram</w:t>
      </w:r>
    </w:p>
    <w:p>
      <w:pPr>
        <w:spacing w:after="2000"/>
        <w:jc w:val="center"/>
      </w:pPr>
      <w:r>
        <w:rPr>
          <w:color w:val="5B6770"/>
          <w:sz w:val="22"/>
          <w:szCs w:val="22"/>
        </w:rPr>
        <w:t xml:space="preserve">July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&amp; Purpose</w:t>
      </w:r>
    </w:p>
    <w:p>
      <w:pPr>
        <w:spacing w:after="160"/>
      </w:pPr>
      <w:r>
        <w:t xml:space="preserve">This document describes the design of the MDM Medallion Architecture Demo: a working master data management (MDM) platform built to demonstrate the core disciplines of enterprise data governance — metadata-driven data quality, hybrid deterministic + embedding-similarity match/merge and survivorship, AI-assisted data stewardship, lineage and impact analysis, and access-controlled data products.</w:t>
      </w:r>
    </w:p>
    <w:p>
      <w:pPr>
        <w:spacing w:after="160"/>
      </w:pPr>
      <w:r>
        <w:t xml:space="preserve">The system is built around a bronze/silver/gold medallion architecture using dbt-core and DuckDB for the batch pipeline, with a FastAPI backend serving two web applications (a Data Stewardship Console and an MDM Data Hub Portal) plus a REST API over the curated gold layer. It runs entirely locally with no cloud dependency, using two synthetic heterogeneous source systems (a CRM and an ERP) to make schema standardization and matching genuine problems rather than formalities.</w:t>
      </w:r>
    </w:p>
    <w:p>
      <w:pPr>
        <w:pStyle w:val="Heading2"/>
      </w:pPr>
      <w:r>
        <w:t xml:space="preserve">1.1 Scope</w:t>
      </w:r>
    </w:p>
    <w:p>
      <w:pPr>
        <w:spacing w:after="160"/>
      </w:pPr>
      <w:r>
        <w:t xml:space="preserve">This document covers:</w:t>
      </w:r>
    </w:p>
    <w:p>
      <w:pPr>
        <w:pStyle w:val="ListParagraph"/>
        <w:numPr>
          <w:ilvl w:val="0"/>
          <w:numId w:val="2"/>
        </w:numPr>
        <w:spacing w:after="90"/>
      </w:pPr>
      <w:r>
        <w:t xml:space="preserve">The medallion data architecture (bronze, silver, gold) and the transformations between layers.</w:t>
      </w:r>
    </w:p>
    <w:p>
      <w:pPr>
        <w:pStyle w:val="ListParagraph"/>
        <w:numPr>
          <w:ilvl w:val="0"/>
          <w:numId w:val="2"/>
        </w:numPr>
        <w:spacing w:after="90"/>
      </w:pPr>
      <w:r>
        <w:t xml:space="preserve">The metadata-driven data quality rules engine and lineage metadata model.</w:t>
      </w:r>
    </w:p>
    <w:p>
      <w:pPr>
        <w:pStyle w:val="ListParagraph"/>
        <w:numPr>
          <w:ilvl w:val="0"/>
          <w:numId w:val="2"/>
        </w:numPr>
        <w:spacing w:after="90"/>
      </w:pPr>
      <w:r>
        <w:t xml:space="preserve">Hybrid deterministic + embedding-similarity match/merge and survivorship logic, the Match Review workflow for borderline fuzzy matches, and the real-time reprocessing path.</w:t>
      </w:r>
    </w:p>
    <w:p>
      <w:pPr>
        <w:pStyle w:val="ListParagraph"/>
        <w:numPr>
          <w:ilvl w:val="0"/>
          <w:numId w:val="2"/>
        </w:numPr>
        <w:spacing w:after="90"/>
      </w:pPr>
      <w:r>
        <w:t xml:space="preserve">The three application surfaces: Data Stewardship Console, MDM Data Hub Portal, and REST API.</w:t>
      </w:r>
    </w:p>
    <w:p>
      <w:pPr>
        <w:pStyle w:val="ListParagraph"/>
        <w:numPr>
          <w:ilvl w:val="0"/>
          <w:numId w:val="2"/>
        </w:numPr>
        <w:spacing w:after="90"/>
      </w:pPr>
      <w:r>
        <w:t xml:space="preserve">Authentication, authorization, and the role/access model.</w:t>
      </w:r>
    </w:p>
    <w:p>
      <w:pPr>
        <w:pStyle w:val="ListParagraph"/>
        <w:numPr>
          <w:ilvl w:val="0"/>
          <w:numId w:val="2"/>
        </w:numPr>
        <w:spacing w:after="90"/>
      </w:pPr>
      <w:r>
        <w:t xml:space="preserve">AI-assisted remediation design.</w:t>
      </w:r>
    </w:p>
    <w:p>
      <w:pPr>
        <w:pStyle w:val="ListParagraph"/>
        <w:numPr>
          <w:ilvl w:val="0"/>
          <w:numId w:val="2"/>
        </w:numPr>
        <w:spacing w:after="90"/>
      </w:pPr>
      <w:r>
        <w:t xml:space="preserve">Known design simplifications and the rationale behind each.</w:t>
      </w:r>
    </w:p>
    <w:p>
      <w:pPr>
        <w:pStyle w:val="ListParagraph"/>
        <w:numPr>
          <w:ilvl w:val="0"/>
          <w:numId w:val="2"/>
        </w:numPr>
        <w:spacing w:after="90"/>
      </w:pPr>
      <w:r>
        <w:t xml:space="preserve">The gold-layer audit trail: architecture, capture points, and access controls (Section 3.6).</w:t>
      </w:r>
    </w:p>
    <w:p>
      <w:pPr>
        <w:pStyle w:val="ListParagraph"/>
        <w:numPr>
          <w:ilvl w:val="0"/>
          <w:numId w:val="2"/>
        </w:numPr>
        <w:spacing w:after="90"/>
      </w:pPr>
      <w:r>
        <w:t xml:space="preserve">The generic maker-checker approval workflow engine and its application to Data Stewardship, the Customer Data Portal, and User Administration (Section 4.4).</w:t>
      </w:r>
    </w:p>
    <w:p>
      <w:pPr>
        <w:pStyle w:val="Heading1"/>
      </w:pPr>
      <w:r>
        <w:t xml:space="preserve">2. Architecture Overview</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Layer</w:t>
            </w:r>
          </w:p>
        </w:tc>
        <w:tc>
          <w:tcPr>
            <w:tcW w:type="dxa" w:w="34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Technology</w:t>
            </w:r>
          </w:p>
        </w:tc>
        <w:tc>
          <w:tcPr>
            <w:tcW w:type="dxa" w:w="356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Rationale</w:t>
            </w:r>
          </w:p>
        </w:tc>
      </w:tr>
      <w:tr>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Batch pipeline</w:t>
            </w:r>
          </w:p>
        </w:tc>
        <w:tc>
          <w:tcPr>
            <w:tcW w:type="dxa" w:w="3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dbt-core 1.11 + dbt-duckdb adapter</w:t>
            </w:r>
          </w:p>
        </w:tc>
        <w:tc>
          <w:tcPr>
            <w:tcW w:type="dxa" w:w="35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Genuinely runs locally at zero cost; lakehouse-style patterns transferable to Snowflake/Databricks</w:t>
            </w:r>
          </w:p>
        </w:tc>
      </w:tr>
      <w:tr>
        <w:tc>
          <w:tcPr>
            <w:tcW w:type="dxa" w:w="2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Analytical store</w:t>
            </w:r>
          </w:p>
        </w:tc>
        <w:tc>
          <w:tcPr>
            <w:tcW w:type="dxa" w:w="3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DuckDB (single file, mdm_demo.duckdb)</w:t>
            </w:r>
          </w:p>
        </w:tc>
        <w:tc>
          <w:tcPr>
            <w:tcW w:type="dxa" w:w="35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Zero-install embedded OLAP engine; holds bronze/silver/gold plus auth and stewardship schemas</w:t>
            </w:r>
          </w:p>
        </w:tc>
      </w:tr>
      <w:tr>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Application backend</w:t>
            </w:r>
          </w:p>
        </w:tc>
        <w:tc>
          <w:tcPr>
            <w:tcW w:type="dxa" w:w="3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FastAPI + Uvicorn</w:t>
            </w:r>
          </w:p>
        </w:tc>
        <w:tc>
          <w:tcPr>
            <w:tcW w:type="dxa" w:w="35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Async Python web framework; serves both frontends and the REST API from one process</w:t>
            </w:r>
          </w:p>
        </w:tc>
      </w:tr>
      <w:tr>
        <w:tc>
          <w:tcPr>
            <w:tcW w:type="dxa" w:w="2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Authentication</w:t>
            </w:r>
          </w:p>
        </w:tc>
        <w:tc>
          <w:tcPr>
            <w:tcW w:type="dxa" w:w="3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bcrypt password hashing + bearer tokens</w:t>
            </w:r>
          </w:p>
        </w:tc>
        <w:tc>
          <w:tcPr>
            <w:tcW w:type="dxa" w:w="35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From-scratch, dependency-light session auth suited to a self-contained demo</w:t>
            </w:r>
          </w:p>
        </w:tc>
      </w:tr>
      <w:tr>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Frontends</w:t>
            </w:r>
          </w:p>
        </w:tc>
        <w:tc>
          <w:tcPr>
            <w:tcW w:type="dxa" w:w="3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Static HTML/JS (no build step)</w:t>
            </w:r>
          </w:p>
        </w:tc>
        <w:tc>
          <w:tcPr>
            <w:tcW w:type="dxa" w:w="35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No Node.js toolchain required; runs by simply being served as static files</w:t>
            </w:r>
          </w:p>
        </w:tc>
      </w:tr>
      <w:tr>
        <w:tc>
          <w:tcPr>
            <w:tcW w:type="dxa" w:w="2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AI assistance</w:t>
            </w:r>
          </w:p>
        </w:tc>
        <w:tc>
          <w:tcPr>
            <w:tcW w:type="dxa" w:w="3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Anthropic Claude API (optional)</w:t>
            </w:r>
          </w:p>
        </w:tc>
        <w:tc>
          <w:tcPr>
            <w:tcW w:type="dxa" w:w="35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Used for remediation suggestions; heuristic fallback keeps the demo fully functional offline</w:t>
            </w:r>
          </w:p>
        </w:tc>
      </w:tr>
    </w:tbl>
    <w:p>
      <w:pPr>
        <w:pStyle w:val="Heading2"/>
      </w:pPr>
      <w:r>
        <w:t xml:space="preserve">2.2 High-Level Component Diagram</w:t>
      </w:r>
    </w:p>
    <w:p>
      <w:pPr>
        <w:spacing w:after="160"/>
      </w:pPr>
      <w:r>
        <w:t xml:space="preserve">Conceptually, the system is organized into four layers:</w:t>
      </w:r>
    </w:p>
    <w:p>
      <w:pPr>
        <w:pStyle w:val="ListParagraph"/>
        <w:numPr>
          <w:ilvl w:val="0"/>
          <w:numId w:val="3"/>
        </w:numPr>
        <w:spacing w:after="90"/>
      </w:pPr>
      <w:r>
        <w:t xml:space="preserve">Data sources — synthetic CRM and ERP CSV extracts, generated with deliberately seeded data quality defects.</w:t>
      </w:r>
    </w:p>
    <w:p>
      <w:pPr>
        <w:pStyle w:val="ListParagraph"/>
        <w:numPr>
          <w:ilvl w:val="0"/>
          <w:numId w:val="3"/>
        </w:numPr>
        <w:spacing w:after="90"/>
      </w:pPr>
      <w:r>
        <w:t xml:space="preserve">Batch pipeline (dbt + DuckDB) — bronze landing, silver cleansing/validation, gold match/merge/survivorship.</w:t>
      </w:r>
    </w:p>
    <w:p>
      <w:pPr>
        <w:pStyle w:val="ListParagraph"/>
        <w:numPr>
          <w:ilvl w:val="0"/>
          <w:numId w:val="3"/>
        </w:numPr>
        <w:spacing w:after="90"/>
      </w:pPr>
      <w:r>
        <w:t xml:space="preserve">Application layer (FastAPI) — REST API, real-time reprocessing, AI remediation, authentication.</w:t>
      </w:r>
    </w:p>
    <w:p>
      <w:pPr>
        <w:pStyle w:val="ListParagraph"/>
        <w:numPr>
          <w:ilvl w:val="0"/>
          <w:numId w:val="3"/>
        </w:numPr>
        <w:spacing w:after="90"/>
      </w:pPr>
      <w:r>
        <w:t xml:space="preserve">Presentation layer — the Data Stewardship Console and the MDM Data Hub Portal, both static HTML/JS served by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CRM CSV        ERP CSV</w:t>
            </w:r>
          </w:p>
          <w:p>
            <w:pPr>
              <w:spacing w:after="20"/>
            </w:pPr>
            <w:r>
              <w:rPr>
                <w:rFonts w:ascii="Consolas" w:cs="Consolas" w:eastAsia="Consolas" w:hAnsi="Consolas"/>
                <w:sz w:val="19"/>
                <w:szCs w:val="19"/>
              </w:rPr>
              <w:t xml:space="preserve">     |              |</w:t>
            </w:r>
          </w:p>
          <w:p>
            <w:pPr>
              <w:spacing w:after="20"/>
            </w:pPr>
            <w:r>
              <w:rPr>
                <w:rFonts w:ascii="Consolas" w:cs="Consolas" w:eastAsia="Consolas" w:hAnsi="Consolas"/>
                <w:sz w:val="19"/>
                <w:szCs w:val="19"/>
              </w:rPr>
              <w:t xml:space="preserve">     v              v</w:t>
            </w:r>
          </w:p>
          <w:p>
            <w:pPr>
              <w:spacing w:after="20"/>
            </w:pPr>
            <w:r>
              <w:rPr>
                <w:rFonts w:ascii="Consolas" w:cs="Consolas" w:eastAsia="Consolas" w:hAnsi="Consolas"/>
                <w:sz w:val="19"/>
                <w:szCs w:val="19"/>
              </w:rPr>
              <w:t xml:space="preserve">  [ BRONZE ]  raw, untouched, tagged with source_system/source_record_id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v  (metadata-driven cleansing + validation: column_rules.csv)</w:t>
            </w:r>
          </w:p>
          <w:p>
            <w:pPr>
              <w:spacing w:after="20"/>
            </w:pPr>
            <w:r>
              <w:rPr>
                <w:rFonts w:ascii="Consolas" w:cs="Consolas" w:eastAsia="Consolas" w:hAnsi="Consolas"/>
                <w:sz w:val="19"/>
                <w:szCs w:val="19"/>
              </w:rPr>
              <w:t xml:space="preserve">  [ SILVER ]  silver_customers (valid)  +  exceptions_queue (invalid)</w:t>
            </w:r>
          </w:p>
          <w:p>
            <w:pPr>
              <w:spacing w:after="20"/>
            </w:pPr>
            <w:r>
              <w:rPr>
                <w:rFonts w:ascii="Consolas" w:cs="Consolas" w:eastAsia="Consolas" w:hAnsi="Consolas"/>
                <w:sz w:val="19"/>
                <w:szCs w:val="19"/>
              </w:rPr>
              <w:t xml:space="preserve">     |                                        |</w:t>
            </w:r>
          </w:p>
          <w:p>
            <w:pPr>
              <w:spacing w:after="20"/>
            </w:pPr>
            <w:r>
              <w:rPr>
                <w:rFonts w:ascii="Consolas" w:cs="Consolas" w:eastAsia="Consolas" w:hAnsi="Consolas"/>
                <w:sz w:val="19"/>
                <w:szCs w:val="19"/>
              </w:rPr>
              <w:t xml:space="preserve">     v  (hybrid match: exact email/phone +   v  (Data Stewardship Console</w:t>
            </w:r>
          </w:p>
          <w:p>
            <w:pPr>
              <w:spacing w:after="20"/>
            </w:pPr>
            <w:r>
              <w:rPr>
                <w:rFonts w:ascii="Consolas" w:cs="Consolas" w:eastAsia="Consolas" w:hAnsi="Consolas"/>
                <w:sz w:val="19"/>
                <w:szCs w:val="19"/>
              </w:rPr>
              <w:t xml:space="preserve">     fuzzy embedding similarity)              + AI-assisted remediation)</w:t>
            </w:r>
          </w:p>
          <w:p>
            <w:pPr>
              <w:spacing w:after="20"/>
            </w:pPr>
            <w:r>
              <w:rPr>
                <w:rFonts w:ascii="Consolas" w:cs="Consolas" w:eastAsia="Consolas" w:hAnsi="Consolas"/>
                <w:sz w:val="19"/>
                <w:szCs w:val="19"/>
              </w:rPr>
              <w:t xml:space="preserve">  [ GOLD ]  gold_customers + gold_crosswalk</w:t>
            </w:r>
          </w:p>
          <w:p>
            <w:pPr>
              <w:spacing w:after="20"/>
            </w:pPr>
            <w:r>
              <w:rPr>
                <w:rFonts w:ascii="Consolas" w:cs="Consolas" w:eastAsia="Consolas" w:hAnsi="Consolas"/>
                <w:sz w:val="19"/>
                <w:szCs w:val="19"/>
              </w:rPr>
              <w:t xml:space="preserve">     + gold_match_review_queue (borderline fuzzy matches)</w:t>
            </w:r>
          </w:p>
          <w:p>
            <w:pPr>
              <w:spacing w:after="20"/>
            </w:pPr>
            <w:r>
              <w:rPr>
                <w:rFonts w:ascii="Consolas" w:cs="Consolas" w:eastAsia="Consolas" w:hAnsi="Consolas"/>
                <w:sz w:val="19"/>
                <w:szCs w:val="19"/>
              </w:rPr>
              <w:t xml:space="preserve">     |                                        |</w:t>
            </w:r>
          </w:p>
          <w:p>
            <w:pPr>
              <w:spacing w:after="20"/>
            </w:pPr>
            <w:r>
              <w:rPr>
                <w:rFonts w:ascii="Consolas" w:cs="Consolas" w:eastAsia="Consolas" w:hAnsi="Consolas"/>
                <w:sz w:val="19"/>
                <w:szCs w:val="19"/>
              </w:rPr>
              <w:t xml:space="preserve">     |            &lt;---- real-time reprocessing on steward approval ----</w:t>
            </w:r>
          </w:p>
          <w:p>
            <w:pPr>
              <w:spacing w:after="20"/>
            </w:pPr>
            <w:r>
              <w:rPr>
                <w:rFonts w:ascii="Consolas" w:cs="Consolas" w:eastAsia="Consolas" w:hAnsi="Consolas"/>
                <w:sz w:val="19"/>
                <w:szCs w:val="19"/>
              </w:rPr>
              <w:t xml:space="preserve">     |            &lt;---- Match Review confirm/reject feeds the next batch match run ----</w:t>
            </w:r>
          </w:p>
          <w:p>
            <w:pPr>
              <w:spacing w:after="20"/>
            </w:pPr>
            <w:r>
              <w:rPr>
                <w:rFonts w:ascii="Consolas" w:cs="Consolas" w:eastAsia="Consolas" w:hAnsi="Consolas"/>
                <w:sz w:val="19"/>
                <w:szCs w:val="19"/>
              </w:rPr>
              <w:t xml:space="preserve">     v</w:t>
            </w:r>
          </w:p>
          <w:p>
            <w:pPr>
              <w:spacing w:after="20"/>
            </w:pPr>
            <w:r>
              <w:rPr>
                <w:rFonts w:ascii="Consolas" w:cs="Consolas" w:eastAsia="Consolas" w:hAnsi="Consolas"/>
                <w:sz w:val="19"/>
                <w:szCs w:val="19"/>
              </w:rPr>
              <w:t xml:space="preserve">  MDM Data Hub Portal  /  REST API  /  Data Governance lineage graph</w:t>
            </w:r>
          </w:p>
        </w:tc>
      </w:tr>
    </w:tbl>
    <w:p>
      <w:pPr>
        <w:pStyle w:val="Heading2"/>
      </w:pPr>
      <w:r>
        <w:t xml:space="preserve">2.3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Path</w:t>
            </w:r>
          </w:p>
        </w:tc>
        <w:tc>
          <w:tcPr>
            <w:tcW w:type="dxa" w:w="696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Purpose</w:t>
            </w:r>
          </w:p>
        </w:tc>
      </w:tr>
      <w:tr>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data/</w:t>
            </w:r>
          </w:p>
        </w:tc>
        <w:tc>
          <w:tcPr>
            <w:tcW w:type="dxa" w:w="69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Synthetic CRM + ERP source data generator and generated CSVs</w:t>
            </w:r>
          </w:p>
        </w:tc>
      </w:tr>
      <w:tr>
        <w:tc>
          <w:tcPr>
            <w:tcW w:type="dxa" w:w="2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scripts/</w:t>
            </w:r>
          </w:p>
        </w:tc>
        <w:tc>
          <w:tcPr>
            <w:tcW w:type="dxa" w:w="69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load_bronze.py, generate_matches.py (fuzzy match/merge), build_pipeline.py, create_admin_user.py, reset_admin_password.py</w:t>
            </w:r>
          </w:p>
        </w:tc>
      </w:tr>
      <w:tr>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dbt_project/</w:t>
            </w:r>
          </w:p>
        </w:tc>
        <w:tc>
          <w:tcPr>
            <w:tcW w:type="dxa" w:w="69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seeds (rules/reference/lineage metadata), models (silver, gold), macros</w:t>
            </w:r>
          </w:p>
        </w:tc>
      </w:tr>
      <w:tr>
        <w:tc>
          <w:tcPr>
            <w:tcW w:type="dxa" w:w="2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api/</w:t>
            </w:r>
          </w:p>
        </w:tc>
        <w:tc>
          <w:tcPr>
            <w:tcW w:type="dxa" w:w="69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FastAPI app: main.py, db.py, auth.py, reprocessing.py, lineage.py, ai_remediation.py</w:t>
            </w:r>
          </w:p>
        </w:tc>
      </w:tr>
      <w:tr>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stewardship_app/frontend/</w:t>
            </w:r>
          </w:p>
        </w:tc>
        <w:tc>
          <w:tcPr>
            <w:tcW w:type="dxa" w:w="69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Data Stewardship Console (single-page HTML/JS)</w:t>
            </w:r>
          </w:p>
        </w:tc>
      </w:tr>
      <w:tr>
        <w:tc>
          <w:tcPr>
            <w:tcW w:type="dxa" w:w="2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portal_app/frontend/</w:t>
            </w:r>
          </w:p>
        </w:tc>
        <w:tc>
          <w:tcPr>
            <w:tcW w:type="dxa" w:w="69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MDM Data Hub Portal: browse, governance graph, admin (single-page HTML/JS)</w:t>
            </w:r>
          </w:p>
        </w:tc>
      </w:tr>
      <w:tr>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requirements.txt</w:t>
            </w:r>
          </w:p>
        </w:tc>
        <w:tc>
          <w:tcPr>
            <w:tcW w:type="dxa" w:w="69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Pinned/managed Python dependencies</w:t>
            </w:r>
          </w:p>
        </w:tc>
      </w:tr>
    </w:tbl>
    <w:p>
      <w:r>
        <w:br w:type="page"/>
      </w:r>
    </w:p>
    <w:p>
      <w:pPr>
        <w:pStyle w:val="Heading1"/>
      </w:pPr>
      <w:r>
        <w:t xml:space="preserve">3. Data Architecture</w:t>
      </w:r>
    </w:p>
    <w:p>
      <w:pPr>
        <w:pStyle w:val="Heading2"/>
      </w:pPr>
      <w:r>
        <w:t xml:space="preserve">3.1 Bronze Layer</w:t>
      </w:r>
    </w:p>
    <w:p>
      <w:pPr>
        <w:spacing w:after="160"/>
      </w:pPr>
      <w:r>
        <w:t xml:space="preserve">Bronze lands the raw CRM and ERP CSV extracts untouched, tagged with source_system, a natural-key source_record_id (customer_id for CRM, customer_number for ERP), and a load timestamp. All columns are loaded as VARCHAR to guarantee a faithful, lossless copy of the source. No cleansing happens at this layer by design — bronze is the immutable system of record for what the source systems actually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Table</w:t>
            </w:r>
          </w:p>
        </w:tc>
        <w:tc>
          <w:tcPr>
            <w:tcW w:type="dxa" w:w="29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Source</w:t>
            </w:r>
          </w:p>
        </w:tc>
        <w:tc>
          <w:tcPr>
            <w:tcW w:type="dxa" w:w="346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Key columns</w:t>
            </w:r>
          </w:p>
        </w:tc>
      </w:tr>
      <w:tr>
        <w:tc>
          <w:tcPr>
            <w:tcW w:type="dxa" w:w="30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bronze.crm_customers_raw</w:t>
            </w:r>
          </w:p>
        </w:tc>
        <w:tc>
          <w:tcPr>
            <w:tcW w:type="dxa" w:w="29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data/sources/crm_customers.csv</w:t>
            </w:r>
          </w:p>
        </w:tc>
        <w:tc>
          <w:tcPr>
            <w:tcW w:type="dxa" w:w="34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customer_id, first_name, last_name, email, phone, address, city, state, zip, country, created_date, modified_date</w:t>
            </w:r>
          </w:p>
        </w:tc>
      </w:tr>
      <w:tr>
        <w:tc>
          <w:tcPr>
            <w:tcW w:type="dxa" w:w="30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bronze.erp_customers_raw</w:t>
            </w:r>
          </w:p>
        </w:tc>
        <w:tc>
          <w:tcPr>
            <w:tcW w:type="dxa" w:w="29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data/sources/erp_customers.csv</w:t>
            </w:r>
          </w:p>
        </w:tc>
        <w:tc>
          <w:tcPr>
            <w:tcW w:type="dxa" w:w="34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customer_number, full_name (“Last, First”), email_addr, contact_phone, addr1/addr2, city_code, state_code, postal_code, country_code, last_updated</w:t>
            </w:r>
          </w:p>
        </w:tc>
      </w:tr>
    </w:tbl>
    <w:p>
      <w:pPr>
        <w:pStyle w:val="Heading2"/>
      </w:pPr>
      <w:r>
        <w:t xml:space="preserve">3.2 Silver Layer</w:t>
      </w:r>
    </w:p>
    <w:p>
      <w:pPr>
        <w:spacing w:after="160"/>
      </w:pPr>
      <w:r>
        <w:t xml:space="preserve">Silver is where cleansing, standardization, and validation happen — driven entirely by metadata in dbt_project/seeds/column_rules.csv rather than hardcoded per-source logic scattered through the pipeline. Each source has its own staging model (stg_crm_customers, stg_erp_customers) that applies the standardization rules for that source and computes per-row validation flags; the two are then unioned in silver_all_staged, which also assembles a human-readable reject_reasons array.</w:t>
      </w:r>
    </w:p>
    <w:p>
      <w:pPr>
        <w:pStyle w:val="Heading3"/>
      </w:pPr>
      <w:r>
        <w:t xml:space="preserve">3.2.1 Standardization rules applied</w:t>
      </w:r>
    </w:p>
    <w:p>
      <w:pPr>
        <w:pStyle w:val="ListParagraph"/>
        <w:numPr>
          <w:ilvl w:val="0"/>
          <w:numId w:val="2"/>
        </w:numPr>
        <w:spacing w:after="90"/>
      </w:pPr>
      <w:r>
        <w:t xml:space="preserve">CRM: trim + proper-case first/last name (R006/R007); phone standardized to a +1 E.164-style format (R008).</w:t>
      </w:r>
    </w:p>
    <w:p>
      <w:pPr>
        <w:pStyle w:val="ListParagraph"/>
        <w:numPr>
          <w:ilvl w:val="0"/>
          <w:numId w:val="2"/>
        </w:numPr>
        <w:spacing w:after="90"/>
      </w:pPr>
      <w:r>
        <w:t xml:space="preserve">ERP: full_name (“Last, First”) is split into canonical first_name/last_name; email lowercased (R014); phone standardized to +1 format (R015).</w:t>
      </w:r>
    </w:p>
    <w:p>
      <w:pPr>
        <w:pStyle w:val="ListParagraph"/>
        <w:numPr>
          <w:ilvl w:val="0"/>
          <w:numId w:val="2"/>
        </w:numPr>
        <w:spacing w:after="90"/>
      </w:pPr>
      <w:r>
        <w:t xml:space="preserve">Both sources: state and country codes upper-cased and validated against the ref_state_codes and ref_country_codes seed tables.</w:t>
      </w:r>
    </w:p>
    <w:p>
      <w:pPr>
        <w:pStyle w:val="Heading3"/>
      </w:pPr>
      <w:r>
        <w:t xml:space="preserve">3.2.2 Validation rules applied</w:t>
      </w:r>
    </w:p>
    <w:p>
      <w:pPr>
        <w:spacing w:after="160"/>
      </w:pPr>
      <w:r>
        <w:t xml:space="preserve">Each rule in column_rules.csv carries a rule_id, source_system, source_column, rule_type, severity, and description, so the exception queue and lineage graph can reference rules by ID rather than duplicating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Rule ID(s)</w:t>
            </w:r>
          </w:p>
        </w:tc>
        <w:tc>
          <w:tcPr>
            <w:tcW w:type="dxa" w:w="50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Check</w:t>
            </w:r>
          </w:p>
        </w:tc>
        <w:tc>
          <w:tcPr>
            <w:tcW w:type="dxa" w:w="216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Severity</w:t>
            </w:r>
          </w:p>
        </w:tc>
      </w:tr>
      <w:tr>
        <w:tc>
          <w:tcPr>
            <w:tcW w:type="dxa" w:w="22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R001/R002, R009</w:t>
            </w:r>
          </w:p>
        </w:tc>
        <w:tc>
          <w:tcPr>
            <w:tcW w:type="dxa" w:w="50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Required fields (first/last name) present</w:t>
            </w:r>
          </w:p>
        </w:tc>
        <w:tc>
          <w:tcPr>
            <w:tcW w:type="dxa" w:w="21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reject</w:t>
            </w:r>
          </w:p>
        </w:tc>
      </w:tr>
      <w:tr>
        <w:tc>
          <w:tcPr>
            <w:tcW w:type="dxa" w:w="22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R003/R010</w:t>
            </w:r>
          </w:p>
        </w:tc>
        <w:tc>
          <w:tcPr>
            <w:tcW w:type="dxa" w:w="50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Email matches standard regex format</w:t>
            </w:r>
          </w:p>
        </w:tc>
        <w:tc>
          <w:tcPr>
            <w:tcW w:type="dxa" w:w="21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reject</w:t>
            </w:r>
          </w:p>
        </w:tc>
      </w:tr>
      <w:tr>
        <w:tc>
          <w:tcPr>
            <w:tcW w:type="dxa" w:w="22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R004/R012</w:t>
            </w:r>
          </w:p>
        </w:tc>
        <w:tc>
          <w:tcPr>
            <w:tcW w:type="dxa" w:w="50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State code present in ref_state_codes</w:t>
            </w:r>
          </w:p>
        </w:tc>
        <w:tc>
          <w:tcPr>
            <w:tcW w:type="dxa" w:w="21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reject</w:t>
            </w:r>
          </w:p>
        </w:tc>
      </w:tr>
      <w:tr>
        <w:tc>
          <w:tcPr>
            <w:tcW w:type="dxa" w:w="22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R005/R013</w:t>
            </w:r>
          </w:p>
        </w:tc>
        <w:tc>
          <w:tcPr>
            <w:tcW w:type="dxa" w:w="50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Country code present in ref_country_codes</w:t>
            </w:r>
          </w:p>
        </w:tc>
        <w:tc>
          <w:tcPr>
            <w:tcW w:type="dxa" w:w="21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reject</w:t>
            </w:r>
          </w:p>
        </w:tc>
      </w:tr>
      <w:tr>
        <w:tc>
          <w:tcPr>
            <w:tcW w:type="dxa" w:w="22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R011</w:t>
            </w:r>
          </w:p>
        </w:tc>
        <w:tc>
          <w:tcPr>
            <w:tcW w:type="dxa" w:w="50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Phone number present (ERP)</w:t>
            </w:r>
          </w:p>
        </w:tc>
        <w:tc>
          <w:tcPr>
            <w:tcW w:type="dxa" w:w="21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reject</w:t>
            </w:r>
          </w:p>
        </w:tc>
      </w:tr>
    </w:tbl>
    <w:p>
      <w:pPr>
        <w:spacing w:after="160"/>
      </w:pPr>
      <w:r>
        <w:t xml:space="preserve">Records that fail any reject-severity rule are routed to silver.exceptions_queue (never reaching silver_customers) with an md5-derived exception_id, the full record, the list of human-readable reject_reasons, and a remediation_status defaulting to 'open'. Records that pass all rules land in silver.silver_customers, the single canonical, validated customer table that gold is built from.</w:t>
      </w:r>
    </w:p>
    <w:p>
      <w:pPr>
        <w:pStyle w:val="Heading2"/>
      </w:pPr>
      <w:r>
        <w:t xml:space="preserve">3.3 Gold Layer (Data Hub)</w:t>
      </w:r>
    </w:p>
    <w:p>
      <w:pPr>
        <w:spacing w:after="160"/>
      </w:pPr>
      <w:r>
        <w:t xml:space="preserve">Gold performs match/merge across the two source systems and produces the curated, deduplicated customer record — the “golden record” — plus a crosswalk that preserves full traceability back to every contributing source row.</w:t>
      </w:r>
    </w:p>
    <w:p>
      <w:pPr>
        <w:pStyle w:val="Heading3"/>
      </w:pPr>
      <w:r>
        <w:t xml:space="preserve">3.3.1 Matching — gold_match_candidates</w:t>
      </w:r>
    </w:p>
    <w:p>
      <w:pPr>
        <w:spacing w:after="160"/>
      </w:pPr>
      <w:r>
        <w:t xml:space="preserve">Matching is entirely metadata-driven: tier definitions and thresholds live in dbt_project/seeds/matching_thresholds.csv, and the fields each tier compares live in the child table dbt_project/seeds/matching_rules.csv (keyed by tier_id) — the same “rules live in a seed, not in code” pattern as column_rules.csv. Two silver records are considered the same customer through the hybrid, two-tier strategy the seed configures today, computed by scripts/generate_matches.py, a Python step that runs between silver and gold (dbt-duckdb cannot do embedding math in SQL, so this is a deliberate departure from the otherwise all-dbt pipeline — see Section 2.2). Tier 1 is deterministic: two records match if they agree, after each rule’s transform_function is applied, on any active exact_match_field rule for the tier (today: normalized email or normalized phone), with confidence equal to that tier’s auto_merge_threshold (1.00). Tier 2 is an embedding-similarity fuzzy match: each record’s similarity_text_field columns (today: name and address fields) are combined into a short text blob and vectorized with a TF-IDF character n-gram encoder (scikit-learn), candidate pairs are generated via blocking on the tier’s blocking_key rule(s) (today: state_code, to avoid an O(n²) comparison at scale — multiple blocking_key rows compose into a multi-column key), and cosine similarity is computed within each block. Pairs scoring at or above the tier’s auto_merge_threshold auto-merge with their similarity score as the match confidence; pairs between review_lower_threshold and auto_merge_threshold are not auto-merged — they are written to gold_match_review_queue for a data steward to confirm or reject (Section 4.1). All tier-1 edges, auto-merged tier-2 edges, and any steward-confirmed tier-2 edges feed a single graph, clustered via union-find (path compression + union by rank) to assign each record a match_group_id. A steward’s confirm/reject decision (stewardship.match_review_overrides) is honored the next time generate_matches.py runs — confirmed pairs are forced into the same cluster, rejected pairs are permanently excluded from ever resurfacing. Adding another tier (exact or fuzzy) means adding rows to the two seed files; no code change is required unless the new tier needs a genuinely new match_method.</w:t>
      </w:r>
    </w:p>
    <w:p>
      <w:pPr>
        <w:pStyle w:val="Heading3"/>
      </w:pPr>
      <w:r>
        <w:t xml:space="preserve">3.3.2 Survivorship — gold_customers</w:t>
      </w:r>
    </w:p>
    <w:p>
      <w:pPr>
        <w:spacing w:after="160"/>
      </w:pPr>
      <w:r>
        <w:t xml:space="preserve">Within each match_group_id, records are ranked by source_modified_date descending (most recently modified wins), with CRM preferred as a tiebreaker when dates are equal or missing. The top-ranked record's full attribute set becomes the golden record — survivorship is record-level (whole record from the winning source), not attribute-level. The golden_id is formatted as GOLD-00001, GOLD-00002, etc., derived from the match_group_id.</w:t>
      </w:r>
    </w:p>
    <w:p>
      <w:pPr>
        <w:pStyle w:val="Heading3"/>
      </w:pPr>
      <w:r>
        <w:t xml:space="preserve">3.3.3 Crosswalk — gold_crosswalk</w:t>
      </w:r>
    </w:p>
    <w:p>
      <w:pPr>
        <w:spacing w:after="160"/>
      </w:pPr>
      <w:r>
        <w:t xml:space="preserve">Every source record that contributed to a golden record has a row here: golden_id, source_system, source_record_id, a match_confidence_score, and an is_survivor_record flag identifying which contributing row was the survivor. The confidence score is genuinely graduated, and every non-computed value is read from matching_thresholds.csv rather than hardcoded: a tier-1 exact match gets that tier’s auto_merge_threshold (1.00), a tier-2 fuzzy auto-merge or steward-confirmed match gets the actual cosine similarity score (typically 0.80–1.00), and a single-source record with no corroborating match at all gets a seeded non-tier “provisional” baseline (0.50) — read by both the batch gold layer (gold_crosswalk.sql) and real-time reprocessing (api/reprocessing.py), so the two paths can’t disagree on it. This is the mechanism that answers “which source records make up this golden record, and how confident are we in the match?”</w:t>
      </w:r>
    </w:p>
    <w:p>
      <w:pPr>
        <w:pStyle w:val="Heading2"/>
      </w:pPr>
      <w:r>
        <w:t xml:space="preserve">3.4 Metadata-Driven Rules Engine</w:t>
      </w:r>
    </w:p>
    <w:p>
      <w:pPr>
        <w:spacing w:after="160"/>
      </w:pPr>
      <w:r>
        <w:t xml:space="preserve">dbt_project/seeds/column_rules.csv is the single source of truth for every cleansing, standardization, and validation rule, referenced by rule ID (R001, R002, …) throughout the staging models, the exceptions queue's reject_reasons, and the stewardship UI. Each row specifies rule_id, source_system, source_column, rule_type (not_null, regex, reference_state, reference_country, trim_case_proper, standardize_phone_us, lowercase), rule_param, severity (reject or correct), an active flag, and a human-readable description. The current implementation interprets these rules via explicit SQL in the staging models rather than a fully generic rule interpreter — a deliberate trade-off favoring reliability and legibility over abstraction purity within the project's time-box.</w:t>
      </w:r>
    </w:p>
    <w:p>
      <w:pPr>
        <w:pStyle w:val="Heading2"/>
      </w:pPr>
      <w:r>
        <w:t xml:space="preserve">3.5 Lineage Metadata</w:t>
      </w:r>
    </w:p>
    <w:p>
      <w:pPr>
        <w:spacing w:after="160"/>
      </w:pPr>
      <w:r>
        <w:t xml:space="preserve">dbt_project/seeds/lineage_edges.csv models column-level lineage as a directed graph: each row is an edge from (from_layer, from_table, from_column) to (to_layer, to_table, to_column), tagged with the transform_rule_id and a human-readable transform_description. This static metadata graph powers both the Data Governance network diagram in the portal and the /api/v1/lineage/* endpoints, via a breadth-first traversal (api/lineage.py) that walks edges forward (impact analysis) or backward (lineage trace) from a given column, matching wildcard columns (“*”) as well as exact ones.</w:t>
      </w:r>
    </w:p>
    <w:p>
      <w:pPr>
        <w:spacing w:after="160"/>
      </w:pPr>
      <w:r>
        <w:rPr>
          <w:i/>
          <w:iCs/>
          <w:color w:val="5B6770"/>
        </w:rPr>
        <w:t xml:space="preserve">Design note: because this graph is statically seeded rather than derived from live pipeline execution metadata, it can silently drift from what the pipeline actually does if a new column or transformation is added without a corresponding edge — this has happened twice during development with wildcard match-key nodes — first fixed in edges E018/E019, then again when the match/merge step moved into a new gold_prep schema (fixed in edges E013/E014/E018–E026). Re-verify with /api/v1/lineage/impact and /trace after touching lineage_edges.csv rather than eyeballing it.</w:t>
      </w:r>
    </w:p>
    <w:p>
      <w:pPr>
        <w:pStyle w:val="Heading2"/>
      </w:pPr>
      <w:r>
        <w:t xml:space="preserve">3.6 Gold-Layer Audit Trail</w:t>
      </w:r>
    </w:p>
    <w:p>
      <w:pPr>
        <w:spacing w:after="160"/>
      </w:pPr>
      <w:r>
        <w:t xml:space="preserve">audit.audit_trail is an append-only table (api/audit.py) recording every golden record’s creation, edit, and logical delete. Rows are grouped by a change_batch_id so a single logical operation that touches several fields appears as one history entry with per-field old/new values, rather than one row per operation. No code path anywhere issues an UPDATE or DELETE against this table — that omission is the enforcement mechanism, consistent with this project’s app-level-only security model (Section 7).</w:t>
      </w:r>
    </w:p>
    <w:p>
      <w:pPr>
        <w:spacing w:after="160"/>
      </w:pPr>
      <w:r>
        <w:t xml:space="preserve">Three writers feed it, one for each way a golden record can change. api/main.py’s update_customer() endpoint logs a portal_manual_edit batch when a user with read_write gold access saves an inline edit. api/reprocessing.py logs a steward_reprocessing batch for both outcomes of real-time reprocessing (Section 5) — a brand-new golden record, or a survivorship recompute on an existing one. And scripts/audit_pipeline_diff.py, run as the final stage of the batch pipeline build (Section 2.2), logs a pipeline_batch batch by diffing each freshly rebuilt gold_customers table against audit.gold_customers_snapshot — a copy of gold_customers’s tracked columns kept in the audit schema specifically because dbt’s CREATE OR REPLACE of main_gold.gold_customers never touches it. A golden_id present in the snapshot but absent from the rebuilt table is logged as logically_deleted (its sources were removed, or it merged into a different golden_id during re-matching).</w:t>
      </w:r>
    </w:p>
    <w:p>
      <w:pPr>
        <w:spacing w:after="160"/>
      </w:pPr>
      <w:r>
        <w:t xml:space="preserve">The read path — GET /api/v1/customers/{golden_id}/audit-trail — is gated by the same require_gold_read dependency as viewing the record itself (any read or read_write gold_access), so anyone who can see a golden record can see its full history. If the golden record has since been logically deleted, the endpoint reconstructs its last-known field values directly from the log rather than returning an empty result. There is no corresponding write or delete endpoint.</w:t>
      </w:r>
    </w:p>
    <w:p>
      <w:pPr>
        <w:spacing w:after="160"/>
      </w:pPr>
      <w:r>
        <w:rPr>
          <w:i/>
          <w:iCs/>
          <w:color w:val="5B6770"/>
        </w:rPr>
        <w:t xml:space="preserve">Design note: this feature inherits the golden-ID-renumbering caveat already noted in Section 5 — if a reprocessing-created golden_id is later renumbered by a full dbt run, the audit trail logs the old number as logically_deleted and the new number as created, even though it is the same underlying customer. It also only captures a manual dbt run --select gold.* if audit_pipeline_diff.py is run immediately after — automatic inside build_pipeline.py, but not if the gold rebuild command is run by itself (e.g. after a Match Review decision).</w:t>
      </w:r>
    </w:p>
    <w:p>
      <w:r>
        <w:br w:type="page"/>
      </w:r>
    </w:p>
    <w:p>
      <w:pPr>
        <w:pStyle w:val="Heading1"/>
      </w:pPr>
      <w:r>
        <w:t xml:space="preserve">4. Application Components</w:t>
      </w:r>
    </w:p>
    <w:p>
      <w:pPr>
        <w:pStyle w:val="Heading2"/>
      </w:pPr>
      <w:r>
        <w:t xml:space="preserve">4.1 Data Stewardship Console (/app/)</w:t>
      </w:r>
    </w:p>
    <w:p>
      <w:pPr>
        <w:spacing w:after="160"/>
      </w:pPr>
      <w:r>
        <w:t xml:space="preserve">A two-tab console. The Exception Queue tab lists open exceptions (source system, record ID, name, and reject reasons), and lets a steward select a record, edit any field inline, optionally request an AI-assisted remediation suggestion, and either approve (resolve) or reject the record.</w:t>
      </w:r>
    </w:p>
    <w:p>
      <w:pPr>
        <w:spacing w:after="160"/>
      </w:pPr>
      <w:r>
        <w:t xml:space="preserve">Approving a correction triggers real-time reprocessing (see Section 5) rather than waiting for the next batch dbt run — the corrected record is immediately upserted into silver, matched against the current gold set, and survivorship is recomputed. The console surfaces the outcome (new golden record created vs. an existing one updated) directly in a toast notification.</w:t>
      </w:r>
    </w:p>
    <w:p>
      <w:pPr>
        <w:spacing w:after="160"/>
      </w:pPr>
      <w:r>
        <w:t xml:space="preserve">The Match Review tab shows borderline fuzzy-match candidates from the gold layer’s embedding-similarity tier (similarity between the review and auto-merge thresholds), side by side, for the steward to confirm (“same customer, merge them”) or reject (“coincidence, keep separate”). Unlike exception resolution, this does not reprocess in real time — re-clustering is a global union-find recompute, not a local update — so the decision takes effect on the next full pipeline rebuild (scripts/generate_matches.py followed by dbt run --select gold.*).</w:t>
      </w:r>
    </w:p>
    <w:p>
      <w:pPr>
        <w:spacing w:after="160"/>
      </w:pPr>
      <w:r>
        <w:t xml:space="preserve">As of July 2026, the Data Stewardship Console requires authentication and is restricted to the dataSteward and dataOwner roles (require_steward_or_owner dependency in api/auth.py) — the admin and businessUser roles are deliberately excluded, since stewardship is a distinct governance function rather than a superset of admin rights. The console shares a single sign-on session with the MDM Data Hub Portal: both are served from the same FastAPI origin, so the session token is persisted to the browser's localStorage and recognized by whichever app is opened first, with no separate login required until the 8-hour session expires.</w:t>
      </w:r>
    </w:p>
    <w:p>
      <w:pPr>
        <w:pStyle w:val="Heading2"/>
      </w:pPr>
      <w:r>
        <w:t xml:space="preserve">4.2 MDM Data Hub Portal (/portal/)</w:t>
      </w:r>
    </w:p>
    <w:p>
      <w:pPr>
        <w:spacing w:after="160"/>
      </w:pPr>
      <w:r>
        <w:t xml:space="preserve">A login-gated application with four areas, gated by role and gold_access:</w:t>
      </w:r>
    </w:p>
    <w:p>
      <w:pPr>
        <w:pStyle w:val="ListParagraph"/>
        <w:numPr>
          <w:ilvl w:val="0"/>
          <w:numId w:val="2"/>
        </w:numPr>
        <w:spacing w:after="90"/>
      </w:pPr>
      <w:r>
        <w:t xml:space="preserve">Browse Customers — a searchable, paginated gold-layer browser with live debounced search-as-you-type (by name, email, or golden ID), a click-through detail modal showing the full source crosswalk, and inline editing when the signed-in user has read_write gold access.</w:t>
      </w:r>
    </w:p>
    <w:p>
      <w:pPr>
        <w:pStyle w:val="ListParagraph"/>
        <w:numPr>
          <w:ilvl w:val="0"/>
          <w:numId w:val="2"/>
        </w:numPr>
        <w:spacing w:after="90"/>
      </w:pPr>
      <w:r>
        <w:t xml:space="preserve">Data Governance -- a nav dropdown with two independently-gated items; the dropdown itself is hidden if neither item would be visible to the signed-in user.</w:t>
      </w:r>
    </w:p>
    <w:p>
      <w:pPr>
        <w:pStyle w:val="ListParagraph"/>
        <w:numPr>
          <w:ilvl w:val="0"/>
          <w:numId w:val="2"/>
        </w:numPr>
        <w:spacing w:after="90"/>
      </w:pPr>
      <w:r>
        <w:t xml:space="preserve">Data Stewardship -- visible only to dataSteward/dataOwner accounts, the same role gate as the console itself (Section 4.1). Opens /app/ via window.open('/app/', 'mdmStewardshipTab'); clicking it again while that named browser tab is still open re-focuses the same tab instead of opening a duplicate, using the browser's native named-window targeting rather than any cross-tab messaging. This only recognizes tabs opened via this button -- a Stewardship tab opened by directly visiting /app/ is not detected as “already open.”</w:t>
      </w:r>
    </w:p>
    <w:p>
      <w:pPr>
        <w:pStyle w:val="ListParagraph"/>
        <w:numPr>
          <w:ilvl w:val="0"/>
          <w:numId w:val="2"/>
        </w:numPr>
        <w:spacing w:after="90"/>
      </w:pPr>
      <w:r>
        <w:t xml:space="preserve">Lineage and Impact Analysis -- visible only to users with gold read or read_write access. This gates the portal nav item only; the underlying /api/v1/lineage/* endpoints remain open to any authenticated user regardless of gold_access, an intentional, pre-existing distinction (the lineage graph is pipeline metadata, not gold customer data). A pannable, zoomable SVG network diagram of the entire lineage metadata graph (bronze → silver → gold → stewardship). Clicking any node highlights its upstream lineage in amber and downstream impact in green directly on the graph, with a side panel showing the node's description, direct incoming/outgoing rules, and upstream/downstream counts. Clicking a gold-layer node also surfaces a Golden ID lookup tool.</w:t>
      </w:r>
    </w:p>
    <w:p>
      <w:pPr>
        <w:pStyle w:val="ListParagraph"/>
        <w:numPr>
          <w:ilvl w:val="0"/>
          <w:numId w:val="2"/>
        </w:numPr>
        <w:spacing w:after="90"/>
      </w:pPr>
      <w:r>
        <w:t xml:space="preserve">Administration → User Administration (admin role only) — create/edit/deactivate portal users, assign role and gold_access, and reset passwords. New-user creation returns a one-time password that is never stored or logged in plaintext (only its bcrypt hash persists).</w:t>
      </w:r>
    </w:p>
    <w:p>
      <w:pPr>
        <w:pStyle w:val="ListParagraph"/>
        <w:numPr>
          <w:ilvl w:val="0"/>
          <w:numId w:val="2"/>
        </w:numPr>
        <w:spacing w:after="90"/>
      </w:pPr>
      <w:r>
        <w:t xml:space="preserve">Audit Trail — a read-only history panel, opened from a button on the customer detail modal, showing the golden record’s key identifiers plus a newest-first timeline of every creation, edit, and logical delete, each entry expandable to its field-level old/new diffs (Section 3.6).</w:t>
      </w:r>
    </w:p>
    <w:p>
      <w:pPr>
        <w:pStyle w:val="Heading2"/>
      </w:pPr>
      <w:r>
        <w:t xml:space="preserve">4.3 REST API</w:t>
      </w:r>
    </w:p>
    <w:p>
      <w:pPr>
        <w:spacing w:after="160"/>
      </w:pPr>
      <w:r>
        <w:t xml:space="preserve">The FastAPI application (api/main.py) exposes the gold layer, crosswalk, lineage graph, and stewardship queue for downstream consumption, with interactive documentation auto-generated at /docs. The full endpoint surface is enumerated in Section 7.</w:t>
      </w:r>
    </w:p>
    <w:p>
      <w:pPr>
        <w:pStyle w:val="Heading2"/>
      </w:pPr>
      <w:r>
        <w:t xml:space="preserve">4.4 Maker-Checker Approval Workflow Engine</w:t>
      </w:r>
    </w:p>
    <w:p>
      <w:pPr>
        <w:spacing w:after="160"/>
      </w:pPr>
      <w:r>
        <w:t xml:space="preserve">Several state-changing actions across the Stewardship Console, the Portal, and User Administration are routed through a generic, metadata-driven maker-checker workflow engine (api/workflow_engine.py) rather than applying immediately. A workflow_type is an ordered list of steps (governance.workflow_definitions), each naming a required role and how many distinct approvers of that role are needed to clear it (a single-level quorum, e.g. “2 different Data Owners,” or multiple sequential levels, e.g. “Data Owner, then Admin”). The engine enforces three rules independently of any caller: a maker can never approve or reject their own submission, the same approver can never cast two decisions on one instance, and rejection at any step is terminal — the change is never applied.</w:t>
      </w:r>
    </w:p>
    <w:p>
      <w:pPr>
        <w:spacing w:after="160"/>
      </w:pPr>
      <w:r>
        <w:t xml:space="preserve">Four workflows are configured today, each wired into the endpoint that used to apply its change directly:</w:t>
      </w:r>
    </w:p>
    <w:p>
      <w:pPr>
        <w:pStyle w:val="ListParagraph"/>
        <w:numPr>
          <w:ilvl w:val="0"/>
          <w:numId w:val="2"/>
        </w:numPr>
        <w:spacing w:after="90"/>
      </w:pPr>
      <w:r>
        <w:t xml:space="preserve">Stewardship remediation — resolve or reject an exception queue record — 1 level, 1 Data Owner approver. A rejection returns the exception to the open queue.</w:t>
      </w:r>
    </w:p>
    <w:p>
      <w:pPr>
        <w:pStyle w:val="ListParagraph"/>
        <w:numPr>
          <w:ilvl w:val="0"/>
          <w:numId w:val="2"/>
        </w:numPr>
        <w:spacing w:after="90"/>
      </w:pPr>
      <w:r>
        <w:t xml:space="preserve">Gold-record edit — an inline edit to a golden record from the Portal — 1 level, a quorum of 2 different Data Owners; nothing is written until both approve.</w:t>
      </w:r>
    </w:p>
    <w:p>
      <w:pPr>
        <w:pStyle w:val="ListParagraph"/>
        <w:numPr>
          <w:ilvl w:val="0"/>
          <w:numId w:val="2"/>
        </w:numPr>
        <w:spacing w:after="90"/>
      </w:pPr>
      <w:r>
        <w:t xml:space="preserve">Match Review confirmation — confirm or reject a borderline fuzzy-match pair — 2 sequential levels, Data Owner then Admin.</w:t>
      </w:r>
    </w:p>
    <w:p>
      <w:pPr>
        <w:pStyle w:val="ListParagraph"/>
        <w:numPr>
          <w:ilvl w:val="0"/>
          <w:numId w:val="2"/>
        </w:numPr>
        <w:spacing w:after="90"/>
      </w:pPr>
      <w:r>
        <w:t xml:space="preserve">User Administration change — create a user, or update role/gold_access/is_active on an existing one — 1 level, 1 Admin approver, who must be a different admin than whoever made the request. Full_name-only edits and password resets are not gated, since they don’t change what a user is authorized to do.</w:t>
      </w:r>
    </w:p>
    <w:p>
      <w:pPr>
        <w:spacing w:after="160"/>
      </w:pPr>
      <w:r>
        <w:t xml:space="preserve">Every authenticated user can see what is awaiting their decision and what they have submitted via GET /api/v1/workflows/pending and GET /api/v1/workflows/mine, and record a decision via POST /api/v1/workflows/{instance_id}/decide (Section 8). Both the Stewardship Console and the Portal expose an Approvals view over these same endpoints — the Portal's copy is visible to every role (not just dataSteward/dataOwner) since Admins, who approve Match Review's second level and User Administration changes, do not have access to the Stewardship Console.</w:t>
      </w:r>
    </w:p>
    <w:p>
      <w:r>
        <w:br w:type="page"/>
      </w:r>
    </w:p>
    <w:p>
      <w:pPr>
        <w:pStyle w:val="Heading1"/>
      </w:pPr>
      <w:r>
        <w:t xml:space="preserve">5. Real-Time Reprocessing Flow</w:t>
      </w:r>
    </w:p>
    <w:p>
      <w:pPr>
        <w:spacing w:after="160"/>
      </w:pPr>
      <w:r>
        <w:t xml:space="preserve">When a steward resolves an exception in the Data Stewardship Console, api/reprocessing.py mirrors the batch dbt gold logic so both paths stay behaviorally consistent, without waiting for the next scheduled dbt run:</w:t>
      </w:r>
    </w:p>
    <w:p>
      <w:pPr>
        <w:pStyle w:val="ListParagraph"/>
        <w:numPr>
          <w:ilvl w:val="0"/>
          <w:numId w:val="4"/>
        </w:numPr>
        <w:spacing w:after="90"/>
      </w:pPr>
      <w:r>
        <w:t xml:space="preserve">Upsert into silver — the corrected record replaces any prior silver row for the same (source_system, source_record_id) and is treated as canonical on the strength of the steward's approval. Validation rules are not re-run at this point; steward sign-off is treated as an authoritative human-in-the-loop override.</w:t>
      </w:r>
    </w:p>
    <w:p>
      <w:pPr>
        <w:pStyle w:val="ListParagraph"/>
        <w:numPr>
          <w:ilvl w:val="0"/>
          <w:numId w:val="4"/>
        </w:numPr>
        <w:spacing w:after="90"/>
      </w:pPr>
      <w:r>
        <w:t xml:space="preserve">Match against the current gold set — the corrected record is compared against each existing golden record's current survivor values (not every historical non-survivor source in that group), using the tier-1 exact_match_field rules read from matching_rules.csv — the same metadata dbt_project/seeds/matching_rules.csv the batch pipeline’s tier 1 reads, so the two paths can’t drift on which fields count as an exact match, even though only the batch pipeline’s scripts/generate_matches.py also runs the fuzzy embedding-similarity tier, not this real-time path (see Section 9).</w:t>
      </w:r>
    </w:p>
    <w:p>
      <w:pPr>
        <w:pStyle w:val="ListParagraph"/>
        <w:numPr>
          <w:ilvl w:val="0"/>
          <w:numId w:val="4"/>
        </w:numPr>
        <w:spacing w:after="90"/>
      </w:pPr>
      <w:r>
        <w:t xml:space="preserve">Survivorship — if matched, the survivor is recomputed across the whole contributing group (most-recently-modified wins, CRM tiebreak) and the existing golden record and crosswalk are updated in place; if unmatched, a brand-new golden record is created with this record as its sole, and therefore surviving, source.</w:t>
      </w:r>
    </w:p>
    <w:p>
      <w:pPr>
        <w:spacing w:after="160"/>
      </w:pPr>
      <w:r>
        <w:rPr>
          <w:i/>
          <w:iCs/>
          <w:color w:val="5B6770"/>
        </w:rPr>
        <w:t xml:space="preserve">Design note: because the corrected record's modified timestamp is stamped at the moment of correction, a fresh steward correction will typically become the new survivor under the recency-wins rule — generally the desired behavior, since a just-verified value should be trusted as current. Also note that new golden IDs are assigned by incrementing the current max, which can diverge from what a full dbt run would produce from scratch (dbt's dense_rank is order-dependent on the complete silver set); both paths remain internally consistent, but the ID numbers are not guaranteed portable between them.</w:t>
      </w:r>
    </w:p>
    <w:p>
      <w:pPr>
        <w:pStyle w:val="Heading1"/>
      </w:pPr>
      <w:r>
        <w:t xml:space="preserve">6. AI-Assisted Remediation</w:t>
      </w:r>
    </w:p>
    <w:p>
      <w:pPr>
        <w:spacing w:after="160"/>
      </w:pPr>
      <w:r>
        <w:t xml:space="preserve">api/ai_remediation.py proposes corrections for fields that failed validation — it never auto-applies a fix; a steward always reviews and explicitly approves before anything re-enters the pipeline.</w:t>
      </w:r>
    </w:p>
    <w:p>
      <w:pPr>
        <w:pStyle w:val="ListParagraph"/>
        <w:numPr>
          <w:ilvl w:val="0"/>
          <w:numId w:val="2"/>
        </w:numPr>
        <w:spacing w:after="90"/>
      </w:pPr>
      <w:r>
        <w:t xml:space="preserve">If ANTHROPIC_API_KEY is set, a prompt containing the record and its reject reasons is sent to the Claude API (model claude-sonnet-4-6), instructed to propose corrections only for fields it has evidential basis for and to leave ambiguous fields for manual steward input. The response is parsed as strict JSON: {suggested_fields, rationale}.</w:t>
      </w:r>
    </w:p>
    <w:p>
      <w:pPr>
        <w:pStyle w:val="ListParagraph"/>
        <w:numPr>
          <w:ilvl w:val="0"/>
          <w:numId w:val="2"/>
        </w:numPr>
        <w:spacing w:after="90"/>
      </w:pPr>
      <w:r>
        <w:t xml:space="preserve">If no API key is configured, or the API call fails for any reason, a deterministic heuristic fallback runs instead — pattern-matching common defects seeded in the demo data (e.g. '[at]' in place of '@', doubled '@@', malformed near-matches to 'US', city-based state inference for a small lookup table).</w:t>
      </w:r>
    </w:p>
    <w:p>
      <w:pPr>
        <w:pStyle w:val="ListParagraph"/>
        <w:numPr>
          <w:ilvl w:val="0"/>
          <w:numId w:val="2"/>
        </w:numPr>
        <w:spacing w:after="90"/>
      </w:pPr>
      <w:r>
        <w:t xml:space="preserve">Every response includes a source field ('ai' or 'heuristic_fallback') so it is always transparent which path produced a given suggestion — this is surfaced directly in the stewardship console UI.</w:t>
      </w:r>
    </w:p>
    <w:p>
      <w:r>
        <w:br w:type="page"/>
      </w:r>
    </w:p>
    <w:p>
      <w:pPr>
        <w:pStyle w:val="Heading1"/>
      </w:pPr>
      <w:r>
        <w:t xml:space="preserve">7. Security &amp; Access Control</w:t>
      </w:r>
    </w:p>
    <w:p>
      <w:pPr>
        <w:pStyle w:val="Heading2"/>
      </w:pPr>
      <w:r>
        <w:t xml:space="preserve">7.1 Authentication</w:t>
      </w:r>
    </w:p>
    <w:p>
      <w:pPr>
        <w:spacing w:after="160"/>
      </w:pPr>
      <w:r>
        <w:t xml:space="preserve">Portal authentication is a from-scratch implementation (api/auth.py): passwords are hashed with bcrypt (never stored in plaintext), successful login issues a random 32-byte URL-safe bearer token stored in auth.sessions with an 8-hour expiry, and every authenticated request supplies Authorization: Bearer &lt;token&gt;. Logout deletes the session row; get_current_user validates the token and expiry on every request. Because the Portal (/portal/) and the Data Stewardship Console (/app/) are both served as static assets from the same FastAPI origin, the session token is persisted to the browser’s localStorage rather than held only in memory: signing in to either app makes the other recognize the session immediately (single sign-on), and both call the same /api/v1/auth/me endpoint on load to validate the stored token before rendering.</w:t>
      </w:r>
    </w:p>
    <w:p>
      <w:pPr>
        <w:pStyle w:val="Heading2"/>
      </w:pPr>
      <w:r>
        <w:t xml:space="preserve">7.2 Roles</w:t>
      </w:r>
    </w:p>
    <w:p>
      <w:pPr>
        <w:spacing w:after="160"/>
      </w:pPr>
      <w:r>
        <w:t xml:space="preserve">Four roles are supported, each stored as a camelCase value and displayed with a readable label in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Stored value</w:t>
            </w:r>
          </w:p>
        </w:tc>
        <w:tc>
          <w:tcPr>
            <w:tcW w:type="dxa" w:w="24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Display label</w:t>
            </w:r>
          </w:p>
        </w:tc>
        <w:tc>
          <w:tcPr>
            <w:tcW w:type="dxa" w:w="456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Notes</w:t>
            </w:r>
          </w:p>
        </w:tc>
      </w:tr>
      <w:tr>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admin</w:t>
            </w:r>
          </w:p>
        </w:tc>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Admin</w:t>
            </w:r>
          </w:p>
        </w:tc>
        <w:tc>
          <w:tcPr>
            <w:tcW w:type="dxa" w:w="45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Only role that sees the Administration → User Administration menu (require_admin dependency)</w:t>
            </w:r>
          </w:p>
        </w:tc>
      </w:tr>
      <w:tr>
        <w:tc>
          <w:tcPr>
            <w:tcW w:type="dxa" w:w="2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dataSteward</w:t>
            </w:r>
          </w:p>
        </w:tc>
        <w:tc>
          <w:tcPr>
            <w:tcW w:type="dxa" w:w="2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Data Steward</w:t>
            </w:r>
          </w:p>
        </w:tc>
        <w:tc>
          <w:tcPr>
            <w:tcW w:type="dxa" w:w="45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Intended for stewardship-oriented portal users</w:t>
            </w:r>
          </w:p>
        </w:tc>
      </w:tr>
      <w:tr>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dataOwner</w:t>
            </w:r>
          </w:p>
        </w:tc>
        <w:tc>
          <w:tcPr>
            <w:tcW w:type="dxa" w:w="2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Data Owner</w:t>
            </w:r>
          </w:p>
        </w:tc>
        <w:tc>
          <w:tcPr>
            <w:tcW w:type="dxa" w:w="45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Business/data-domain ownership role</w:t>
            </w:r>
          </w:p>
        </w:tc>
      </w:tr>
      <w:tr>
        <w:tc>
          <w:tcPr>
            <w:tcW w:type="dxa" w:w="2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businessUser</w:t>
            </w:r>
          </w:p>
        </w:tc>
        <w:tc>
          <w:tcPr>
            <w:tcW w:type="dxa" w:w="2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Business User</w:t>
            </w:r>
          </w:p>
        </w:tc>
        <w:tc>
          <w:tcPr>
            <w:tcW w:type="dxa" w:w="45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General read-oriented business consumer role</w:t>
            </w:r>
          </w:p>
        </w:tc>
      </w:tr>
    </w:tbl>
    <w:p>
      <w:pPr>
        <w:spacing w:after="160"/>
      </w:pPr>
      <w:r>
        <w:t xml:space="preserve">Role gates two areas of the application: the Administration → User Administration menu (admin only), and the Data Stewardship Console, which requires dataSteward or dataOwner (Section 4.1). Access to gold-layer data is controlled separately by the gold_access field below.</w:t>
      </w:r>
    </w:p>
    <w:p>
      <w:pPr>
        <w:pStyle w:val="Heading2"/>
      </w:pPr>
      <w:r>
        <w:t xml:space="preserve">7.3 Gold-Layer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gold_access value</w:t>
            </w:r>
          </w:p>
        </w:tc>
        <w:tc>
          <w:tcPr>
            <w:tcW w:type="dxa" w:w="676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Effect</w:t>
            </w:r>
          </w:p>
        </w:tc>
      </w:tr>
      <w:tr>
        <w:tc>
          <w:tcPr>
            <w:tcW w:type="dxa" w:w="2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read_write</w:t>
            </w:r>
          </w:p>
        </w:tc>
        <w:tc>
          <w:tcPr>
            <w:tcW w:type="dxa" w:w="67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Can browse and edit gold-layer customer records (require_gold_write)</w:t>
            </w:r>
          </w:p>
        </w:tc>
      </w:tr>
      <w:tr>
        <w:tc>
          <w:tcPr>
            <w:tcW w:type="dxa" w:w="2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read</w:t>
            </w:r>
          </w:p>
        </w:tc>
        <w:tc>
          <w:tcPr>
            <w:tcW w:type="dxa" w:w="67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Can browse gold-layer customer records only (require_gold_read)</w:t>
            </w:r>
          </w:p>
        </w:tc>
      </w:tr>
      <w:tr>
        <w:tc>
          <w:tcPr>
            <w:tcW w:type="dxa" w:w="2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none</w:t>
            </w:r>
          </w:p>
        </w:tc>
        <w:tc>
          <w:tcPr>
            <w:tcW w:type="dxa" w:w="67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No access to /api/v1/customers* endpoints</w:t>
            </w:r>
          </w:p>
        </w:tc>
      </w:tr>
    </w:tbl>
    <w:p>
      <w:pPr>
        <w:pStyle w:val="Heading2"/>
      </w:pPr>
      <w:r>
        <w:t xml:space="preserve">7.4 Known Security Simplifications</w:t>
      </w:r>
    </w:p>
    <w:p>
      <w:pPr>
        <w:pStyle w:val="ListParagraph"/>
        <w:numPr>
          <w:ilvl w:val="0"/>
          <w:numId w:val="2"/>
        </w:numPr>
        <w:spacing w:after="90"/>
      </w:pPr>
      <w:r>
        <w:t xml:space="preserve">No MFA, no refresh tokens; sessions are a flat 8-hour bearer token.</w:t>
      </w:r>
    </w:p>
    <w:p>
      <w:pPr>
        <w:pStyle w:val="ListParagraph"/>
        <w:numPr>
          <w:ilvl w:val="0"/>
          <w:numId w:val="2"/>
        </w:numPr>
        <w:spacing w:after="90"/>
      </w:pPr>
      <w:r>
        <w:t xml:space="preserve">No field-level masking — gold_access is coarse (whole-record read/write), not attribute-level.</w:t>
      </w:r>
    </w:p>
    <w:p>
      <w:pPr>
        <w:pStyle w:val="ListParagraph"/>
        <w:numPr>
          <w:ilvl w:val="0"/>
          <w:numId w:val="2"/>
        </w:numPr>
        <w:spacing w:after="90"/>
      </w:pPr>
      <w:r>
        <w:t xml:space="preserve">Secrets (ANTHROPIC_API_KEY) are read from plain environment variables, not a secrets manager.</w:t>
      </w:r>
    </w:p>
    <w:p>
      <w:pPr>
        <w:pStyle w:val="ListParagraph"/>
        <w:numPr>
          <w:ilvl w:val="0"/>
          <w:numId w:val="2"/>
        </w:numPr>
        <w:spacing w:after="90"/>
      </w:pPr>
      <w:r>
        <w:t xml:space="preserve">Single local DuckDB file, not a concurrent multi-user production database.</w:t>
      </w:r>
    </w:p>
    <w:p>
      <w:r>
        <w:br w:type="page"/>
      </w:r>
    </w:p>
    <w:p>
      <w:pPr>
        <w:pStyle w:val="Heading1"/>
      </w:pPr>
      <w:r>
        <w:t xml:space="preserve">8. API Reference</w:t>
      </w:r>
    </w:p>
    <w:p>
      <w:pPr>
        <w:spacing w:after="160"/>
      </w:pPr>
      <w:r>
        <w:t xml:space="preserve">All endpoints are prefixed /api/v1 unless noted. Endpoints marked Auth require a Bearer token; Admin-only endpoints additionally require the admin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60"/>
        <w:gridCol w:w="1400"/>
      </w:tblGrid>
      <w:tr>
        <w:trPr>
          <w:tblHeader/>
        </w:trPr>
        <w:tc>
          <w:tcPr>
            <w:tcW w:type="dxa" w:w="36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Method &amp; path</w:t>
            </w:r>
          </w:p>
        </w:tc>
        <w:tc>
          <w:tcPr>
            <w:tcW w:type="dxa" w:w="436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Purpose</w:t>
            </w:r>
          </w:p>
        </w:tc>
        <w:tc>
          <w:tcPr>
            <w:tcW w:type="dxa" w:w="1400"/>
            <w:tcBorders>
              <w:top w:val="single" w:color="CCCCCC" w:sz="2"/>
              <w:left w:val="single" w:color="CCCCCC" w:sz="2"/>
              <w:bottom w:val="single" w:color="CCCCCC" w:sz="2"/>
              <w:right w:val="single" w:color="CCCCCC" w:sz="2"/>
            </w:tcBorders>
            <w:shd w:fill="1F4E5F" w:val="clear"/>
            <w:tcMar>
              <w:top w:type="dxa" w:w="90"/>
              <w:left w:type="dxa" w:w="110"/>
              <w:bottom w:type="dxa" w:w="90"/>
              <w:right w:type="dxa" w:w="110"/>
            </w:tcMar>
            <w:vAlign w:val="center"/>
          </w:tcPr>
          <w:p>
            <w:r>
              <w:rPr>
                <w:b/>
                <w:bCs/>
                <w:color w:val="FFFFFF"/>
                <w:sz w:val="18"/>
                <w:szCs w:val="18"/>
              </w:rPr>
              <w:t xml:space="preserve">Auth</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POST /auth/login</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Authenticate; returns a session token</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POST /auth/logout</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Invalidate the current session</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Bearer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/auth/me</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Current user's identity/role/access</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Bearer</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/customers</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List golden records (paginated, q= search, state_code filter)</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read</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/customers/{golden_id}</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Get one golden record</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read</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PUT /customers/{golden_id}</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Submit a golden-record edit (applies once a 2-Data-Owner quorum approves)</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read_write</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/customers/{golden_id}/sources</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Crosswalk: contributing source records</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read</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/customers/{golden_id}/audit-trail</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Read-only history: creation, edits, logical deletes</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read</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/lineage/impact?layer=&amp;table=&amp;column=</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Forward impact analysis</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Bearer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/lineage/trace?layer=&amp;table=&amp;column=</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Backward lineage trace</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Bearer</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/lineage/record/{golden_id}</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Full lineage for one golden record</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Bearer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/lineage/graph</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Full lineage metadata graph (network diagram)</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Bearer</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/stewardship/queue?status=open</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Exception queue</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Steward/Owner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/stewardship/queue/{id}</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Get one exception</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Steward/Owner</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POST /stewardship/queue/{id}/suggest</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AI/heuristic remediation suggestion</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Steward/Owner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POST /stewardship/queue/{id}/resolve</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Submit a correction for Data Owner approval (reprocesses once approved)</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Steward/Owner</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POST /stewardship/queue/{id}/reject</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Submit a rejection for Data Owner approval</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Steward/Owner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/stewardship/match-review?status=pending</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Borderline fuzzy-match candidates</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Steward/Owner</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/stewardship/match-review/{pair_id}</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One match-review candidate, full detail</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Steward/Owner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POST /stewardship/match-review/{pair_id}/confirm</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Submit a confirm decision for approval (Data Owner, then Admin)</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Steward/Owner</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POST /stewardship/match-review/{pair_id}/reject</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Submit a reject decision for approval (Data Owner, then Admin)</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Steward/Owner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/admin/users</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List portal users</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Admin</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POST /admin/users</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Submit a new-user request for a different Admin's approval</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Admin</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PUT /admin/users/{user_id}</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Update full_name immediately; role/gold_access/is_active changes submit for a different Admin's approval</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Admin</w:t>
            </w:r>
          </w:p>
        </w:tc>
      </w:tr>
      <w:tr>
        <w:tc>
          <w:tcPr>
            <w:tcW w:type="dxa" w:w="36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rFonts w:ascii="Consolas" w:cs="Consolas" w:eastAsia="Consolas" w:hAnsi="Consolas"/>
                <w:b w:val="false"/>
                <w:bCs w:val="false"/>
                <w:sz w:val="18"/>
                <w:szCs w:val="18"/>
              </w:rPr>
              <w:t xml:space="preserve">POST /admin/users/{user_id}/reset_password</w:t>
            </w:r>
          </w:p>
        </w:tc>
        <w:tc>
          <w:tcPr>
            <w:tcW w:type="dxa" w:w="436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Reset a user's password</w:t>
            </w:r>
          </w:p>
        </w:tc>
        <w:tc>
          <w:tcPr>
            <w:tcW w:type="dxa" w:w="1400"/>
            <w:tcBorders>
              <w:top w:val="single" w:color="CCCCCC" w:sz="2"/>
              <w:left w:val="single" w:color="CCCCCC" w:sz="2"/>
              <w:bottom w:val="single" w:color="CCCCCC" w:sz="2"/>
              <w:right w:val="single" w:color="CCCCCC" w:sz="2"/>
            </w:tcBorders>
            <w:shd w:fill="DCEAF0" w:val="clear"/>
            <w:tcMar>
              <w:top w:type="dxa" w:w="80"/>
              <w:left w:type="dxa" w:w="110"/>
              <w:bottom w:type="dxa" w:w="80"/>
              <w:right w:type="dxa" w:w="110"/>
            </w:tcMar>
            <w:vAlign w:val="center"/>
          </w:tcPr>
          <w:p>
            <w:r>
              <w:rPr>
                <w:b w:val="false"/>
                <w:bCs w:val="false"/>
                <w:sz w:val="18"/>
                <w:szCs w:val="18"/>
              </w:rPr>
              <w:t xml:space="preserve">Admin</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GET /workflows/pending</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Instances awaiting the caller's decision</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Bearer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GET /workflows/mine</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Instances the caller submitted, with status</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Bearer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GET /workflows/{instance_id}</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One workflow instance, full detail incl. decisions</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Bearer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POST /workflows/{instance_id}/decide</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Approve or reject the current step (body: decision, comment)</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Bearer</w:t>
            </w:r>
          </w:p>
        </w:tc>
      </w:tr>
      <w:tr>
        <w:tc>
          <w:tcPr>
            <w:tcW w:type="dxa" w:w="36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rFonts w:ascii="Consolas" w:cs="Consolas" w:eastAsia="Consolas" w:hAnsi="Consolas"/>
                <w:b w:val="false"/>
                <w:bCs w:val="false"/>
                <w:sz w:val="18"/>
                <w:szCs w:val="18"/>
              </w:rPr>
              <w:t xml:space="preserve">GET /health</w:t>
            </w:r>
          </w:p>
        </w:tc>
        <w:tc>
          <w:tcPr>
            <w:tcW w:type="dxa" w:w="436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Liveness check</w:t>
            </w:r>
          </w:p>
        </w:tc>
        <w:tc>
          <w:tcPr>
            <w:tcW w:type="dxa" w:w="1400"/>
            <w:tcBorders>
              <w:top w:val="single" w:color="CCCCCC" w:sz="2"/>
              <w:left w:val="single" w:color="CCCCCC" w:sz="2"/>
              <w:bottom w:val="single" w:color="CCCCCC" w:sz="2"/>
              <w:right w:val="single" w:color="CCCCCC" w:sz="2"/>
            </w:tcBorders>
            <w:tcMar>
              <w:top w:type="dxa" w:w="80"/>
              <w:left w:type="dxa" w:w="110"/>
              <w:bottom w:type="dxa" w:w="80"/>
              <w:right w:type="dxa" w:w="110"/>
            </w:tcMar>
            <w:vAlign w:val="center"/>
          </w:tcPr>
          <w:p>
            <w:r>
              <w:rPr>
                <w:b w:val="false"/>
                <w:bCs w:val="false"/>
                <w:sz w:val="18"/>
                <w:szCs w:val="18"/>
              </w:rPr>
              <w:t xml:space="preserve">—</w:t>
            </w:r>
          </w:p>
        </w:tc>
      </w:tr>
    </w:tbl>
    <w:p>
      <w:pPr>
        <w:spacing w:after="160"/>
      </w:pPr>
      <w:r>
        <w:rPr>
          <w:i/>
          <w:iCs/>
          <w:color w:val="5B6770"/>
        </w:rPr>
        <w:t xml:space="preserve">Note: the stewardship queue and match-review endpoints require a Bearer token and enforce the dataSteward/dataOwner role check described in Section 7.2; the Data Stewardship Console shares its session with the login-gated portal via a common browser-side session token (Section 4.1).</w:t>
      </w:r>
    </w:p>
    <w:p>
      <w:r>
        <w:br w:type="page"/>
      </w:r>
    </w:p>
    <w:p>
      <w:pPr>
        <w:pStyle w:val="Heading1"/>
      </w:pPr>
      <w:r>
        <w:t xml:space="preserve">9. Known Design Simplifications</w:t>
      </w:r>
    </w:p>
    <w:p>
      <w:pPr>
        <w:spacing w:after="160"/>
      </w:pPr>
      <w:r>
        <w:t xml:space="preserve">Each of these was a deliberate, documented trade-off made to keep the system runnable, legible, and time-boxed as a demo — not an oversight:</w:t>
      </w:r>
    </w:p>
    <w:p>
      <w:pPr>
        <w:pStyle w:val="ListParagraph"/>
        <w:numPr>
          <w:ilvl w:val="0"/>
          <w:numId w:val="2"/>
        </w:numPr>
        <w:spacing w:after="90"/>
      </w:pPr>
      <w:r>
        <w:t xml:space="preserve">Matching is hybrid: deterministic exact-match (tier 1) plus a lightweight TF-IDF embedding-similarity fuzzy tier (tier 2), not a full probabilistic/ML matching model — no phonetic algorithms, no learned confidence model. Which fields and thresholds each tier uses is metadata-driven (matching_thresholds.csv / matching_rules.csv), not hardcoded, but there is still no per-field weighting scheme within a tier — TF-IDF scores a tier 2 pair's concatenated similarity text as a whole, not as a weighted combination of individual fields.</w:t>
      </w:r>
    </w:p>
    <w:p>
      <w:pPr>
        <w:pStyle w:val="ListParagraph"/>
        <w:numPr>
          <w:ilvl w:val="0"/>
          <w:numId w:val="2"/>
        </w:numPr>
        <w:spacing w:after="90"/>
      </w:pPr>
      <w:r>
        <w:t xml:space="preserve">The fuzzy tier’s thresholds (auto-merge and review-band cutoffs) live in matching_thresholds.csv, not code constants — recalibrating means editing the seed and rerunning, no code change needed. The values themselves were calibrated empirically against this project’s synthetic data generator’s seeded fuzzy-duplicate pairs versus every same-block non-duplicate pair, not derived analytically — re-calibrate (and update the seed) if the generator’s population changes materially.</w:t>
      </w:r>
    </w:p>
    <w:p>
      <w:pPr>
        <w:pStyle w:val="ListParagraph"/>
        <w:numPr>
          <w:ilvl w:val="0"/>
          <w:numId w:val="2"/>
        </w:numPr>
        <w:spacing w:after="90"/>
      </w:pPr>
      <w:r>
        <w:t xml:space="preserve">Survivorship is record-level (whole record from one winning source), not attribute-level.</w:t>
      </w:r>
    </w:p>
    <w:p>
      <w:pPr>
        <w:pStyle w:val="ListParagraph"/>
        <w:numPr>
          <w:ilvl w:val="0"/>
          <w:numId w:val="2"/>
        </w:numPr>
        <w:spacing w:after="90"/>
      </w:pPr>
      <w:r>
        <w:t xml:space="preserve">Steward corrections ARE re-validated against the reject-severity metadata rules (api/validation.py, mirroring column_rules.csv) before reprocessing runs; a correction that still fails validation is rejected with an alert and the record stays in the queue. Only a genuinely valid correction is treated as authoritative and flows into match/merge — correct-severity standardization rules (proper-casing, phone formatting) are not re-checked, since they don’t gate silver eligibility in the batch pipeline either.</w:t>
      </w:r>
    </w:p>
    <w:p>
      <w:pPr>
        <w:pStyle w:val="ListParagraph"/>
        <w:numPr>
          <w:ilvl w:val="0"/>
          <w:numId w:val="2"/>
        </w:numPr>
        <w:spacing w:after="90"/>
      </w:pPr>
      <w:r>
        <w:t xml:space="preserve">Real-time reprocessing’s match step compares against each golden record’s current survivor values, not every historical non-survivor source in that group — and only runs the tier-1 exact match, never the tier-2 fuzzy embedding tier (fitting a TF-IDF vectorizer per API request was judged not worth the added request latency for a demo-scoped feature). A confirmed/rejected Match Review decision similarly only takes effect on the next batch pipeline rebuild, not instantly.</w:t>
      </w:r>
    </w:p>
    <w:p>
      <w:pPr>
        <w:pStyle w:val="ListParagraph"/>
        <w:numPr>
          <w:ilvl w:val="0"/>
          <w:numId w:val="2"/>
        </w:numPr>
        <w:spacing w:after="90"/>
      </w:pPr>
      <w:r>
        <w:t xml:space="preserve">New golden IDs from real-time reprocessing increment the current max, which can diverge from what a full dbt run would assign from scratch.</w:t>
      </w:r>
    </w:p>
    <w:p>
      <w:pPr>
        <w:pStyle w:val="ListParagraph"/>
        <w:numPr>
          <w:ilvl w:val="0"/>
          <w:numId w:val="2"/>
        </w:numPr>
        <w:spacing w:after="90"/>
      </w:pPr>
      <w:r>
        <w:t xml:space="preserve">The audit trail (Section 3.6) inherits this golden-ID-renumbering behavior, and only captures a manual dbt run --select gold.* if audit_pipeline_diff.py is run immediately after — automatic inside build_pipeline.py, not if the gold rebuild is run by itself.</w:t>
      </w:r>
    </w:p>
    <w:p>
      <w:pPr>
        <w:pStyle w:val="ListParagraph"/>
        <w:numPr>
          <w:ilvl w:val="0"/>
          <w:numId w:val="2"/>
        </w:numPr>
        <w:spacing w:after="90"/>
      </w:pPr>
      <w:r>
        <w:t xml:space="preserve">The rules engine interprets column_rules.csv via explicit SQL rather than a fully dynamic rule interpreter.</w:t>
      </w:r>
    </w:p>
    <w:p>
      <w:pPr>
        <w:pStyle w:val="ListParagraph"/>
        <w:numPr>
          <w:ilvl w:val="0"/>
          <w:numId w:val="2"/>
        </w:numPr>
        <w:spacing w:after="90"/>
      </w:pPr>
      <w:r>
        <w:t xml:space="preserve">The lineage graph is statically seeded metadata, not derived from live pipeline execution.</w:t>
      </w:r>
    </w:p>
    <w:p>
      <w:pPr>
        <w:pStyle w:val="ListParagraph"/>
        <w:numPr>
          <w:ilvl w:val="0"/>
          <w:numId w:val="2"/>
        </w:numPr>
        <w:spacing w:after="90"/>
      </w:pPr>
      <w:r>
        <w:t xml:space="preserve">Auth is sized for a demo: no MFA, no refresh tokens, single local DuckDB file.</w:t>
      </w:r>
    </w:p>
    <w:p>
      <w:pPr>
        <w:pStyle w:val="ListParagraph"/>
        <w:numPr>
          <w:ilvl w:val="0"/>
          <w:numId w:val="2"/>
        </w:numPr>
        <w:spacing w:after="90"/>
      </w:pPr>
      <w:r>
        <w:t xml:space="preserve">The maker-checker workflow engine (Section 4.4) only gates the four workflows listed there; Reference Data Maintenance and Rules Configuration (planned Data Governance screens, not yet built) are not covered by it yet.</w:t>
      </w:r>
    </w:p>
    <w:p>
      <w:pPr>
        <w:pStyle w:val="ListParagraph"/>
        <w:numPr>
          <w:ilvl w:val="0"/>
          <w:numId w:val="2"/>
        </w:numPr>
        <w:spacing w:after="90"/>
      </w:pPr>
      <w:r>
        <w:t xml:space="preserve">If the domain action itself fails after every required approval has already been recorded (e.g. a downstream write error), the workflow instance is still marked approved — the human decision stands — and the failure is captured in its result field rather than silently rolled back; there is no automatic retry.</w:t>
      </w:r>
    </w:p>
    <w:p>
      <w:pPr>
        <w:pStyle w:val="ListParagraph"/>
        <w:numPr>
          <w:ilvl w:val="0"/>
          <w:numId w:val="2"/>
        </w:numPr>
        <w:spacing w:after="90"/>
      </w:pPr>
      <w:r>
        <w:t xml:space="preserve">A quorum or multi-level chain needs enough distinct people in the required role to ever clear, since a maker cannot approve their own submission and the same approver cannot decide twice on one instance; this demo ships one account per role by default and a helper script (scripts/create_demo_governance_users.py) to seed the extra Data Owner and Admin accounts needed to actually exercise a quorum or a two-person sign-off end to end.</w:t>
      </w:r>
    </w:p>
    <w:p>
      <w:pPr>
        <w:spacing w:after="160"/>
      </w:pPr>
      <w:r>
        <w:t xml:space="preserve">A companion assessment, “Enterprise Readiness Assessment,” expands on what each of these would require to become production/enterprise-grade.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Page </w:t>
    </w: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5B6770"/>
        <w:sz w:val="16"/>
        <w:szCs w:val="16"/>
      </w:rPr>
      <w:t xml:space="preserve">MDM Medallion Architecture Demo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abstractNum w:abstractNumId="6" w15:restartNumberingAfterBreak="0">
    <w:multiLevelType w:val="hybridMultilevel"/>
    <w:lvl w:ilvl="0" w15:tentative="1">
      <w:start w:val="1"/>
      <w:numFmt w:val="decimal"/>
      <w:lvlText w:val="%1."/>
      <w:lvlJc w:val="left"/>
      <w:pPr>
        <w:ind w:left="560" w:hanging="300"/>
      </w:pPr>
    </w:lvl>
  </w:abstractNum>
  <w:abstractNum w:abstractNumId="7" w15:restartNumberingAfterBreak="0">
    <w:multiLevelType w:val="hybridMultilevel"/>
    <w:lvl w:ilvl="0" w15:tentative="1">
      <w:start w:val="1"/>
      <w:numFmt w:val="decimal"/>
      <w:lvlText w:val="%1."/>
      <w:lvlJc w:val="left"/>
      <w:pPr>
        <w:ind w:left="560" w:hanging="300"/>
      </w:pPr>
    </w:lvl>
  </w:abstractNum>
  <w:abstractNum w:abstractNumId="8" w15:restartNumberingAfterBreak="0">
    <w:multiLevelType w:val="hybridMultilevel"/>
    <w:lvl w:ilvl="0" w15:tentative="1">
      <w:start w:val="1"/>
      <w:numFmt w:val="decimal"/>
      <w:lvlText w:val="%1."/>
      <w:lvlJc w:val="left"/>
      <w:pPr>
        <w:ind w:left="560" w:hanging="300"/>
      </w:pPr>
    </w:lvl>
  </w:abstractNum>
  <w:abstractNum w:abstractNumId="9" w15:restartNumberingAfterBreak="0">
    <w:multiLevelType w:val="hybridMultilevel"/>
    <w:lvl w:ilvl="0" w15:tentative="1">
      <w:start w:val="1"/>
      <w:numFmt w:val="decimal"/>
      <w:lvlText w:val="%1."/>
      <w:lvlJc w:val="left"/>
      <w:pPr>
        <w:ind w:left="560" w:hanging="300"/>
      </w:pPr>
    </w:lvl>
  </w:abstractNum>
  <w:abstractNum w:abstractNumId="10" w15:restartNumberingAfterBreak="0">
    <w:multiLevelType w:val="hybridMultilevel"/>
    <w:lvl w:ilvl="0" w15:tentative="1">
      <w:start w:val="1"/>
      <w:numFmt w:val="decimal"/>
      <w:lvlText w:val="%1."/>
      <w:lvlJc w:val="left"/>
      <w:pPr>
        <w:ind w:left="560" w:hanging="300"/>
      </w:pPr>
    </w:lvl>
  </w:abstractNum>
  <w:abstractNum w:abstractNumId="11" w15:restartNumberingAfterBreak="0">
    <w:multiLevelType w:val="hybridMultilevel"/>
    <w:lvl w:ilvl="0" w15:tentative="1">
      <w:start w:val="1"/>
      <w:numFmt w:val="decimal"/>
      <w:lvlText w:val="%1."/>
      <w:lvlJc w:val="left"/>
      <w:pPr>
        <w:ind w:left="560" w:hanging="300"/>
      </w:pPr>
    </w:lvl>
  </w:abstractNum>
  <w:abstractNum w:abstractNumId="12" w15:restartNumberingAfterBreak="0">
    <w:multiLevelType w:val="hybridMultilevel"/>
    <w:lvl w:ilvl="0" w15:tentative="1">
      <w:start w:val="1"/>
      <w:numFmt w:val="decimal"/>
      <w:lvlText w:val="%1."/>
      <w:lvlJc w:val="left"/>
      <w:pPr>
        <w:ind w:left="560" w:hanging="300"/>
      </w:pPr>
    </w:lvl>
  </w:abstractNum>
  <w:abstractNum w:abstractNumId="13" w15:restartNumberingAfterBreak="0">
    <w:multiLevelType w:val="hybridMultilevel"/>
    <w:lvl w:ilvl="0" w15:tentative="1">
      <w:start w:val="1"/>
      <w:numFmt w:val="decimal"/>
      <w:lvlText w:val="%1."/>
      <w:lvlJc w:val="left"/>
      <w:pPr>
        <w:ind w:left="560" w:hanging="300"/>
      </w:pPr>
    </w:lvl>
  </w:abstractNum>
  <w:abstractNum w:abstractNumId="14" w15:restartNumberingAfterBreak="0">
    <w:multiLevelType w:val="hybridMultilevel"/>
    <w:lvl w:ilvl="0" w15:tentative="1">
      <w:start w:val="1"/>
      <w:numFmt w:val="decimal"/>
      <w:lvlText w:val="%1."/>
      <w:lvlJc w:val="left"/>
      <w:pPr>
        <w:ind w:left="560" w:hanging="300"/>
      </w:pPr>
    </w:lvl>
  </w:abstractNum>
  <w:abstractNum w:abstractNumId="15" w15:restartNumberingAfterBreak="0">
    <w:multiLevelType w:val="hybridMultilevel"/>
    <w:lvl w:ilvl="0" w15:tentative="1">
      <w:start w:val="1"/>
      <w:numFmt w:val="decimal"/>
      <w:lvlText w:val="%1."/>
      <w:lvlJc w:val="left"/>
      <w:pPr>
        <w:ind w:left="560" w:hanging="300"/>
      </w:pPr>
    </w:lvl>
  </w:abstractNum>
  <w:abstractNum w:abstractNumId="16" w15:restartNumberingAfterBreak="0">
    <w:multiLevelType w:val="hybridMultilevel"/>
    <w:lvl w:ilvl="0" w15:tentative="1">
      <w:start w:val="1"/>
      <w:numFmt w:val="decimal"/>
      <w:lvlText w:val="%1."/>
      <w:lvlJc w:val="left"/>
      <w:pPr>
        <w:ind w:left="560" w:hanging="300"/>
      </w:pPr>
    </w:lvl>
  </w:abstractNum>
  <w:abstractNum w:abstractNumId="17" w15:restartNumberingAfterBreak="0">
    <w:multiLevelType w:val="hybridMultilevel"/>
    <w:lvl w:ilvl="0" w15:tentative="1">
      <w:start w:val="1"/>
      <w:numFmt w:val="decimal"/>
      <w:lvlText w:val="%1."/>
      <w:lvlJc w:val="left"/>
      <w:pPr>
        <w:ind w:left="560" w:hanging="300"/>
      </w:pPr>
    </w:lvl>
  </w:abstractNum>
  <w:abstractNum w:abstractNumId="18" w15:restartNumberingAfterBreak="0">
    <w:multiLevelType w:val="hybridMultilevel"/>
    <w:lvl w:ilvl="0" w15:tentative="1">
      <w:start w:val="1"/>
      <w:numFmt w:val="decimal"/>
      <w:lvlText w:val="%1."/>
      <w:lvlJc w:val="left"/>
      <w:pPr>
        <w:ind w:left="560" w:hanging="300"/>
      </w:pPr>
    </w:lvl>
  </w:abstractNum>
  <w:abstractNum w:abstractNumId="19" w15:restartNumberingAfterBreak="0">
    <w:multiLevelType w:val="hybridMultilevel"/>
    <w:lvl w:ilvl="0" w15:tentative="1">
      <w:start w:val="1"/>
      <w:numFmt w:val="decimal"/>
      <w:lvlText w:val="%1."/>
      <w:lvlJc w:val="left"/>
      <w:pPr>
        <w:ind w:left="560" w:hanging="300"/>
      </w:pPr>
    </w:lvl>
  </w:abstractNum>
  <w:abstractNum w:abstractNumId="20" w15:restartNumberingAfterBreak="0">
    <w:multiLevelType w:val="hybridMultilevel"/>
    <w:lvl w:ilvl="0" w15:tentative="1">
      <w:start w:val="1"/>
      <w:numFmt w:val="decimal"/>
      <w:lvlText w:val="%1."/>
      <w:lvlJc w:val="left"/>
      <w:pPr>
        <w:ind w:left="560" w:hanging="300"/>
      </w:pPr>
    </w:lvl>
  </w:abstractNum>
  <w:abstractNum w:abstractNumId="21" w15:restartNumberingAfterBreak="0">
    <w:multiLevelType w:val="hybridMultilevel"/>
    <w:lvl w:ilvl="0" w15:tentative="1">
      <w:start w:val="1"/>
      <w:numFmt w:val="decimal"/>
      <w:lvlText w:val="%1."/>
      <w:lvlJc w:val="left"/>
      <w:pPr>
        <w:ind w:left="560" w:hanging="300"/>
      </w:pPr>
    </w:lvl>
  </w:abstractNum>
  <w:abstractNum w:abstractNumId="22" w15:restartNumberingAfterBreak="0">
    <w:multiLevelType w:val="hybridMultilevel"/>
    <w:lvl w:ilvl="0" w15:tentative="1">
      <w:start w:val="1"/>
      <w:numFmt w:val="decimal"/>
      <w:lvlText w:val="%1."/>
      <w:lvlJc w:val="left"/>
      <w:pPr>
        <w:ind w:left="560" w:hanging="300"/>
      </w:pPr>
    </w:lvl>
  </w:abstractNum>
  <w:abstractNum w:abstractNumId="2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8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4E5F"/>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334A5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2026-07-08T17:11:59.681Z</dcterms:created>
  <dcterms:modified xsi:type="dcterms:W3CDTF">2026-07-08T17:11:59.685Z</dcterms:modified>
</cp:coreProperties>
</file>

<file path=docProps/custom.xml><?xml version="1.0" encoding="utf-8"?>
<Properties xmlns="http://schemas.openxmlformats.org/officeDocument/2006/custom-properties" xmlns:vt="http://schemas.openxmlformats.org/officeDocument/2006/docPropsVTypes"/>
</file>