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TP Structure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Nous allons repartir de notre API d’étudiants</w:t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1/ Repository encore!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Vérifiez que tous vos repository sont dans un package dédié. Les implémentations doivent également s’y trouver, idéalement dans un sous package  nommé “impl”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2/ Ajout des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Déplacer tout le code qui ne concerne pas la persistance, ou la gestion des requêtes/réponses dans des classes de type Service.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Ces classes sont dites “de métier”. Aucune information sur le type du stockage ou sur la manière d’exposer les données ne doit y figurer. Ceci permet en principe un changement de l’un ou l’autre très facilement.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Comme pour les Repository, ces classes doivent être découpées en interface + implémentation et stockées dans des packages dédiées.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Dans notre cas des professeurs, les service ne sera qu’un “passe-plat”. Il ne fait qu’appeler le stockage, le repository.</w:t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Pour lui donner un sens, nous allons ajouter un comportement à notre API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La liste des professeurs retournée doit être triée alphabétiquement par nom.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color w:val="80800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@Service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pour définir un Service, à placer sur l’implémentation. Injectez y les éventuels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@Repository.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color w:val="808000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Enfin, injectez les Services dans vos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0"/>
          <w:szCs w:val="30"/>
          <w:highlight w:val="white"/>
          <w:rtl w:val="0"/>
        </w:rPr>
        <w:t xml:space="preserve">@RestController.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color w:val="808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  <w:color w:val="808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4/Documentation</w:t>
      </w:r>
    </w:p>
    <w:p w:rsidR="00000000" w:rsidDel="00000000" w:rsidP="00000000" w:rsidRDefault="00000000" w:rsidRPr="00000000" w14:paraId="0000001B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Ajouter de la documentation peut servir à tous les futurs développeurs qui arriveraient sur le projet. Elle pourrait les aider à comprendre l’utilité des différentes classes, méthodes et autres présents dans le code.</w:t>
      </w:r>
    </w:p>
    <w:p w:rsidR="00000000" w:rsidDel="00000000" w:rsidP="00000000" w:rsidRDefault="00000000" w:rsidRPr="00000000" w14:paraId="0000001C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Deux types de commentaires en Java :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// Le commentaire ligne à ligne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Il sert à donner des indications sur un endroit précis du code, au sein d’une méthode généralement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Le commentaire par bloc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Il est exportable pour fournir une documentation d’application. Il s’applique au dessus des méthodes et des classes.</w:t>
      </w:r>
    </w:p>
    <w:p w:rsidR="00000000" w:rsidDel="00000000" w:rsidP="00000000" w:rsidRDefault="00000000" w:rsidRPr="00000000" w14:paraId="00000025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* Classe qui sert a ...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2"/>
          <w:szCs w:val="32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32"/>
          <w:szCs w:val="32"/>
          <w:highlight w:val="white"/>
          <w:rtl w:val="0"/>
        </w:rPr>
        <w:t xml:space="preserve">MaClass {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* Methode servant a ...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32"/>
          <w:szCs w:val="32"/>
          <w:highlight w:val="white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d3d3d"/>
          <w:sz w:val="32"/>
          <w:szCs w:val="32"/>
          <w:highlight w:val="white"/>
          <w:rtl w:val="0"/>
        </w:rPr>
        <w:t xml:space="preserve">param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le parametre sert a...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32"/>
          <w:szCs w:val="32"/>
          <w:highlight w:val="white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Une liste de chaines representant ...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32"/>
          <w:szCs w:val="32"/>
          <w:highlight w:val="white"/>
          <w:rtl w:val="0"/>
        </w:rPr>
        <w:t xml:space="preserve">List&lt;String&gt; maMethode(String param);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i w:val="1"/>
          <w:color w:val="808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NB: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Votre IDE ajoute automatiquement des éléments dans les commentaires de méthode pour définir les paramètres et les retours des méthodes.</w:t>
      </w:r>
    </w:p>
    <w:p w:rsidR="00000000" w:rsidDel="00000000" w:rsidP="00000000" w:rsidRDefault="00000000" w:rsidRPr="00000000" w14:paraId="00000034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NB2 :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Quitte a faire des fautes, vous pouvez éviter les accents dans les commentaires. D’un poste à l’autre (Unix/Windows, etc), ils peuvent créer des problèmes de compilation.</w:t>
      </w:r>
    </w:p>
    <w:p w:rsidR="00000000" w:rsidDel="00000000" w:rsidP="00000000" w:rsidRDefault="00000000" w:rsidRPr="00000000" w14:paraId="00000036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Ajouter des commentaires à votre application, puis générez la documentation Java via la commande :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mvn javadoc:javadoc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Cela va utiliser un plugin maven présent par défaut dans votre application.</w:t>
      </w:r>
    </w:p>
    <w:p w:rsidR="00000000" w:rsidDel="00000000" w:rsidP="00000000" w:rsidRDefault="00000000" w:rsidRPr="00000000" w14:paraId="0000003B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Résultat obtenu dans &lt;votre_projet&gt;/target/site/apidocs</w:t>
      </w:r>
    </w:p>
    <w:p w:rsidR="00000000" w:rsidDel="00000000" w:rsidP="00000000" w:rsidRDefault="00000000" w:rsidRPr="00000000" w14:paraId="0000003D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Bonus : DTO != DO</w:t>
      </w:r>
    </w:p>
    <w:p w:rsidR="00000000" w:rsidDel="00000000" w:rsidP="00000000" w:rsidRDefault="00000000" w:rsidRPr="00000000" w14:paraId="00000040">
      <w:pPr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Vos Controller ne doivent plus retourner des DO (ou entités si vous faites du JPA), mais d’autres objets, à la structure similaire aux existants: CoursDto, MatiereDto,....</w:t>
      </w:r>
    </w:p>
    <w:p w:rsidR="00000000" w:rsidDel="00000000" w:rsidP="00000000" w:rsidRDefault="00000000" w:rsidRPr="00000000" w14:paraId="00000042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Dans ces classes, aucune information sur le système de persistance ne doit apparaître. Ne doivent figurer, au pire, que des informations liées à la sérialisation JSON, ou au validateurs hibernate.</w:t>
      </w:r>
    </w:p>
    <w:p w:rsidR="00000000" w:rsidDel="00000000" w:rsidP="00000000" w:rsidRDefault="00000000" w:rsidRPr="00000000" w14:paraId="00000044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Regroupez ces classes dans un package dédié.</w:t>
      </w:r>
    </w:p>
    <w:p w:rsidR="00000000" w:rsidDel="00000000" w:rsidP="00000000" w:rsidRDefault="00000000" w:rsidRPr="00000000" w14:paraId="00000046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Faites la conversion de l’un à l’autre via au choix :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Un constructeur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Une classe “utilitaire”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Des méthodes statiques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autre ?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I3QKqq3WmzNr14rSLZbopoh6w==">AMUW2mUg6/+SEcvn5kmFANd1qoKknZyc9ftXeAH4aLkPiVnHBfxznxtamP0QQL9+R1R7p3j49Y1TdIbCpYSj1nxjyqS11yDwseKwfH7SQrDlywmJsnHs/yY=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