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08FFF" w14:textId="77777777" w:rsidR="00162FF4" w:rsidRPr="00580805" w:rsidRDefault="00162FF4" w:rsidP="00162FF4">
      <w:pPr>
        <w:pStyle w:val="NormalWeb"/>
        <w:spacing w:before="0" w:beforeAutospacing="0" w:after="0" w:afterAutospacing="0" w:line="480" w:lineRule="auto"/>
        <w:ind w:firstLine="720"/>
        <w:jc w:val="center"/>
        <w:rPr>
          <w:b/>
          <w:bCs/>
          <w:color w:val="0E101A"/>
        </w:rPr>
      </w:pPr>
      <w:r w:rsidRPr="00580805">
        <w:rPr>
          <w:b/>
          <w:bCs/>
          <w:color w:val="0E101A"/>
        </w:rPr>
        <w:t>Markov Decision Processes (MDPs)</w:t>
      </w:r>
    </w:p>
    <w:p w14:paraId="3080FBC2" w14:textId="76F4AEA1" w:rsidR="00162FF4" w:rsidRPr="00580805" w:rsidRDefault="00162FF4" w:rsidP="00162FF4">
      <w:pPr>
        <w:pStyle w:val="NormalWeb"/>
        <w:spacing w:before="0" w:beforeAutospacing="0" w:after="0" w:afterAutospacing="0" w:line="480" w:lineRule="auto"/>
        <w:ind w:firstLine="720"/>
        <w:rPr>
          <w:color w:val="0E101A"/>
        </w:rPr>
      </w:pPr>
      <w:r w:rsidRPr="00580805">
        <w:rPr>
          <w:color w:val="0E101A"/>
        </w:rPr>
        <w:t>Soda bottles are major environmental pollutants affecting nearly every country in the world. Studies have shown more than 3</w:t>
      </w:r>
      <w:r w:rsidR="003B7DE5">
        <w:rPr>
          <w:color w:val="0E101A"/>
        </w:rPr>
        <w:t xml:space="preserve"> </w:t>
      </w:r>
      <w:r w:rsidRPr="00580805">
        <w:rPr>
          <w:color w:val="0E101A"/>
        </w:rPr>
        <w:t>million soda bottles are recklessly disposed to the environment every day without proper waste management. Although Coca Cola through its global agencies has tried to regulate and recycle the use of soda bottles, waste management of soda bottles is still a major problem riddling the company. Many environmental organizations have decried about the danger posed by soda bottles. According to many global environmental agencies, such as Intergovernmental Panel on Climate Change (IPCC), United Nations Environment Program (UNEP), and European Environment Agency (EEA), soda bottles pose serious threats to fauna and flora. To end this menace, Recycling Robot (RR) is recommended. RR is recommended because it uses artificial intelligence to collect and dispose of soda bottles in recycling bins.  </w:t>
      </w:r>
    </w:p>
    <w:p w14:paraId="5F471E50" w14:textId="77777777" w:rsidR="00162FF4" w:rsidRPr="00580805" w:rsidRDefault="00162FF4" w:rsidP="00BF3247">
      <w:pPr>
        <w:pStyle w:val="NormalWeb"/>
        <w:spacing w:before="0" w:beforeAutospacing="0" w:after="0" w:afterAutospacing="0" w:line="480" w:lineRule="auto"/>
        <w:rPr>
          <w:b/>
          <w:bCs/>
          <w:color w:val="0E101A"/>
        </w:rPr>
      </w:pPr>
      <w:r w:rsidRPr="00580805">
        <w:rPr>
          <w:b/>
          <w:bCs/>
          <w:color w:val="0E101A"/>
        </w:rPr>
        <w:t>Recycling Robot’s Markov Decision Processes (MDPs)</w:t>
      </w:r>
    </w:p>
    <w:p w14:paraId="4662BEED" w14:textId="77777777" w:rsidR="00162FF4" w:rsidRPr="00580805" w:rsidRDefault="00162FF4" w:rsidP="00162FF4">
      <w:pPr>
        <w:pStyle w:val="NormalWeb"/>
        <w:spacing w:before="0" w:beforeAutospacing="0" w:after="0" w:afterAutospacing="0" w:line="480" w:lineRule="auto"/>
        <w:ind w:firstLine="720"/>
        <w:rPr>
          <w:color w:val="0E101A"/>
        </w:rPr>
      </w:pPr>
      <w:r w:rsidRPr="00580805">
        <w:rPr>
          <w:color w:val="0E101A"/>
        </w:rPr>
        <w:t>In this paper, Recycling Robot (RR) is used to illustrate the application of MDPs to solve a serious problem affecting the environment. RR uses sensors and artificial intelligence to locate soda bottles that are not disposed of properly, and then put them in a recycle bin. Artificial intelligence (AI) is used by RR because it offers accurate and real-time information that helps the robot to identify the location of soda bottles, do sorting, and put them in the right recycling bins (</w:t>
      </w:r>
      <w:r w:rsidRPr="00580805">
        <w:rPr>
          <w:color w:val="222222"/>
          <w:shd w:val="clear" w:color="auto" w:fill="FFFFFF"/>
        </w:rPr>
        <w:t xml:space="preserve">Kumar &amp; </w:t>
      </w:r>
      <w:proofErr w:type="spellStart"/>
      <w:r w:rsidRPr="00580805">
        <w:rPr>
          <w:color w:val="222222"/>
          <w:shd w:val="clear" w:color="auto" w:fill="FFFFFF"/>
        </w:rPr>
        <w:t>Varakantham</w:t>
      </w:r>
      <w:proofErr w:type="spellEnd"/>
      <w:r w:rsidRPr="00580805">
        <w:rPr>
          <w:color w:val="222222"/>
          <w:shd w:val="clear" w:color="auto" w:fill="FFFFFF"/>
        </w:rPr>
        <w:t>, 2017)</w:t>
      </w:r>
      <w:r w:rsidRPr="00580805">
        <w:rPr>
          <w:color w:val="0E101A"/>
        </w:rPr>
        <w:t xml:space="preserve">. However, different states (S) compel the RR to take actions (A) to ensure its continuity and to manage the power to avoid battery depletion or chances of failed operations. Also, the actions of RR are determined by external factors. These external events are </w:t>
      </w:r>
      <w:r w:rsidRPr="00580805">
        <w:rPr>
          <w:color w:val="0E101A"/>
        </w:rPr>
        <w:lastRenderedPageBreak/>
        <w:t>dictated by the power status and rewards ®. Moreover, the probability of RR moving to the new state (S*) is depended on the corresponding rewards (Ra) as well as the transition function (Pa). </w:t>
      </w:r>
    </w:p>
    <w:p w14:paraId="55435819" w14:textId="77777777" w:rsidR="00162FF4" w:rsidRPr="00580805" w:rsidRDefault="00162FF4" w:rsidP="00162FF4">
      <w:pPr>
        <w:pStyle w:val="NormalWeb"/>
        <w:spacing w:before="0" w:beforeAutospacing="0" w:after="0" w:afterAutospacing="0" w:line="480" w:lineRule="auto"/>
        <w:rPr>
          <w:b/>
          <w:bCs/>
          <w:color w:val="0E101A"/>
        </w:rPr>
      </w:pPr>
      <w:r w:rsidRPr="00580805">
        <w:rPr>
          <w:b/>
          <w:bCs/>
          <w:color w:val="0E101A"/>
        </w:rPr>
        <w:t>States of RR</w:t>
      </w:r>
    </w:p>
    <w:p w14:paraId="1397944C" w14:textId="77777777" w:rsidR="00162FF4" w:rsidRPr="00580805" w:rsidRDefault="00162FF4" w:rsidP="00162FF4">
      <w:pPr>
        <w:pStyle w:val="NormalWeb"/>
        <w:spacing w:before="0" w:beforeAutospacing="0" w:after="0" w:afterAutospacing="0" w:line="480" w:lineRule="auto"/>
        <w:ind w:firstLine="720"/>
        <w:rPr>
          <w:color w:val="0E101A"/>
        </w:rPr>
      </w:pPr>
      <w:r w:rsidRPr="00580805">
        <w:rPr>
          <w:color w:val="0E101A"/>
        </w:rPr>
        <w:t>In this case, the RR is in two states; low and high charge levels. The state set is S, (High, Low). The Low represents the Low battery level or a state where the battery is about to be depleted, or where RR has limited time to power the RR. On the other hand, High represents the low battery level or a state where will take more time to get depleted. </w:t>
      </w:r>
    </w:p>
    <w:p w14:paraId="3920D996" w14:textId="77777777" w:rsidR="00162FF4" w:rsidRPr="00580805" w:rsidRDefault="00162FF4" w:rsidP="00162FF4">
      <w:pPr>
        <w:pStyle w:val="NormalWeb"/>
        <w:spacing w:before="0" w:beforeAutospacing="0" w:after="0" w:afterAutospacing="0" w:line="480" w:lineRule="auto"/>
        <w:rPr>
          <w:b/>
          <w:bCs/>
          <w:color w:val="0E101A"/>
        </w:rPr>
      </w:pPr>
      <w:r w:rsidRPr="00580805">
        <w:rPr>
          <w:b/>
          <w:bCs/>
          <w:color w:val="0E101A"/>
        </w:rPr>
        <w:t>Actions in Each State </w:t>
      </w:r>
    </w:p>
    <w:p w14:paraId="3C482F40" w14:textId="77777777" w:rsidR="00162FF4" w:rsidRPr="00580805" w:rsidRDefault="00162FF4" w:rsidP="00162FF4">
      <w:pPr>
        <w:pStyle w:val="NormalWeb"/>
        <w:spacing w:before="0" w:beforeAutospacing="0" w:after="0" w:afterAutospacing="0" w:line="480" w:lineRule="auto"/>
        <w:ind w:firstLine="720"/>
        <w:rPr>
          <w:color w:val="0E101A"/>
        </w:rPr>
      </w:pPr>
      <w:r w:rsidRPr="00580805">
        <w:rPr>
          <w:color w:val="0E101A"/>
        </w:rPr>
        <w:t>In each state, RR can take three actions (A), (1) search for cans for a fixed amount of time (searching the cans actively), (2) remain stationary and wait for someone to bring the cans, or (3) go to charging station (home base) to its battery. However, recharging is only allowed when the battery is at a low state because recharging is pointless or meaningless when the battery level is high</w:t>
      </w:r>
      <w:r>
        <w:rPr>
          <w:color w:val="0E101A"/>
        </w:rPr>
        <w:t xml:space="preserve"> (</w:t>
      </w:r>
      <w:r w:rsidRPr="00580805">
        <w:rPr>
          <w:color w:val="222222"/>
          <w:shd w:val="clear" w:color="auto" w:fill="FFFFFF"/>
        </w:rPr>
        <w:t>Suárez</w:t>
      </w:r>
      <w:r>
        <w:rPr>
          <w:color w:val="222222"/>
          <w:shd w:val="clear" w:color="auto" w:fill="FFFFFF"/>
        </w:rPr>
        <w:t>,</w:t>
      </w:r>
      <w:r w:rsidRPr="00580805">
        <w:rPr>
          <w:color w:val="222222"/>
          <w:shd w:val="clear" w:color="auto" w:fill="FFFFFF"/>
        </w:rPr>
        <w:t xml:space="preserve"> </w:t>
      </w:r>
      <w:proofErr w:type="spellStart"/>
      <w:r w:rsidRPr="00580805">
        <w:rPr>
          <w:color w:val="222222"/>
          <w:shd w:val="clear" w:color="auto" w:fill="FFFFFF"/>
        </w:rPr>
        <w:t>Torras</w:t>
      </w:r>
      <w:proofErr w:type="spellEnd"/>
      <w:r>
        <w:rPr>
          <w:color w:val="222222"/>
          <w:shd w:val="clear" w:color="auto" w:fill="FFFFFF"/>
        </w:rPr>
        <w:t xml:space="preserve"> </w:t>
      </w:r>
      <w:r w:rsidRPr="00580805">
        <w:rPr>
          <w:color w:val="222222"/>
          <w:shd w:val="clear" w:color="auto" w:fill="FFFFFF"/>
        </w:rPr>
        <w:t xml:space="preserve">&amp; </w:t>
      </w:r>
      <w:proofErr w:type="spellStart"/>
      <w:r w:rsidRPr="00580805">
        <w:rPr>
          <w:color w:val="222222"/>
          <w:shd w:val="clear" w:color="auto" w:fill="FFFFFF"/>
        </w:rPr>
        <w:t>Alenyà</w:t>
      </w:r>
      <w:proofErr w:type="spellEnd"/>
      <w:r w:rsidRPr="00580805">
        <w:rPr>
          <w:color w:val="222222"/>
          <w:shd w:val="clear" w:color="auto" w:fill="FFFFFF"/>
        </w:rPr>
        <w:t>,</w:t>
      </w:r>
      <w:r>
        <w:rPr>
          <w:color w:val="222222"/>
          <w:shd w:val="clear" w:color="auto" w:fill="FFFFFF"/>
        </w:rPr>
        <w:t xml:space="preserve"> 2019)</w:t>
      </w:r>
      <w:r w:rsidRPr="00580805">
        <w:rPr>
          <w:color w:val="0E101A"/>
        </w:rPr>
        <w:t>. In these three actions (options), searching the cans is the best way to identify, locate, and find cans. Notwithstanding, searching the cans actively can deplete the RR’s battery. On the other hand, waiting for someone to pick the cans cannot run down the battery.</w:t>
      </w:r>
    </w:p>
    <w:p w14:paraId="38498956" w14:textId="77777777" w:rsidR="00162FF4" w:rsidRPr="00580805" w:rsidRDefault="00162FF4" w:rsidP="00162FF4">
      <w:pPr>
        <w:pStyle w:val="NormalWeb"/>
        <w:spacing w:before="0" w:beforeAutospacing="0" w:after="0" w:afterAutospacing="0" w:line="480" w:lineRule="auto"/>
        <w:ind w:firstLine="720"/>
        <w:rPr>
          <w:color w:val="0E101A"/>
        </w:rPr>
      </w:pPr>
      <w:r w:rsidRPr="00580805">
        <w:rPr>
          <w:color w:val="0E101A"/>
        </w:rPr>
        <w:t>Whenever searching the cans actively, the highest possibility is that the battery level will become drained or depleted. When the battery is depleted, the RR shuts down and waits to be charged (triggering a negative reward). Under BB’s MDPs, it is assumed that the decisions are entirely the function of the battery level. These two levels are </w:t>
      </w:r>
      <w:r w:rsidRPr="00580805">
        <w:rPr>
          <w:rStyle w:val="Emphasis"/>
          <w:color w:val="0E101A"/>
        </w:rPr>
        <w:t>low</w:t>
      </w:r>
      <w:r w:rsidRPr="00580805">
        <w:rPr>
          <w:color w:val="0E101A"/>
        </w:rPr>
        <w:t> and </w:t>
      </w:r>
      <w:r w:rsidRPr="00580805">
        <w:rPr>
          <w:rStyle w:val="Emphasis"/>
          <w:color w:val="0E101A"/>
        </w:rPr>
        <w:t>high</w:t>
      </w:r>
      <w:r w:rsidRPr="00580805">
        <w:rPr>
          <w:color w:val="0E101A"/>
        </w:rPr>
        <w:t>, and the state set is S (</w:t>
      </w:r>
      <w:r w:rsidRPr="00580805">
        <w:rPr>
          <w:rStyle w:val="Emphasis"/>
          <w:color w:val="0E101A"/>
        </w:rPr>
        <w:t>High, Low</w:t>
      </w:r>
      <w:r w:rsidRPr="00580805">
        <w:rPr>
          <w:color w:val="0E101A"/>
        </w:rPr>
        <w:t>). </w:t>
      </w:r>
    </w:p>
    <w:p w14:paraId="78266EF9" w14:textId="77777777" w:rsidR="00162FF4" w:rsidRPr="00580805" w:rsidRDefault="00162FF4" w:rsidP="00162FF4">
      <w:pPr>
        <w:pStyle w:val="NormalWeb"/>
        <w:spacing w:before="0" w:beforeAutospacing="0" w:after="0" w:afterAutospacing="0" w:line="480" w:lineRule="auto"/>
        <w:ind w:firstLine="720"/>
        <w:rPr>
          <w:color w:val="0E101A"/>
        </w:rPr>
      </w:pPr>
      <w:r w:rsidRPr="00580805">
        <w:rPr>
          <w:color w:val="0E101A"/>
        </w:rPr>
        <w:lastRenderedPageBreak/>
        <w:t>The action (A) is (</w:t>
      </w:r>
      <w:r w:rsidRPr="00580805">
        <w:rPr>
          <w:rStyle w:val="Emphasis"/>
          <w:color w:val="0E101A"/>
        </w:rPr>
        <w:t>wait, search, recharge</w:t>
      </w:r>
      <w:r w:rsidRPr="00580805">
        <w:rPr>
          <w:color w:val="0E101A"/>
        </w:rPr>
        <w:t>). Based on the state-dependent action, the two sets are; </w:t>
      </w:r>
      <w:r w:rsidRPr="00580805">
        <w:rPr>
          <w:rStyle w:val="Emphasis"/>
          <w:color w:val="0E101A"/>
        </w:rPr>
        <w:t>A</w:t>
      </w:r>
      <w:r w:rsidRPr="00580805">
        <w:rPr>
          <w:color w:val="0E101A"/>
        </w:rPr>
        <w:t>(</w:t>
      </w:r>
      <w:r w:rsidRPr="00580805">
        <w:rPr>
          <w:rStyle w:val="Emphasis"/>
          <w:color w:val="0E101A"/>
        </w:rPr>
        <w:t>high</w:t>
      </w:r>
      <w:r w:rsidRPr="00580805">
        <w:rPr>
          <w:color w:val="0E101A"/>
        </w:rPr>
        <w:t>)= (s</w:t>
      </w:r>
      <w:r w:rsidRPr="00580805">
        <w:rPr>
          <w:rStyle w:val="Emphasis"/>
          <w:color w:val="0E101A"/>
        </w:rPr>
        <w:t>earch, wait</w:t>
      </w:r>
      <w:r w:rsidRPr="00580805">
        <w:rPr>
          <w:color w:val="0E101A"/>
        </w:rPr>
        <w:t>), and A(</w:t>
      </w:r>
      <w:r w:rsidRPr="00580805">
        <w:rPr>
          <w:rStyle w:val="Emphasis"/>
          <w:color w:val="0E101A"/>
        </w:rPr>
        <w:t>low</w:t>
      </w:r>
      <w:r w:rsidRPr="00580805">
        <w:rPr>
          <w:color w:val="0E101A"/>
        </w:rPr>
        <w:t>)= (</w:t>
      </w:r>
      <w:r w:rsidRPr="00580805">
        <w:rPr>
          <w:rStyle w:val="Emphasis"/>
          <w:color w:val="0E101A"/>
        </w:rPr>
        <w:t>wait, search, recharge</w:t>
      </w:r>
      <w:r w:rsidRPr="00580805">
        <w:rPr>
          <w:color w:val="0E101A"/>
        </w:rPr>
        <w:t>). In A(low), the recharge is possible (included) because the battery is depleted. In A(high), the recharge is meaningless (excluded) because the battery is full. Searching for cans when the energy level is high might not change the state the probability </w:t>
      </w:r>
      <w:r w:rsidRPr="00580805">
        <w:rPr>
          <w:rStyle w:val="Emphasis"/>
          <w:color w:val="0E101A"/>
        </w:rPr>
        <w:t>a</w:t>
      </w:r>
      <w:r w:rsidRPr="00580805">
        <w:rPr>
          <w:color w:val="0E101A"/>
        </w:rPr>
        <w:t>. However, when the energy level is low, the expected probability is1-</w:t>
      </w:r>
      <w:r w:rsidRPr="00580805">
        <w:rPr>
          <w:rStyle w:val="Emphasis"/>
          <w:color w:val="0E101A"/>
        </w:rPr>
        <w:t>a</w:t>
      </w:r>
      <w:r w:rsidRPr="00580805">
        <w:rPr>
          <w:color w:val="0E101A"/>
        </w:rPr>
        <w:t>. On the other hand, searching for cans when the energy level is low at probability </w:t>
      </w:r>
      <w:r w:rsidRPr="00580805">
        <w:rPr>
          <w:rStyle w:val="Emphasis"/>
          <w:color w:val="0E101A"/>
        </w:rPr>
        <w:t>b</w:t>
      </w:r>
      <w:r w:rsidRPr="00580805">
        <w:rPr>
          <w:color w:val="0E101A"/>
        </w:rPr>
        <w:t> and drains the battery with probability (1-</w:t>
      </w:r>
      <w:r w:rsidRPr="00580805">
        <w:rPr>
          <w:rStyle w:val="Emphasis"/>
          <w:color w:val="0E101A"/>
        </w:rPr>
        <w:t>b</w:t>
      </w:r>
      <w:r w:rsidRPr="00580805">
        <w:rPr>
          <w:color w:val="0E101A"/>
        </w:rPr>
        <w:t>). At the A (low), RR must be rescued by recharging back to a high energy level. </w:t>
      </w:r>
    </w:p>
    <w:p w14:paraId="757C3247" w14:textId="77777777" w:rsidR="00162FF4" w:rsidRPr="00580805" w:rsidRDefault="00162FF4" w:rsidP="00162FF4">
      <w:pPr>
        <w:pStyle w:val="NormalWeb"/>
        <w:spacing w:before="0" w:beforeAutospacing="0" w:after="0" w:afterAutospacing="0" w:line="480" w:lineRule="auto"/>
        <w:ind w:firstLine="720"/>
        <w:rPr>
          <w:color w:val="0E101A"/>
        </w:rPr>
      </w:pPr>
      <w:r w:rsidRPr="00580805">
        <w:rPr>
          <w:color w:val="0E101A"/>
        </w:rPr>
        <w:t>Assuming that each can be collected by RR represents a unit reward, +10 depicts that RR found 10 cans (10 rewards). However, if the RR chooses to wait, it will not collect any can, thus the reward is 0. On the other hand, rewards of -3 are realized when the robot has been recharged or rescued. Also, R-search represents the number of cans collected by the RR when in research mode. R-wait represents the number of cans collected by RR when in wait mode. </w:t>
      </w:r>
    </w:p>
    <w:p w14:paraId="38A1B652" w14:textId="77777777" w:rsidR="00162FF4" w:rsidRPr="00580805" w:rsidRDefault="00162FF4" w:rsidP="00162FF4">
      <w:pPr>
        <w:pStyle w:val="NormalWeb"/>
        <w:spacing w:before="0" w:beforeAutospacing="0" w:after="0" w:afterAutospacing="0" w:line="480" w:lineRule="auto"/>
        <w:rPr>
          <w:b/>
          <w:bCs/>
          <w:color w:val="0E101A"/>
        </w:rPr>
      </w:pPr>
      <w:r w:rsidRPr="00580805">
        <w:rPr>
          <w:b/>
          <w:bCs/>
          <w:color w:val="0E101A"/>
        </w:rPr>
        <w:t xml:space="preserve">Transition Function </w:t>
      </w:r>
    </w:p>
    <w:tbl>
      <w:tblPr>
        <w:tblStyle w:val="TableGrid"/>
        <w:tblW w:w="0" w:type="auto"/>
        <w:tblLook w:val="04A0" w:firstRow="1" w:lastRow="0" w:firstColumn="1" w:lastColumn="0" w:noHBand="0" w:noVBand="1"/>
      </w:tblPr>
      <w:tblGrid>
        <w:gridCol w:w="1870"/>
        <w:gridCol w:w="1870"/>
        <w:gridCol w:w="1870"/>
        <w:gridCol w:w="1870"/>
        <w:gridCol w:w="1870"/>
      </w:tblGrid>
      <w:tr w:rsidR="00162FF4" w:rsidRPr="00580805" w14:paraId="3F436852" w14:textId="77777777" w:rsidTr="00732827">
        <w:tc>
          <w:tcPr>
            <w:tcW w:w="1870" w:type="dxa"/>
          </w:tcPr>
          <w:p w14:paraId="2EDC2A40"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S=St</w:t>
            </w:r>
          </w:p>
        </w:tc>
        <w:tc>
          <w:tcPr>
            <w:tcW w:w="1870" w:type="dxa"/>
          </w:tcPr>
          <w:p w14:paraId="4F4DB782"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S*=st+1</w:t>
            </w:r>
          </w:p>
        </w:tc>
        <w:tc>
          <w:tcPr>
            <w:tcW w:w="1870" w:type="dxa"/>
          </w:tcPr>
          <w:p w14:paraId="7385E365"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a=a(t)</w:t>
            </w:r>
          </w:p>
        </w:tc>
        <w:tc>
          <w:tcPr>
            <w:tcW w:w="1870" w:type="dxa"/>
          </w:tcPr>
          <w:p w14:paraId="72718C7B"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Pa (S, S*)</w:t>
            </w:r>
          </w:p>
        </w:tc>
        <w:tc>
          <w:tcPr>
            <w:tcW w:w="1870" w:type="dxa"/>
          </w:tcPr>
          <w:p w14:paraId="09272F04"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Ra (S, S*)</w:t>
            </w:r>
          </w:p>
        </w:tc>
      </w:tr>
      <w:tr w:rsidR="00162FF4" w:rsidRPr="00580805" w14:paraId="6F12D7C9" w14:textId="77777777" w:rsidTr="00732827">
        <w:tc>
          <w:tcPr>
            <w:tcW w:w="1870" w:type="dxa"/>
          </w:tcPr>
          <w:p w14:paraId="1805F0A7"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High </w:t>
            </w:r>
          </w:p>
        </w:tc>
        <w:tc>
          <w:tcPr>
            <w:tcW w:w="1870" w:type="dxa"/>
          </w:tcPr>
          <w:p w14:paraId="36EDE87F"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High </w:t>
            </w:r>
          </w:p>
        </w:tc>
        <w:tc>
          <w:tcPr>
            <w:tcW w:w="1870" w:type="dxa"/>
          </w:tcPr>
          <w:p w14:paraId="5FFD21F5"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Search </w:t>
            </w:r>
          </w:p>
        </w:tc>
        <w:tc>
          <w:tcPr>
            <w:tcW w:w="1870" w:type="dxa"/>
          </w:tcPr>
          <w:p w14:paraId="0D0C9B55"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a</w:t>
            </w:r>
          </w:p>
        </w:tc>
        <w:tc>
          <w:tcPr>
            <w:tcW w:w="1870" w:type="dxa"/>
          </w:tcPr>
          <w:p w14:paraId="37AFD1DD"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R-search</w:t>
            </w:r>
          </w:p>
        </w:tc>
      </w:tr>
      <w:tr w:rsidR="00162FF4" w:rsidRPr="00580805" w14:paraId="5407CCE1" w14:textId="77777777" w:rsidTr="00732827">
        <w:tc>
          <w:tcPr>
            <w:tcW w:w="1870" w:type="dxa"/>
          </w:tcPr>
          <w:p w14:paraId="40ED2551"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high</w:t>
            </w:r>
          </w:p>
        </w:tc>
        <w:tc>
          <w:tcPr>
            <w:tcW w:w="1870" w:type="dxa"/>
          </w:tcPr>
          <w:p w14:paraId="64BD7275"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Low</w:t>
            </w:r>
          </w:p>
        </w:tc>
        <w:tc>
          <w:tcPr>
            <w:tcW w:w="1870" w:type="dxa"/>
          </w:tcPr>
          <w:p w14:paraId="52DCF122"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Search</w:t>
            </w:r>
          </w:p>
        </w:tc>
        <w:tc>
          <w:tcPr>
            <w:tcW w:w="1870" w:type="dxa"/>
          </w:tcPr>
          <w:p w14:paraId="011B7E25"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1-a</w:t>
            </w:r>
          </w:p>
        </w:tc>
        <w:tc>
          <w:tcPr>
            <w:tcW w:w="1870" w:type="dxa"/>
          </w:tcPr>
          <w:p w14:paraId="16C30E49"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R-search</w:t>
            </w:r>
          </w:p>
        </w:tc>
      </w:tr>
      <w:tr w:rsidR="00162FF4" w:rsidRPr="00580805" w14:paraId="0B9C3B87" w14:textId="77777777" w:rsidTr="00732827">
        <w:tc>
          <w:tcPr>
            <w:tcW w:w="1870" w:type="dxa"/>
          </w:tcPr>
          <w:p w14:paraId="4A4BA838"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Low </w:t>
            </w:r>
          </w:p>
        </w:tc>
        <w:tc>
          <w:tcPr>
            <w:tcW w:w="1870" w:type="dxa"/>
          </w:tcPr>
          <w:p w14:paraId="538151A5"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High </w:t>
            </w:r>
          </w:p>
        </w:tc>
        <w:tc>
          <w:tcPr>
            <w:tcW w:w="1870" w:type="dxa"/>
          </w:tcPr>
          <w:p w14:paraId="232616F6"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Search</w:t>
            </w:r>
          </w:p>
        </w:tc>
        <w:tc>
          <w:tcPr>
            <w:tcW w:w="1870" w:type="dxa"/>
          </w:tcPr>
          <w:p w14:paraId="074BA40D"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1-b</w:t>
            </w:r>
          </w:p>
        </w:tc>
        <w:tc>
          <w:tcPr>
            <w:tcW w:w="1870" w:type="dxa"/>
          </w:tcPr>
          <w:p w14:paraId="7BE1418A"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-3</w:t>
            </w:r>
          </w:p>
        </w:tc>
      </w:tr>
      <w:tr w:rsidR="00162FF4" w:rsidRPr="00580805" w14:paraId="04DFE30F" w14:textId="77777777" w:rsidTr="00732827">
        <w:tc>
          <w:tcPr>
            <w:tcW w:w="1870" w:type="dxa"/>
          </w:tcPr>
          <w:p w14:paraId="03A46F35"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Low </w:t>
            </w:r>
          </w:p>
        </w:tc>
        <w:tc>
          <w:tcPr>
            <w:tcW w:w="1870" w:type="dxa"/>
          </w:tcPr>
          <w:p w14:paraId="564AEA77"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Low </w:t>
            </w:r>
          </w:p>
        </w:tc>
        <w:tc>
          <w:tcPr>
            <w:tcW w:w="1870" w:type="dxa"/>
          </w:tcPr>
          <w:p w14:paraId="1311C980"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Search</w:t>
            </w:r>
          </w:p>
        </w:tc>
        <w:tc>
          <w:tcPr>
            <w:tcW w:w="1870" w:type="dxa"/>
          </w:tcPr>
          <w:p w14:paraId="2C6BE70D"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B</w:t>
            </w:r>
          </w:p>
        </w:tc>
        <w:tc>
          <w:tcPr>
            <w:tcW w:w="1870" w:type="dxa"/>
          </w:tcPr>
          <w:p w14:paraId="428BB65D"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R-search</w:t>
            </w:r>
          </w:p>
        </w:tc>
      </w:tr>
      <w:tr w:rsidR="00162FF4" w:rsidRPr="00580805" w14:paraId="14169D31" w14:textId="77777777" w:rsidTr="00732827">
        <w:tc>
          <w:tcPr>
            <w:tcW w:w="1870" w:type="dxa"/>
          </w:tcPr>
          <w:p w14:paraId="1C165EB0"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High </w:t>
            </w:r>
          </w:p>
        </w:tc>
        <w:tc>
          <w:tcPr>
            <w:tcW w:w="1870" w:type="dxa"/>
          </w:tcPr>
          <w:p w14:paraId="213B4E2C"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High </w:t>
            </w:r>
          </w:p>
        </w:tc>
        <w:tc>
          <w:tcPr>
            <w:tcW w:w="1870" w:type="dxa"/>
          </w:tcPr>
          <w:p w14:paraId="7B32A55A"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Wait </w:t>
            </w:r>
          </w:p>
        </w:tc>
        <w:tc>
          <w:tcPr>
            <w:tcW w:w="1870" w:type="dxa"/>
          </w:tcPr>
          <w:p w14:paraId="60FE76D0"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1</w:t>
            </w:r>
          </w:p>
        </w:tc>
        <w:tc>
          <w:tcPr>
            <w:tcW w:w="1870" w:type="dxa"/>
          </w:tcPr>
          <w:p w14:paraId="1D20F2FD"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R-wait</w:t>
            </w:r>
          </w:p>
        </w:tc>
      </w:tr>
      <w:tr w:rsidR="00162FF4" w:rsidRPr="00580805" w14:paraId="130C1DDD" w14:textId="77777777" w:rsidTr="00732827">
        <w:tc>
          <w:tcPr>
            <w:tcW w:w="1870" w:type="dxa"/>
          </w:tcPr>
          <w:p w14:paraId="42992D01"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High </w:t>
            </w:r>
          </w:p>
        </w:tc>
        <w:tc>
          <w:tcPr>
            <w:tcW w:w="1870" w:type="dxa"/>
          </w:tcPr>
          <w:p w14:paraId="09604ECA"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Low </w:t>
            </w:r>
          </w:p>
        </w:tc>
        <w:tc>
          <w:tcPr>
            <w:tcW w:w="1870" w:type="dxa"/>
          </w:tcPr>
          <w:p w14:paraId="4EBB638A"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Wait</w:t>
            </w:r>
          </w:p>
        </w:tc>
        <w:tc>
          <w:tcPr>
            <w:tcW w:w="1870" w:type="dxa"/>
          </w:tcPr>
          <w:p w14:paraId="05E67BE7"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0</w:t>
            </w:r>
          </w:p>
        </w:tc>
        <w:tc>
          <w:tcPr>
            <w:tcW w:w="1870" w:type="dxa"/>
          </w:tcPr>
          <w:p w14:paraId="762C0D6E"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R-wait</w:t>
            </w:r>
          </w:p>
        </w:tc>
      </w:tr>
      <w:tr w:rsidR="00162FF4" w:rsidRPr="00580805" w14:paraId="03D2E951" w14:textId="77777777" w:rsidTr="00732827">
        <w:tc>
          <w:tcPr>
            <w:tcW w:w="1870" w:type="dxa"/>
          </w:tcPr>
          <w:p w14:paraId="52E26626"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Low </w:t>
            </w:r>
          </w:p>
        </w:tc>
        <w:tc>
          <w:tcPr>
            <w:tcW w:w="1870" w:type="dxa"/>
          </w:tcPr>
          <w:p w14:paraId="5275A8DA"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High </w:t>
            </w:r>
          </w:p>
        </w:tc>
        <w:tc>
          <w:tcPr>
            <w:tcW w:w="1870" w:type="dxa"/>
          </w:tcPr>
          <w:p w14:paraId="06DBA65D"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Wait</w:t>
            </w:r>
          </w:p>
        </w:tc>
        <w:tc>
          <w:tcPr>
            <w:tcW w:w="1870" w:type="dxa"/>
          </w:tcPr>
          <w:p w14:paraId="3389F83B"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0</w:t>
            </w:r>
          </w:p>
        </w:tc>
        <w:tc>
          <w:tcPr>
            <w:tcW w:w="1870" w:type="dxa"/>
          </w:tcPr>
          <w:p w14:paraId="4F04BCFC"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R-wait</w:t>
            </w:r>
          </w:p>
        </w:tc>
      </w:tr>
      <w:tr w:rsidR="00162FF4" w:rsidRPr="00580805" w14:paraId="126682C3" w14:textId="77777777" w:rsidTr="00732827">
        <w:tc>
          <w:tcPr>
            <w:tcW w:w="1870" w:type="dxa"/>
          </w:tcPr>
          <w:p w14:paraId="4D4D6CC4"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lastRenderedPageBreak/>
              <w:t xml:space="preserve">Low </w:t>
            </w:r>
          </w:p>
        </w:tc>
        <w:tc>
          <w:tcPr>
            <w:tcW w:w="1870" w:type="dxa"/>
          </w:tcPr>
          <w:p w14:paraId="2E5278B7"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Low </w:t>
            </w:r>
          </w:p>
        </w:tc>
        <w:tc>
          <w:tcPr>
            <w:tcW w:w="1870" w:type="dxa"/>
          </w:tcPr>
          <w:p w14:paraId="2CEDD255"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Wait</w:t>
            </w:r>
          </w:p>
        </w:tc>
        <w:tc>
          <w:tcPr>
            <w:tcW w:w="1870" w:type="dxa"/>
          </w:tcPr>
          <w:p w14:paraId="3AAAD627"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1</w:t>
            </w:r>
          </w:p>
        </w:tc>
        <w:tc>
          <w:tcPr>
            <w:tcW w:w="1870" w:type="dxa"/>
          </w:tcPr>
          <w:p w14:paraId="46E676C0"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R-wait</w:t>
            </w:r>
          </w:p>
        </w:tc>
      </w:tr>
      <w:tr w:rsidR="00162FF4" w:rsidRPr="00580805" w14:paraId="3C5BC315" w14:textId="77777777" w:rsidTr="00732827">
        <w:tc>
          <w:tcPr>
            <w:tcW w:w="1870" w:type="dxa"/>
          </w:tcPr>
          <w:p w14:paraId="01B3329C"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Low </w:t>
            </w:r>
          </w:p>
        </w:tc>
        <w:tc>
          <w:tcPr>
            <w:tcW w:w="1870" w:type="dxa"/>
          </w:tcPr>
          <w:p w14:paraId="52A92DE3"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High  </w:t>
            </w:r>
          </w:p>
        </w:tc>
        <w:tc>
          <w:tcPr>
            <w:tcW w:w="1870" w:type="dxa"/>
          </w:tcPr>
          <w:p w14:paraId="3F52458B"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Recharge </w:t>
            </w:r>
          </w:p>
        </w:tc>
        <w:tc>
          <w:tcPr>
            <w:tcW w:w="1870" w:type="dxa"/>
          </w:tcPr>
          <w:p w14:paraId="5242BB70"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1</w:t>
            </w:r>
          </w:p>
        </w:tc>
        <w:tc>
          <w:tcPr>
            <w:tcW w:w="1870" w:type="dxa"/>
          </w:tcPr>
          <w:p w14:paraId="651D9EA3"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0</w:t>
            </w:r>
          </w:p>
        </w:tc>
      </w:tr>
      <w:tr w:rsidR="00162FF4" w:rsidRPr="00580805" w14:paraId="5409CFCE" w14:textId="77777777" w:rsidTr="00732827">
        <w:tc>
          <w:tcPr>
            <w:tcW w:w="1870" w:type="dxa"/>
          </w:tcPr>
          <w:p w14:paraId="2757DDBD"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Low </w:t>
            </w:r>
          </w:p>
        </w:tc>
        <w:tc>
          <w:tcPr>
            <w:tcW w:w="1870" w:type="dxa"/>
          </w:tcPr>
          <w:p w14:paraId="70E25EB8"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Low </w:t>
            </w:r>
          </w:p>
        </w:tc>
        <w:tc>
          <w:tcPr>
            <w:tcW w:w="1870" w:type="dxa"/>
          </w:tcPr>
          <w:p w14:paraId="3758A87D"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 xml:space="preserve">Recharge </w:t>
            </w:r>
          </w:p>
        </w:tc>
        <w:tc>
          <w:tcPr>
            <w:tcW w:w="1870" w:type="dxa"/>
          </w:tcPr>
          <w:p w14:paraId="5F448FC3"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0</w:t>
            </w:r>
          </w:p>
        </w:tc>
        <w:tc>
          <w:tcPr>
            <w:tcW w:w="1870" w:type="dxa"/>
          </w:tcPr>
          <w:p w14:paraId="644C0933" w14:textId="77777777" w:rsidR="00162FF4" w:rsidRPr="00580805" w:rsidRDefault="00162FF4" w:rsidP="00732827">
            <w:pPr>
              <w:pStyle w:val="NormalWeb"/>
              <w:spacing w:before="0" w:beforeAutospacing="0" w:after="0" w:afterAutospacing="0" w:line="480" w:lineRule="auto"/>
              <w:rPr>
                <w:color w:val="0E101A"/>
              </w:rPr>
            </w:pPr>
            <w:r w:rsidRPr="00580805">
              <w:rPr>
                <w:color w:val="0E101A"/>
              </w:rPr>
              <w:t>0</w:t>
            </w:r>
          </w:p>
        </w:tc>
      </w:tr>
    </w:tbl>
    <w:p w14:paraId="1775E95B" w14:textId="77777777" w:rsidR="00162FF4" w:rsidRPr="00580805" w:rsidRDefault="00162FF4" w:rsidP="00162FF4">
      <w:pPr>
        <w:pStyle w:val="NormalWeb"/>
        <w:spacing w:before="0" w:beforeAutospacing="0" w:after="0" w:afterAutospacing="0" w:line="480" w:lineRule="auto"/>
        <w:rPr>
          <w:b/>
          <w:bCs/>
          <w:color w:val="0E101A"/>
        </w:rPr>
      </w:pPr>
      <w:r w:rsidRPr="00580805">
        <w:rPr>
          <w:b/>
          <w:bCs/>
          <w:color w:val="0E101A"/>
        </w:rPr>
        <w:t>Fig 1</w:t>
      </w:r>
    </w:p>
    <w:p w14:paraId="21860188" w14:textId="77777777" w:rsidR="00162FF4" w:rsidRDefault="00162FF4" w:rsidP="00162FF4">
      <w:pPr>
        <w:pStyle w:val="NormalWeb"/>
        <w:spacing w:before="0" w:beforeAutospacing="0" w:after="0" w:afterAutospacing="0" w:line="480" w:lineRule="auto"/>
        <w:ind w:firstLine="720"/>
        <w:rPr>
          <w:color w:val="0E101A"/>
        </w:rPr>
      </w:pPr>
      <w:r w:rsidRPr="00580805">
        <w:rPr>
          <w:color w:val="0E101A"/>
        </w:rPr>
        <w:t>In figure 1, the </w:t>
      </w:r>
      <w:r w:rsidRPr="00580805">
        <w:rPr>
          <w:rStyle w:val="Emphasis"/>
          <w:color w:val="0E101A"/>
        </w:rPr>
        <w:t>S</w:t>
      </w:r>
      <w:r w:rsidRPr="00580805">
        <w:rPr>
          <w:color w:val="0E101A"/>
        </w:rPr>
        <w:t> represents the state, </w:t>
      </w:r>
      <w:r w:rsidRPr="00580805">
        <w:rPr>
          <w:rStyle w:val="Emphasis"/>
          <w:color w:val="0E101A"/>
        </w:rPr>
        <w:t>S*</w:t>
      </w:r>
      <w:r w:rsidRPr="00580805">
        <w:rPr>
          <w:color w:val="0E101A"/>
        </w:rPr>
        <w:t> represents the new state, Ra (</w:t>
      </w:r>
      <w:r w:rsidRPr="00580805">
        <w:rPr>
          <w:rStyle w:val="Emphasis"/>
          <w:color w:val="0E101A"/>
        </w:rPr>
        <w:t>S, S*</w:t>
      </w:r>
      <w:r w:rsidRPr="00580805">
        <w:rPr>
          <w:color w:val="0E101A"/>
        </w:rPr>
        <w:t>) is the corresponding rewards, and Pa (S, S*) is the transition function. The probability that this process moves into S* is dictated by the action taken, which is represented by the transition function Pa (S, S*). The next state S* is entirely depended on the S, and the action of decision-maker </w:t>
      </w:r>
      <w:r w:rsidRPr="00580805">
        <w:rPr>
          <w:rStyle w:val="Emphasis"/>
          <w:color w:val="0E101A"/>
        </w:rPr>
        <w:t>a</w:t>
      </w:r>
      <w:r w:rsidRPr="00580805">
        <w:rPr>
          <w:color w:val="0E101A"/>
        </w:rPr>
        <w:t>. However, given that the </w:t>
      </w:r>
      <w:r w:rsidRPr="00580805">
        <w:rPr>
          <w:rStyle w:val="Emphasis"/>
          <w:color w:val="0E101A"/>
        </w:rPr>
        <w:t>a</w:t>
      </w:r>
      <w:r w:rsidRPr="00580805">
        <w:rPr>
          <w:color w:val="0E101A"/>
        </w:rPr>
        <w:t> and </w:t>
      </w:r>
      <w:r w:rsidRPr="00580805">
        <w:rPr>
          <w:rStyle w:val="Emphasis"/>
          <w:color w:val="0E101A"/>
        </w:rPr>
        <w:t>s </w:t>
      </w:r>
      <w:r w:rsidRPr="00580805">
        <w:rPr>
          <w:color w:val="0E101A"/>
        </w:rPr>
        <w:t>are independent, they become conditionally independent of past actions and states (</w:t>
      </w:r>
      <w:r w:rsidRPr="00580805">
        <w:rPr>
          <w:color w:val="222222"/>
          <w:shd w:val="clear" w:color="auto" w:fill="FFFFFF"/>
        </w:rPr>
        <w:t>Oner et al., 2019)</w:t>
      </w:r>
      <w:r w:rsidRPr="00580805">
        <w:rPr>
          <w:color w:val="0E101A"/>
        </w:rPr>
        <w:t>. In other words, the transition through transition function satisfies the Markov property. Although it is often perceived that MDPs are synonymous with Markov chains, they differ because of allowing choices (additional actions) and giving motivation (rewards). </w:t>
      </w:r>
      <w:r>
        <w:rPr>
          <w:color w:val="0E101A"/>
        </w:rPr>
        <w:t xml:space="preserve">Fig 2 summarizes the information above. </w:t>
      </w:r>
    </w:p>
    <w:p w14:paraId="2CF57E19" w14:textId="77777777" w:rsidR="00162FF4" w:rsidRDefault="00162FF4" w:rsidP="00162FF4">
      <w:pPr>
        <w:pStyle w:val="NormalWeb"/>
        <w:spacing w:before="0" w:beforeAutospacing="0" w:after="0" w:afterAutospacing="0" w:line="480" w:lineRule="auto"/>
        <w:rPr>
          <w:color w:val="0E101A"/>
        </w:rPr>
      </w:pPr>
      <w:r>
        <w:rPr>
          <w:noProof/>
        </w:rPr>
        <w:drawing>
          <wp:inline distT="0" distB="0" distL="0" distR="0" wp14:anchorId="655EF2AF" wp14:editId="069122A8">
            <wp:extent cx="5053629" cy="26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4739" cy="2679093"/>
                    </a:xfrm>
                    <a:prstGeom prst="rect">
                      <a:avLst/>
                    </a:prstGeom>
                    <a:noFill/>
                    <a:ln>
                      <a:noFill/>
                    </a:ln>
                  </pic:spPr>
                </pic:pic>
              </a:graphicData>
            </a:graphic>
          </wp:inline>
        </w:drawing>
      </w:r>
    </w:p>
    <w:p w14:paraId="60F347B1" w14:textId="77777777" w:rsidR="00162FF4" w:rsidRPr="00642C33" w:rsidRDefault="00162FF4" w:rsidP="00162FF4">
      <w:pPr>
        <w:pStyle w:val="NormalWeb"/>
        <w:spacing w:before="0" w:beforeAutospacing="0" w:after="0" w:afterAutospacing="0" w:line="480" w:lineRule="auto"/>
        <w:ind w:firstLine="720"/>
        <w:rPr>
          <w:b/>
          <w:bCs/>
          <w:color w:val="0E101A"/>
        </w:rPr>
      </w:pPr>
      <w:r w:rsidRPr="00642C33">
        <w:rPr>
          <w:b/>
          <w:bCs/>
          <w:color w:val="0E101A"/>
        </w:rPr>
        <w:t>Fig 2</w:t>
      </w:r>
    </w:p>
    <w:p w14:paraId="70123D7F" w14:textId="77777777" w:rsidR="00162FF4" w:rsidRPr="00580805" w:rsidRDefault="00162FF4" w:rsidP="00162FF4">
      <w:pPr>
        <w:pStyle w:val="NormalWeb"/>
        <w:spacing w:before="0" w:beforeAutospacing="0" w:after="0" w:afterAutospacing="0" w:line="480" w:lineRule="auto"/>
        <w:rPr>
          <w:b/>
          <w:bCs/>
          <w:color w:val="0E101A"/>
        </w:rPr>
      </w:pPr>
      <w:r w:rsidRPr="00580805">
        <w:rPr>
          <w:b/>
          <w:bCs/>
          <w:color w:val="0E101A"/>
        </w:rPr>
        <w:lastRenderedPageBreak/>
        <w:t>Reward Function (Ra)</w:t>
      </w:r>
    </w:p>
    <w:p w14:paraId="06CE1612" w14:textId="77777777" w:rsidR="00162FF4" w:rsidRPr="00580805" w:rsidRDefault="00162FF4" w:rsidP="00162FF4">
      <w:pPr>
        <w:pStyle w:val="NormalWeb"/>
        <w:spacing w:before="0" w:beforeAutospacing="0" w:after="0" w:afterAutospacing="0" w:line="480" w:lineRule="auto"/>
        <w:ind w:firstLine="720"/>
        <w:rPr>
          <w:color w:val="0E101A"/>
        </w:rPr>
      </w:pPr>
      <w:r w:rsidRPr="00580805">
        <w:rPr>
          <w:color w:val="0E101A"/>
        </w:rPr>
        <w:t>In fig 1, the expected reward function Ra (S, S*) is shown for all the states (Low, High) and actions (search, wait, recharge). For example, the Ra for (Low, High, Search) and a Pa (1-b) is -3. This implies that the rewards are negative, or rewards realized when the robot has been recharged or rescued. The Ra for (Low, High, Recharge) and a Pa (1) is 0. Similarly, the Ra for (Low, low, Recharge) and a Pa (0) is 0.</w:t>
      </w:r>
    </w:p>
    <w:p w14:paraId="2B31576E" w14:textId="77777777" w:rsidR="00162FF4" w:rsidRPr="00580805" w:rsidRDefault="00162FF4" w:rsidP="00162FF4">
      <w:pPr>
        <w:pStyle w:val="NormalWeb"/>
        <w:spacing w:before="0" w:beforeAutospacing="0" w:after="0" w:afterAutospacing="0" w:line="480" w:lineRule="auto"/>
        <w:rPr>
          <w:b/>
          <w:bCs/>
          <w:color w:val="0E101A"/>
        </w:rPr>
      </w:pPr>
      <w:r w:rsidRPr="00580805">
        <w:rPr>
          <w:b/>
          <w:bCs/>
          <w:color w:val="0E101A"/>
        </w:rPr>
        <w:t>Optimal Value Function and Recommended Policy </w:t>
      </w:r>
    </w:p>
    <w:p w14:paraId="1EF3D4DB" w14:textId="77777777" w:rsidR="00162FF4" w:rsidRPr="00580805" w:rsidRDefault="00162FF4" w:rsidP="00162FF4">
      <w:pPr>
        <w:pStyle w:val="NormalWeb"/>
        <w:spacing w:before="0" w:beforeAutospacing="0" w:after="0" w:afterAutospacing="0" w:line="480" w:lineRule="auto"/>
        <w:ind w:firstLine="720"/>
        <w:rPr>
          <w:color w:val="0E101A"/>
        </w:rPr>
      </w:pPr>
      <w:r w:rsidRPr="00580805">
        <w:rPr>
          <w:color w:val="0E101A"/>
        </w:rPr>
        <w:t>Based on the action-value function for policy Ω arising from the value of taking action </w:t>
      </w:r>
      <w:r w:rsidRPr="00580805">
        <w:rPr>
          <w:rStyle w:val="Emphasis"/>
          <w:color w:val="0E101A"/>
        </w:rPr>
        <w:t>a</w:t>
      </w:r>
      <w:r w:rsidRPr="00580805">
        <w:rPr>
          <w:color w:val="0E101A"/>
        </w:rPr>
        <w:t>, the value of the action is Q Ω (s, a), the optimal value is St=1_Pa (St, St, =1), where αt= Ω. Therefore, the optimal value is 1+0=1. The optimal value of 1 depicts that the policy (Ω) is moderately effective in addressing the issue caused by poor plastic management. In other words, the value of 1 suggests that the policy possesses a uniform convergence rate for horizontal rewards under the assumptions presented above (</w:t>
      </w:r>
      <w:r w:rsidRPr="00580805">
        <w:rPr>
          <w:color w:val="222222"/>
          <w:shd w:val="clear" w:color="auto" w:fill="FFFFFF"/>
        </w:rPr>
        <w:t>Chen, Guo &amp; Bai, 2017)</w:t>
      </w:r>
      <w:r w:rsidRPr="00580805">
        <w:rPr>
          <w:color w:val="0E101A"/>
        </w:rPr>
        <w:t>. However, other hidden variables including inflation, taxation, and adoption level of the policy, are likely to influence either directly or indirectly the policy. </w:t>
      </w:r>
    </w:p>
    <w:p w14:paraId="0B398A63" w14:textId="77777777" w:rsidR="00162FF4" w:rsidRPr="00580805" w:rsidRDefault="00162FF4" w:rsidP="00162FF4">
      <w:pPr>
        <w:pStyle w:val="NormalWeb"/>
        <w:spacing w:before="0" w:beforeAutospacing="0" w:after="0" w:afterAutospacing="0" w:line="480" w:lineRule="auto"/>
        <w:ind w:firstLine="720"/>
        <w:rPr>
          <w:color w:val="0E101A"/>
        </w:rPr>
      </w:pPr>
      <w:r w:rsidRPr="00580805">
        <w:rPr>
          <w:color w:val="0E101A"/>
        </w:rPr>
        <w:t>In this case, the recommended policy is to optimize the search for cans using the RR. Although searching for cans might deplete the battery, it is the best action because it guarantees optimal value. To enhance the effectiveness of the search option, it prudent to improve the research systems used. Alternatively, a backup battery should be used. Using backup batteries is prudent because it minimizes the time wastage in recharging RR’s battery. Also, it eliminates the cost associated with the recharging process. </w:t>
      </w:r>
    </w:p>
    <w:p w14:paraId="397EAD9D" w14:textId="77777777" w:rsidR="00162FF4" w:rsidRPr="00580805" w:rsidRDefault="00162FF4" w:rsidP="00162FF4">
      <w:pPr>
        <w:pStyle w:val="NormalWeb"/>
        <w:spacing w:before="0" w:beforeAutospacing="0" w:after="0" w:afterAutospacing="0" w:line="480" w:lineRule="auto"/>
        <w:ind w:firstLine="720"/>
        <w:rPr>
          <w:color w:val="0E101A"/>
        </w:rPr>
      </w:pPr>
      <w:r w:rsidRPr="00580805">
        <w:rPr>
          <w:color w:val="0E101A"/>
        </w:rPr>
        <w:lastRenderedPageBreak/>
        <w:t xml:space="preserve">Considering that issue caused by soda bottles is immense, there is a need for policymakers to enact laws that compel Coca-Cola and its subsidiaries to use eco-friendly bottles or use RR under that actively searching option. For many years, Coca-Cola and other beverage companies have been accused of failing to utilize RR because </w:t>
      </w:r>
      <w:r>
        <w:rPr>
          <w:color w:val="0E101A"/>
        </w:rPr>
        <w:t>they</w:t>
      </w:r>
      <w:r w:rsidRPr="00580805">
        <w:rPr>
          <w:color w:val="0E101A"/>
        </w:rPr>
        <w:t xml:space="preserve"> only focu</w:t>
      </w:r>
      <w:r>
        <w:rPr>
          <w:color w:val="0E101A"/>
        </w:rPr>
        <w:t>s</w:t>
      </w:r>
      <w:r w:rsidRPr="00580805">
        <w:rPr>
          <w:color w:val="0E101A"/>
        </w:rPr>
        <w:t xml:space="preserve"> on profit maximation at the expense of the environment. Although Coca-Cola claims that it has undertaken great measures through corporate social responsibility (CSR), it has failed to embrace the latest technology for waste management.  </w:t>
      </w:r>
    </w:p>
    <w:p w14:paraId="4BD73BF9" w14:textId="77777777" w:rsidR="00162FF4" w:rsidRPr="00580805" w:rsidRDefault="00162FF4" w:rsidP="00162FF4">
      <w:pPr>
        <w:pStyle w:val="NormalWeb"/>
        <w:spacing w:before="0" w:beforeAutospacing="0" w:after="0" w:afterAutospacing="0" w:line="480" w:lineRule="auto"/>
        <w:jc w:val="center"/>
        <w:rPr>
          <w:b/>
          <w:bCs/>
          <w:color w:val="0E101A"/>
        </w:rPr>
      </w:pPr>
      <w:r w:rsidRPr="00580805">
        <w:rPr>
          <w:b/>
          <w:bCs/>
          <w:color w:val="0E101A"/>
        </w:rPr>
        <w:t>Conclusion</w:t>
      </w:r>
    </w:p>
    <w:p w14:paraId="1B24946E" w14:textId="77777777" w:rsidR="00162FF4" w:rsidRPr="00580805" w:rsidRDefault="00162FF4" w:rsidP="00162FF4">
      <w:pPr>
        <w:pStyle w:val="NormalWeb"/>
        <w:spacing w:before="0" w:beforeAutospacing="0" w:after="0" w:afterAutospacing="0" w:line="480" w:lineRule="auto"/>
        <w:ind w:firstLine="720"/>
        <w:rPr>
          <w:color w:val="0E101A"/>
        </w:rPr>
      </w:pPr>
      <w:r w:rsidRPr="00580805">
        <w:rPr>
          <w:color w:val="0E101A"/>
        </w:rPr>
        <w:t xml:space="preserve">Utilizing Markov Decision Processes (MDPs) for RR is very critical in identifying actions, states, and transition and reward functions for effectively managing the issue posed by soda bottles. Out of the three actions, it is clear that searching the cans actively is the best option. It is the best because it assures continuous management of soda bottles. Therefore, policymakers should create laws and policies that compel these companies </w:t>
      </w:r>
      <w:r>
        <w:rPr>
          <w:color w:val="0E101A"/>
        </w:rPr>
        <w:t xml:space="preserve">to </w:t>
      </w:r>
      <w:r w:rsidRPr="00580805">
        <w:rPr>
          <w:color w:val="0E101A"/>
        </w:rPr>
        <w:t>leverage on RR or similar alternative solutions for waste management. </w:t>
      </w:r>
    </w:p>
    <w:p w14:paraId="10865EBC" w14:textId="48C84A54" w:rsidR="00AE1A5C" w:rsidRDefault="00AE1A5C" w:rsidP="006D4A0A">
      <w:pPr>
        <w:spacing w:after="0" w:line="240" w:lineRule="auto"/>
        <w:jc w:val="center"/>
      </w:pPr>
    </w:p>
    <w:p w14:paraId="46D85367" w14:textId="74047CEB" w:rsidR="00162FF4" w:rsidRDefault="00162FF4" w:rsidP="006D4A0A">
      <w:pPr>
        <w:spacing w:after="0" w:line="240" w:lineRule="auto"/>
        <w:jc w:val="center"/>
      </w:pPr>
    </w:p>
    <w:p w14:paraId="6B392FCA" w14:textId="0BEB524B" w:rsidR="00162FF4" w:rsidRDefault="00162FF4" w:rsidP="006D4A0A">
      <w:pPr>
        <w:spacing w:after="0" w:line="240" w:lineRule="auto"/>
        <w:jc w:val="center"/>
      </w:pPr>
    </w:p>
    <w:p w14:paraId="5DC0CF1A" w14:textId="48D5F9B4" w:rsidR="00162FF4" w:rsidRDefault="00162FF4" w:rsidP="006D4A0A">
      <w:pPr>
        <w:spacing w:after="0" w:line="240" w:lineRule="auto"/>
        <w:jc w:val="center"/>
      </w:pPr>
    </w:p>
    <w:p w14:paraId="53D93F63" w14:textId="5061A05D" w:rsidR="00162FF4" w:rsidRDefault="00162FF4" w:rsidP="006D4A0A">
      <w:pPr>
        <w:spacing w:after="0" w:line="240" w:lineRule="auto"/>
        <w:jc w:val="center"/>
      </w:pPr>
    </w:p>
    <w:p w14:paraId="4C520319" w14:textId="014DC4D5" w:rsidR="00162FF4" w:rsidRDefault="00162FF4" w:rsidP="006D4A0A">
      <w:pPr>
        <w:spacing w:after="0" w:line="240" w:lineRule="auto"/>
        <w:jc w:val="center"/>
      </w:pPr>
    </w:p>
    <w:p w14:paraId="1F84BE54" w14:textId="428650AB" w:rsidR="00162FF4" w:rsidRDefault="00162FF4" w:rsidP="006D4A0A">
      <w:pPr>
        <w:spacing w:after="0" w:line="240" w:lineRule="auto"/>
        <w:jc w:val="center"/>
      </w:pPr>
    </w:p>
    <w:p w14:paraId="35D17F49" w14:textId="410CD681" w:rsidR="00162FF4" w:rsidRDefault="00162FF4" w:rsidP="006D4A0A">
      <w:pPr>
        <w:spacing w:after="0" w:line="240" w:lineRule="auto"/>
        <w:jc w:val="center"/>
      </w:pPr>
    </w:p>
    <w:p w14:paraId="248DFB8A" w14:textId="75F7AD74" w:rsidR="00162FF4" w:rsidRDefault="00162FF4" w:rsidP="006D4A0A">
      <w:pPr>
        <w:spacing w:after="0" w:line="240" w:lineRule="auto"/>
        <w:jc w:val="center"/>
      </w:pPr>
    </w:p>
    <w:p w14:paraId="39C6308E" w14:textId="03418358" w:rsidR="00162FF4" w:rsidRDefault="00162FF4" w:rsidP="006D4A0A">
      <w:pPr>
        <w:spacing w:after="0" w:line="240" w:lineRule="auto"/>
        <w:jc w:val="center"/>
      </w:pPr>
    </w:p>
    <w:p w14:paraId="03586C96" w14:textId="724A7103" w:rsidR="00162FF4" w:rsidRDefault="00162FF4" w:rsidP="006D4A0A">
      <w:pPr>
        <w:spacing w:after="0" w:line="240" w:lineRule="auto"/>
        <w:jc w:val="center"/>
      </w:pPr>
    </w:p>
    <w:p w14:paraId="2CDE6B9B" w14:textId="6BD2D6AC" w:rsidR="00162FF4" w:rsidRDefault="00162FF4" w:rsidP="006D4A0A">
      <w:pPr>
        <w:spacing w:after="0" w:line="240" w:lineRule="auto"/>
        <w:jc w:val="center"/>
      </w:pPr>
    </w:p>
    <w:p w14:paraId="12827BA0" w14:textId="32CD5569" w:rsidR="00162FF4" w:rsidRDefault="00162FF4" w:rsidP="006D4A0A">
      <w:pPr>
        <w:spacing w:after="0" w:line="240" w:lineRule="auto"/>
        <w:jc w:val="center"/>
      </w:pPr>
    </w:p>
    <w:p w14:paraId="0A525E09" w14:textId="14EE3E4A" w:rsidR="00162FF4" w:rsidRDefault="00162FF4" w:rsidP="006D4A0A">
      <w:pPr>
        <w:spacing w:after="0" w:line="240" w:lineRule="auto"/>
        <w:jc w:val="center"/>
      </w:pPr>
    </w:p>
    <w:p w14:paraId="12D84725" w14:textId="0E2E1B01" w:rsidR="00162FF4" w:rsidRDefault="00162FF4" w:rsidP="006D4A0A">
      <w:pPr>
        <w:spacing w:after="0" w:line="240" w:lineRule="auto"/>
        <w:jc w:val="center"/>
      </w:pPr>
    </w:p>
    <w:p w14:paraId="19CEB08F" w14:textId="29582475" w:rsidR="00162FF4" w:rsidRDefault="00162FF4" w:rsidP="006D4A0A">
      <w:pPr>
        <w:spacing w:after="0" w:line="240" w:lineRule="auto"/>
        <w:jc w:val="center"/>
      </w:pPr>
    </w:p>
    <w:p w14:paraId="357B736C" w14:textId="5C07C4AF" w:rsidR="00162FF4" w:rsidRDefault="00162FF4" w:rsidP="006D4A0A">
      <w:pPr>
        <w:spacing w:after="0" w:line="240" w:lineRule="auto"/>
        <w:jc w:val="center"/>
      </w:pPr>
    </w:p>
    <w:p w14:paraId="7FF31368" w14:textId="77777777" w:rsidR="00162FF4" w:rsidRPr="00B35E74" w:rsidRDefault="00162FF4" w:rsidP="00162FF4">
      <w:pPr>
        <w:pStyle w:val="NormalWeb"/>
        <w:spacing w:before="0" w:beforeAutospacing="0" w:after="0" w:afterAutospacing="0" w:line="480" w:lineRule="auto"/>
        <w:ind w:firstLine="720"/>
        <w:jc w:val="center"/>
        <w:rPr>
          <w:b/>
          <w:bCs/>
          <w:color w:val="0E101A"/>
        </w:rPr>
      </w:pPr>
      <w:r w:rsidRPr="00B35E74">
        <w:rPr>
          <w:b/>
          <w:bCs/>
          <w:color w:val="0E101A"/>
        </w:rPr>
        <w:lastRenderedPageBreak/>
        <w:t>References</w:t>
      </w:r>
    </w:p>
    <w:p w14:paraId="2B3C8527" w14:textId="77777777" w:rsidR="00162FF4" w:rsidRPr="00580805" w:rsidRDefault="00162FF4" w:rsidP="00162FF4">
      <w:pPr>
        <w:pStyle w:val="NormalWeb"/>
        <w:spacing w:before="0" w:beforeAutospacing="0" w:after="0" w:afterAutospacing="0" w:line="480" w:lineRule="auto"/>
        <w:ind w:left="720" w:hanging="720"/>
        <w:rPr>
          <w:color w:val="0E101A"/>
        </w:rPr>
      </w:pPr>
      <w:r w:rsidRPr="00580805">
        <w:rPr>
          <w:color w:val="222222"/>
          <w:shd w:val="clear" w:color="auto" w:fill="FFFFFF"/>
        </w:rPr>
        <w:t>Chen, Q., Guo, X., &amp; Bai, H. (2017). Semantic-based topic detection using Markov decision processes. </w:t>
      </w:r>
      <w:r w:rsidRPr="00580805">
        <w:rPr>
          <w:i/>
          <w:iCs/>
          <w:color w:val="222222"/>
          <w:shd w:val="clear" w:color="auto" w:fill="FFFFFF"/>
        </w:rPr>
        <w:t>Neurocomputing</w:t>
      </w:r>
      <w:r w:rsidRPr="00580805">
        <w:rPr>
          <w:color w:val="222222"/>
          <w:shd w:val="clear" w:color="auto" w:fill="FFFFFF"/>
        </w:rPr>
        <w:t>, </w:t>
      </w:r>
      <w:r w:rsidRPr="00580805">
        <w:rPr>
          <w:i/>
          <w:iCs/>
          <w:color w:val="222222"/>
          <w:shd w:val="clear" w:color="auto" w:fill="FFFFFF"/>
        </w:rPr>
        <w:t>242</w:t>
      </w:r>
      <w:r w:rsidRPr="00580805">
        <w:rPr>
          <w:color w:val="222222"/>
          <w:shd w:val="clear" w:color="auto" w:fill="FFFFFF"/>
        </w:rPr>
        <w:t>, 40-50.</w:t>
      </w:r>
    </w:p>
    <w:p w14:paraId="4BCCF31F" w14:textId="77777777" w:rsidR="00162FF4" w:rsidRPr="00580805" w:rsidRDefault="00162FF4" w:rsidP="00162FF4">
      <w:pPr>
        <w:pStyle w:val="NormalWeb"/>
        <w:spacing w:before="0" w:beforeAutospacing="0" w:after="0" w:afterAutospacing="0" w:line="480" w:lineRule="auto"/>
        <w:ind w:left="720" w:hanging="720"/>
        <w:rPr>
          <w:color w:val="222222"/>
          <w:shd w:val="clear" w:color="auto" w:fill="FFFFFF"/>
        </w:rPr>
      </w:pPr>
      <w:r w:rsidRPr="00580805">
        <w:rPr>
          <w:color w:val="222222"/>
          <w:shd w:val="clear" w:color="auto" w:fill="FFFFFF"/>
        </w:rPr>
        <w:t xml:space="preserve">Kumar, R. R., &amp; </w:t>
      </w:r>
      <w:proofErr w:type="spellStart"/>
      <w:r w:rsidRPr="00580805">
        <w:rPr>
          <w:color w:val="222222"/>
          <w:shd w:val="clear" w:color="auto" w:fill="FFFFFF"/>
        </w:rPr>
        <w:t>Varakantham</w:t>
      </w:r>
      <w:proofErr w:type="spellEnd"/>
      <w:r w:rsidRPr="00580805">
        <w:rPr>
          <w:color w:val="222222"/>
          <w:shd w:val="clear" w:color="auto" w:fill="FFFFFF"/>
        </w:rPr>
        <w:t>, P. (2017, May). Exploiting Anonymity and Homogeneity in Factored Dec-MDPs through Precomputed Binomial Distributions. In </w:t>
      </w:r>
      <w:r w:rsidRPr="00580805">
        <w:rPr>
          <w:i/>
          <w:iCs/>
          <w:color w:val="222222"/>
          <w:shd w:val="clear" w:color="auto" w:fill="FFFFFF"/>
        </w:rPr>
        <w:t xml:space="preserve">Proceedings of the 16th Conference on Autonomous Agents and </w:t>
      </w:r>
      <w:proofErr w:type="spellStart"/>
      <w:r w:rsidRPr="00580805">
        <w:rPr>
          <w:i/>
          <w:iCs/>
          <w:color w:val="222222"/>
          <w:shd w:val="clear" w:color="auto" w:fill="FFFFFF"/>
        </w:rPr>
        <w:t>MultiAgent</w:t>
      </w:r>
      <w:proofErr w:type="spellEnd"/>
      <w:r w:rsidRPr="00580805">
        <w:rPr>
          <w:i/>
          <w:iCs/>
          <w:color w:val="222222"/>
          <w:shd w:val="clear" w:color="auto" w:fill="FFFFFF"/>
        </w:rPr>
        <w:t xml:space="preserve"> Systems</w:t>
      </w:r>
      <w:r w:rsidRPr="00580805">
        <w:rPr>
          <w:color w:val="222222"/>
          <w:shd w:val="clear" w:color="auto" w:fill="FFFFFF"/>
        </w:rPr>
        <w:t> (pp. 732-740).</w:t>
      </w:r>
    </w:p>
    <w:p w14:paraId="1097D0D2" w14:textId="77777777" w:rsidR="00162FF4" w:rsidRPr="00580805" w:rsidRDefault="00162FF4" w:rsidP="00162FF4">
      <w:pPr>
        <w:pStyle w:val="NormalWeb"/>
        <w:spacing w:before="0" w:beforeAutospacing="0" w:after="0" w:afterAutospacing="0" w:line="480" w:lineRule="auto"/>
        <w:ind w:left="720" w:hanging="720"/>
        <w:rPr>
          <w:color w:val="222222"/>
          <w:shd w:val="clear" w:color="auto" w:fill="FFFFFF"/>
        </w:rPr>
      </w:pPr>
      <w:r w:rsidRPr="00580805">
        <w:rPr>
          <w:color w:val="222222"/>
          <w:shd w:val="clear" w:color="auto" w:fill="FFFFFF"/>
        </w:rPr>
        <w:t xml:space="preserve">Oner, A., Albayrak, M. S., </w:t>
      </w:r>
      <w:proofErr w:type="spellStart"/>
      <w:r w:rsidRPr="00580805">
        <w:rPr>
          <w:color w:val="222222"/>
          <w:shd w:val="clear" w:color="auto" w:fill="FFFFFF"/>
        </w:rPr>
        <w:t>Guner</w:t>
      </w:r>
      <w:proofErr w:type="spellEnd"/>
      <w:r w:rsidRPr="00580805">
        <w:rPr>
          <w:color w:val="222222"/>
          <w:shd w:val="clear" w:color="auto" w:fill="FFFFFF"/>
        </w:rPr>
        <w:t xml:space="preserve">, F., &amp; </w:t>
      </w:r>
      <w:proofErr w:type="spellStart"/>
      <w:r w:rsidRPr="00580805">
        <w:rPr>
          <w:color w:val="222222"/>
          <w:shd w:val="clear" w:color="auto" w:fill="FFFFFF"/>
        </w:rPr>
        <w:t>Atakli</w:t>
      </w:r>
      <w:proofErr w:type="spellEnd"/>
      <w:r w:rsidRPr="00580805">
        <w:rPr>
          <w:color w:val="222222"/>
          <w:shd w:val="clear" w:color="auto" w:fill="FFFFFF"/>
        </w:rPr>
        <w:t>, I. M. (2019, June). An Activity Recognition Application Based on Markov Decision Process Through Fish Eye Camera. In </w:t>
      </w:r>
      <w:r w:rsidRPr="00580805">
        <w:rPr>
          <w:i/>
          <w:iCs/>
          <w:color w:val="222222"/>
          <w:shd w:val="clear" w:color="auto" w:fill="FFFFFF"/>
        </w:rPr>
        <w:t>2019 IEEE Second International Conference on Artificial Intelligence and Knowledge Engineering (AIKE)</w:t>
      </w:r>
      <w:r w:rsidRPr="00580805">
        <w:rPr>
          <w:color w:val="222222"/>
          <w:shd w:val="clear" w:color="auto" w:fill="FFFFFF"/>
        </w:rPr>
        <w:t> (pp. 251-258). IEEE.</w:t>
      </w:r>
    </w:p>
    <w:p w14:paraId="2B32B2A0" w14:textId="77777777" w:rsidR="00162FF4" w:rsidRPr="00580805" w:rsidRDefault="00162FF4" w:rsidP="00162FF4">
      <w:pPr>
        <w:pStyle w:val="NormalWeb"/>
        <w:spacing w:before="0" w:beforeAutospacing="0" w:after="0" w:afterAutospacing="0" w:line="480" w:lineRule="auto"/>
        <w:ind w:left="720" w:hanging="720"/>
        <w:rPr>
          <w:color w:val="0E101A"/>
        </w:rPr>
      </w:pPr>
      <w:r w:rsidRPr="00580805">
        <w:rPr>
          <w:color w:val="222222"/>
          <w:shd w:val="clear" w:color="auto" w:fill="FFFFFF"/>
        </w:rPr>
        <w:t xml:space="preserve">Suárez-Hernández, A., </w:t>
      </w:r>
      <w:proofErr w:type="spellStart"/>
      <w:r w:rsidRPr="00580805">
        <w:rPr>
          <w:color w:val="222222"/>
          <w:shd w:val="clear" w:color="auto" w:fill="FFFFFF"/>
        </w:rPr>
        <w:t>Torras</w:t>
      </w:r>
      <w:proofErr w:type="spellEnd"/>
      <w:r w:rsidRPr="00580805">
        <w:rPr>
          <w:color w:val="222222"/>
          <w:shd w:val="clear" w:color="auto" w:fill="FFFFFF"/>
        </w:rPr>
        <w:t xml:space="preserve">, C., &amp; </w:t>
      </w:r>
      <w:proofErr w:type="spellStart"/>
      <w:r w:rsidRPr="00580805">
        <w:rPr>
          <w:color w:val="222222"/>
          <w:shd w:val="clear" w:color="auto" w:fill="FFFFFF"/>
        </w:rPr>
        <w:t>Alenyà</w:t>
      </w:r>
      <w:proofErr w:type="spellEnd"/>
      <w:r w:rsidRPr="00580805">
        <w:rPr>
          <w:color w:val="222222"/>
          <w:shd w:val="clear" w:color="auto" w:fill="FFFFFF"/>
        </w:rPr>
        <w:t>, G. (2019). Practical Resolution Methods for MDPs in Robotics Exemplified with Disassembly Planning. </w:t>
      </w:r>
      <w:r w:rsidRPr="00580805">
        <w:rPr>
          <w:i/>
          <w:iCs/>
          <w:color w:val="222222"/>
          <w:shd w:val="clear" w:color="auto" w:fill="FFFFFF"/>
        </w:rPr>
        <w:t>IEEE Robotics and Automation Letters</w:t>
      </w:r>
      <w:r w:rsidRPr="00580805">
        <w:rPr>
          <w:color w:val="222222"/>
          <w:shd w:val="clear" w:color="auto" w:fill="FFFFFF"/>
        </w:rPr>
        <w:t>, </w:t>
      </w:r>
      <w:r w:rsidRPr="00580805">
        <w:rPr>
          <w:i/>
          <w:iCs/>
          <w:color w:val="222222"/>
          <w:shd w:val="clear" w:color="auto" w:fill="FFFFFF"/>
        </w:rPr>
        <w:t>4</w:t>
      </w:r>
      <w:r w:rsidRPr="00580805">
        <w:rPr>
          <w:color w:val="222222"/>
          <w:shd w:val="clear" w:color="auto" w:fill="FFFFFF"/>
        </w:rPr>
        <w:t>(3), 2282-2288.</w:t>
      </w:r>
    </w:p>
    <w:p w14:paraId="31114E3C" w14:textId="77777777" w:rsidR="00162FF4" w:rsidRPr="002853B9" w:rsidRDefault="00162FF4" w:rsidP="006D4A0A">
      <w:pPr>
        <w:spacing w:after="0" w:line="240" w:lineRule="auto"/>
        <w:jc w:val="center"/>
      </w:pPr>
    </w:p>
    <w:sectPr w:rsidR="00162FF4" w:rsidRPr="002853B9" w:rsidSect="003372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D5F4A" w14:textId="77777777" w:rsidR="008C15EA" w:rsidRDefault="008C15EA" w:rsidP="00D81B38">
      <w:pPr>
        <w:spacing w:after="0" w:line="240" w:lineRule="auto"/>
      </w:pPr>
      <w:r>
        <w:separator/>
      </w:r>
    </w:p>
  </w:endnote>
  <w:endnote w:type="continuationSeparator" w:id="0">
    <w:p w14:paraId="5D497D80" w14:textId="77777777" w:rsidR="008C15EA" w:rsidRDefault="008C15EA"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BC676" w14:textId="77777777" w:rsidR="008C15EA" w:rsidRDefault="008C15EA" w:rsidP="00D81B38">
      <w:pPr>
        <w:spacing w:after="0" w:line="240" w:lineRule="auto"/>
      </w:pPr>
      <w:r>
        <w:separator/>
      </w:r>
    </w:p>
  </w:footnote>
  <w:footnote w:type="continuationSeparator" w:id="0">
    <w:p w14:paraId="30FE9EBE" w14:textId="77777777" w:rsidR="008C15EA" w:rsidRDefault="008C15EA"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F921" w14:textId="3D320A3B" w:rsidR="00D81B38" w:rsidRPr="00D618A4" w:rsidRDefault="00D81B38" w:rsidP="00D81B38">
    <w:pPr>
      <w:pStyle w:val="Header"/>
      <w:rPr>
        <w:rFonts w:asciiTheme="majorBidi" w:hAnsiTheme="majorBidi" w:cstheme="majorBidi"/>
      </w:rPr>
    </w:pPr>
    <w:proofErr w:type="spellStart"/>
    <w:r w:rsidRPr="00D618A4">
      <w:rPr>
        <w:rFonts w:asciiTheme="majorBidi" w:hAnsiTheme="majorBidi" w:cstheme="majorBidi"/>
      </w:rPr>
      <w:t>Bandr</w:t>
    </w:r>
    <w:proofErr w:type="spellEnd"/>
    <w:r w:rsidRPr="00D618A4">
      <w:rPr>
        <w:rFonts w:asciiTheme="majorBidi" w:hAnsiTheme="majorBidi" w:cstheme="majorBidi"/>
      </w:rPr>
      <w:t xml:space="preserve"> </w:t>
    </w:r>
    <w:proofErr w:type="spellStart"/>
    <w:r w:rsidRPr="00D618A4">
      <w:rPr>
        <w:rFonts w:asciiTheme="majorBidi" w:hAnsiTheme="majorBidi" w:cstheme="majorBidi"/>
      </w:rPr>
      <w:t>AlSwyan</w:t>
    </w:r>
    <w:proofErr w:type="spellEnd"/>
  </w:p>
  <w:p w14:paraId="0485A6FD" w14:textId="47629CDB" w:rsidR="00D81B38" w:rsidRPr="00D618A4" w:rsidRDefault="002022B0" w:rsidP="00D618A4">
    <w:pPr>
      <w:pStyle w:val="Header"/>
      <w:rPr>
        <w:rFonts w:asciiTheme="majorBidi" w:hAnsiTheme="majorBidi" w:cstheme="majorBidi"/>
      </w:rPr>
    </w:pPr>
    <w:r w:rsidRPr="002022B0">
      <w:rPr>
        <w:rFonts w:asciiTheme="majorBidi" w:hAnsiTheme="majorBidi" w:cstheme="majorBidi"/>
      </w:rPr>
      <w:t xml:space="preserve">Dr. </w:t>
    </w:r>
    <w:r w:rsidR="009B0DD0">
      <w:rPr>
        <w:rFonts w:asciiTheme="majorBidi" w:hAnsiTheme="majorBidi" w:cstheme="majorBidi"/>
      </w:rPr>
      <w:t xml:space="preserve">Mark </w:t>
    </w:r>
    <w:r w:rsidR="009B0DD0" w:rsidRPr="009B0DD0">
      <w:rPr>
        <w:rFonts w:asciiTheme="majorBidi" w:hAnsiTheme="majorBidi" w:cstheme="majorBidi"/>
      </w:rPr>
      <w:t>Nelson</w:t>
    </w:r>
    <w:r>
      <w:rPr>
        <w:rFonts w:asciiTheme="majorBidi" w:hAnsiTheme="majorBidi" w:cstheme="majorBidi"/>
      </w:rPr>
      <w:br/>
    </w:r>
    <w:r w:rsidR="00FB5F44" w:rsidRPr="00FB5F44">
      <w:rPr>
        <w:rFonts w:asciiTheme="majorBidi" w:hAnsiTheme="majorBidi" w:cstheme="majorBidi"/>
      </w:rPr>
      <w:t>CSC-</w:t>
    </w:r>
    <w:r w:rsidR="004122A3">
      <w:rPr>
        <w:rFonts w:asciiTheme="majorBidi" w:hAnsiTheme="majorBidi" w:cstheme="majorBidi"/>
      </w:rPr>
      <w:t>4</w:t>
    </w:r>
    <w:r w:rsidR="00B35E74">
      <w:rPr>
        <w:rFonts w:asciiTheme="majorBidi" w:hAnsiTheme="majorBidi" w:cstheme="majorBidi"/>
      </w:rPr>
      <w:t>6</w:t>
    </w:r>
    <w:r w:rsidR="004122A3">
      <w:rPr>
        <w:rFonts w:asciiTheme="majorBidi" w:hAnsiTheme="majorBidi" w:cstheme="majorBidi"/>
      </w:rPr>
      <w:t>8-</w:t>
    </w:r>
    <w:r w:rsidR="00FB5F44" w:rsidRPr="00FB5F44">
      <w:rPr>
        <w:rFonts w:asciiTheme="majorBidi" w:hAnsiTheme="majorBidi" w:cstheme="majorBidi"/>
      </w:rPr>
      <w:t>6</w:t>
    </w:r>
    <w:r w:rsidR="00B35E74">
      <w:rPr>
        <w:rFonts w:asciiTheme="majorBidi" w:hAnsiTheme="majorBidi" w:cstheme="majorBidi"/>
      </w:rPr>
      <w:t>6</w:t>
    </w:r>
    <w:r w:rsidR="00FB5F44" w:rsidRPr="00FB5F44">
      <w:rPr>
        <w:rFonts w:asciiTheme="majorBidi" w:hAnsiTheme="majorBidi" w:cstheme="majorBidi"/>
      </w:rPr>
      <w:t xml:space="preserve">8-001 </w:t>
    </w:r>
    <w:r w:rsidR="00D81B38" w:rsidRPr="00D618A4">
      <w:rPr>
        <w:rFonts w:asciiTheme="majorBidi" w:hAnsiTheme="majorBidi" w:cstheme="majorBidi"/>
      </w:rPr>
      <w:t>(</w:t>
    </w:r>
    <w:r w:rsidR="00FB5F44">
      <w:rPr>
        <w:rFonts w:asciiTheme="majorBidi" w:hAnsiTheme="majorBidi" w:cstheme="majorBidi"/>
      </w:rPr>
      <w:t>Fall</w:t>
    </w:r>
    <w:r w:rsidR="00D618A4">
      <w:rPr>
        <w:rFonts w:asciiTheme="majorBidi" w:hAnsiTheme="majorBidi" w:cstheme="majorBidi"/>
      </w:rPr>
      <w:t xml:space="preserve"> 20</w:t>
    </w:r>
    <w:r>
      <w:rPr>
        <w:rFonts w:asciiTheme="majorBidi" w:hAnsiTheme="majorBidi" w:cstheme="majorBidi"/>
      </w:rPr>
      <w:t>20</w:t>
    </w:r>
    <w:r w:rsidR="00D81B38" w:rsidRPr="00D618A4">
      <w:rPr>
        <w:rFonts w:asciiTheme="majorBidi" w:hAnsiTheme="majorBidi" w:cstheme="majorBidi"/>
      </w:rPr>
      <w:t>)</w:t>
    </w:r>
  </w:p>
  <w:p w14:paraId="1663D91B" w14:textId="7B158B97" w:rsidR="00D81B38" w:rsidRPr="00D618A4" w:rsidRDefault="00B35E74" w:rsidP="00D027AC">
    <w:pPr>
      <w:pStyle w:val="Header"/>
      <w:rPr>
        <w:rFonts w:asciiTheme="majorBidi" w:hAnsiTheme="majorBidi" w:cstheme="majorBidi"/>
      </w:rPr>
    </w:pPr>
    <w:r>
      <w:rPr>
        <w:rFonts w:asciiTheme="majorBidi" w:hAnsiTheme="majorBidi" w:cstheme="majorBidi"/>
      </w:rPr>
      <w:t>30</w:t>
    </w:r>
    <w:r w:rsidR="006D4A0A">
      <w:rPr>
        <w:rFonts w:asciiTheme="majorBidi" w:hAnsiTheme="majorBidi" w:cstheme="majorBidi"/>
      </w:rPr>
      <w:t xml:space="preserve"> September </w:t>
    </w:r>
    <w:r w:rsidR="00D618A4">
      <w:rPr>
        <w:rFonts w:asciiTheme="majorBidi" w:hAnsiTheme="majorBidi" w:cstheme="majorBidi"/>
      </w:rPr>
      <w:t>20</w:t>
    </w:r>
    <w:r w:rsidR="002022B0">
      <w:rPr>
        <w:rFonts w:asciiTheme="majorBidi" w:hAnsiTheme="majorBidi" w:cstheme="majorBidi"/>
      </w:rPr>
      <w:t>20</w:t>
    </w:r>
  </w:p>
  <w:p w14:paraId="35C47F53" w14:textId="4E5565DF" w:rsidR="007547EE" w:rsidRDefault="00754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1E34"/>
    <w:multiLevelType w:val="hybridMultilevel"/>
    <w:tmpl w:val="AF0A8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9773B"/>
    <w:multiLevelType w:val="hybridMultilevel"/>
    <w:tmpl w:val="C896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185B"/>
    <w:multiLevelType w:val="hybridMultilevel"/>
    <w:tmpl w:val="590C7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E601B"/>
    <w:multiLevelType w:val="hybridMultilevel"/>
    <w:tmpl w:val="89D2A3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3878FF"/>
    <w:multiLevelType w:val="hybridMultilevel"/>
    <w:tmpl w:val="51EC2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300A1"/>
    <w:multiLevelType w:val="hybridMultilevel"/>
    <w:tmpl w:val="B92A0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521A8"/>
    <w:multiLevelType w:val="hybridMultilevel"/>
    <w:tmpl w:val="B072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00941"/>
    <w:multiLevelType w:val="hybridMultilevel"/>
    <w:tmpl w:val="7E28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31F84"/>
    <w:multiLevelType w:val="hybridMultilevel"/>
    <w:tmpl w:val="FB7AF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331CBA"/>
    <w:multiLevelType w:val="hybridMultilevel"/>
    <w:tmpl w:val="98104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D87693"/>
    <w:multiLevelType w:val="hybridMultilevel"/>
    <w:tmpl w:val="5CFA522E"/>
    <w:lvl w:ilvl="0" w:tplc="783617BC">
      <w:start w:val="1"/>
      <w:numFmt w:val="lowerLetter"/>
      <w:lvlText w:val="%1)"/>
      <w:lvlJc w:val="left"/>
      <w:pPr>
        <w:ind w:left="360" w:hanging="360"/>
      </w:pPr>
      <w:rPr>
        <w:rFonts w:hint="default"/>
      </w:rPr>
    </w:lvl>
    <w:lvl w:ilvl="1" w:tplc="E494BA9A" w:tentative="1">
      <w:start w:val="1"/>
      <w:numFmt w:val="lowerLetter"/>
      <w:lvlText w:val="%2."/>
      <w:lvlJc w:val="left"/>
      <w:pPr>
        <w:ind w:left="1080" w:hanging="360"/>
      </w:pPr>
    </w:lvl>
    <w:lvl w:ilvl="2" w:tplc="2D021DE0" w:tentative="1">
      <w:start w:val="1"/>
      <w:numFmt w:val="lowerRoman"/>
      <w:lvlText w:val="%3."/>
      <w:lvlJc w:val="right"/>
      <w:pPr>
        <w:ind w:left="1800" w:hanging="180"/>
      </w:pPr>
    </w:lvl>
    <w:lvl w:ilvl="3" w:tplc="81643B64" w:tentative="1">
      <w:start w:val="1"/>
      <w:numFmt w:val="decimal"/>
      <w:lvlText w:val="%4."/>
      <w:lvlJc w:val="left"/>
      <w:pPr>
        <w:ind w:left="2520" w:hanging="360"/>
      </w:pPr>
    </w:lvl>
    <w:lvl w:ilvl="4" w:tplc="E7CAC4CA" w:tentative="1">
      <w:start w:val="1"/>
      <w:numFmt w:val="lowerLetter"/>
      <w:lvlText w:val="%5."/>
      <w:lvlJc w:val="left"/>
      <w:pPr>
        <w:ind w:left="3240" w:hanging="360"/>
      </w:pPr>
    </w:lvl>
    <w:lvl w:ilvl="5" w:tplc="302EA5F6" w:tentative="1">
      <w:start w:val="1"/>
      <w:numFmt w:val="lowerRoman"/>
      <w:lvlText w:val="%6."/>
      <w:lvlJc w:val="right"/>
      <w:pPr>
        <w:ind w:left="3960" w:hanging="180"/>
      </w:pPr>
    </w:lvl>
    <w:lvl w:ilvl="6" w:tplc="38BCCBEA" w:tentative="1">
      <w:start w:val="1"/>
      <w:numFmt w:val="decimal"/>
      <w:lvlText w:val="%7."/>
      <w:lvlJc w:val="left"/>
      <w:pPr>
        <w:ind w:left="4680" w:hanging="360"/>
      </w:pPr>
    </w:lvl>
    <w:lvl w:ilvl="7" w:tplc="5770BE5C" w:tentative="1">
      <w:start w:val="1"/>
      <w:numFmt w:val="lowerLetter"/>
      <w:lvlText w:val="%8."/>
      <w:lvlJc w:val="left"/>
      <w:pPr>
        <w:ind w:left="5400" w:hanging="360"/>
      </w:pPr>
    </w:lvl>
    <w:lvl w:ilvl="8" w:tplc="865050E8" w:tentative="1">
      <w:start w:val="1"/>
      <w:numFmt w:val="lowerRoman"/>
      <w:lvlText w:val="%9."/>
      <w:lvlJc w:val="right"/>
      <w:pPr>
        <w:ind w:left="6120" w:hanging="180"/>
      </w:pPr>
    </w:lvl>
  </w:abstractNum>
  <w:abstractNum w:abstractNumId="12" w15:restartNumberingAfterBreak="0">
    <w:nsid w:val="3AA62DB8"/>
    <w:multiLevelType w:val="hybridMultilevel"/>
    <w:tmpl w:val="16DAE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509C4"/>
    <w:multiLevelType w:val="hybridMultilevel"/>
    <w:tmpl w:val="A5F67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058ED"/>
    <w:multiLevelType w:val="hybridMultilevel"/>
    <w:tmpl w:val="4392A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4074B"/>
    <w:multiLevelType w:val="hybridMultilevel"/>
    <w:tmpl w:val="433492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2E6C44"/>
    <w:multiLevelType w:val="hybridMultilevel"/>
    <w:tmpl w:val="26528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77A72"/>
    <w:multiLevelType w:val="hybridMultilevel"/>
    <w:tmpl w:val="65E4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65009"/>
    <w:multiLevelType w:val="hybridMultilevel"/>
    <w:tmpl w:val="69CE7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6414B7"/>
    <w:multiLevelType w:val="hybridMultilevel"/>
    <w:tmpl w:val="D750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A5CD9"/>
    <w:multiLevelType w:val="hybridMultilevel"/>
    <w:tmpl w:val="7F72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9567B"/>
    <w:multiLevelType w:val="hybridMultilevel"/>
    <w:tmpl w:val="F0E4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D7401"/>
    <w:multiLevelType w:val="hybridMultilevel"/>
    <w:tmpl w:val="3C40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DC66E3"/>
    <w:multiLevelType w:val="hybridMultilevel"/>
    <w:tmpl w:val="43220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17663"/>
    <w:multiLevelType w:val="hybridMultilevel"/>
    <w:tmpl w:val="0836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A2BC5"/>
    <w:multiLevelType w:val="hybridMultilevel"/>
    <w:tmpl w:val="DED6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A7A4E"/>
    <w:multiLevelType w:val="hybridMultilevel"/>
    <w:tmpl w:val="A1780F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1"/>
  </w:num>
  <w:num w:numId="2">
    <w:abstractNumId w:val="9"/>
  </w:num>
  <w:num w:numId="3">
    <w:abstractNumId w:val="11"/>
  </w:num>
  <w:num w:numId="4">
    <w:abstractNumId w:val="8"/>
  </w:num>
  <w:num w:numId="5">
    <w:abstractNumId w:val="26"/>
  </w:num>
  <w:num w:numId="6">
    <w:abstractNumId w:val="7"/>
  </w:num>
  <w:num w:numId="7">
    <w:abstractNumId w:val="0"/>
  </w:num>
  <w:num w:numId="8">
    <w:abstractNumId w:val="23"/>
  </w:num>
  <w:num w:numId="9">
    <w:abstractNumId w:val="13"/>
  </w:num>
  <w:num w:numId="10">
    <w:abstractNumId w:val="15"/>
  </w:num>
  <w:num w:numId="11">
    <w:abstractNumId w:val="25"/>
  </w:num>
  <w:num w:numId="12">
    <w:abstractNumId w:val="5"/>
  </w:num>
  <w:num w:numId="13">
    <w:abstractNumId w:val="1"/>
  </w:num>
  <w:num w:numId="14">
    <w:abstractNumId w:val="22"/>
  </w:num>
  <w:num w:numId="15">
    <w:abstractNumId w:val="20"/>
  </w:num>
  <w:num w:numId="16">
    <w:abstractNumId w:val="12"/>
  </w:num>
  <w:num w:numId="17">
    <w:abstractNumId w:val="24"/>
  </w:num>
  <w:num w:numId="18">
    <w:abstractNumId w:val="16"/>
  </w:num>
  <w:num w:numId="19">
    <w:abstractNumId w:val="14"/>
  </w:num>
  <w:num w:numId="20">
    <w:abstractNumId w:val="6"/>
  </w:num>
  <w:num w:numId="21">
    <w:abstractNumId w:val="3"/>
  </w:num>
  <w:num w:numId="22">
    <w:abstractNumId w:val="19"/>
  </w:num>
  <w:num w:numId="23">
    <w:abstractNumId w:val="27"/>
  </w:num>
  <w:num w:numId="24">
    <w:abstractNumId w:val="4"/>
  </w:num>
  <w:num w:numId="25">
    <w:abstractNumId w:val="10"/>
  </w:num>
  <w:num w:numId="26">
    <w:abstractNumId w:val="17"/>
  </w:num>
  <w:num w:numId="27">
    <w:abstractNumId w:val="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49"/>
    <w:rsid w:val="00035096"/>
    <w:rsid w:val="000355C4"/>
    <w:rsid w:val="000651C3"/>
    <w:rsid w:val="00081A20"/>
    <w:rsid w:val="00082DC2"/>
    <w:rsid w:val="000A0281"/>
    <w:rsid w:val="000C14B5"/>
    <w:rsid w:val="000F7FEF"/>
    <w:rsid w:val="0015394D"/>
    <w:rsid w:val="00160A66"/>
    <w:rsid w:val="00162FF4"/>
    <w:rsid w:val="001B6FE6"/>
    <w:rsid w:val="002022B0"/>
    <w:rsid w:val="00214F49"/>
    <w:rsid w:val="00223183"/>
    <w:rsid w:val="002832F9"/>
    <w:rsid w:val="002853B9"/>
    <w:rsid w:val="002A64F3"/>
    <w:rsid w:val="002E4CEB"/>
    <w:rsid w:val="002F5BCB"/>
    <w:rsid w:val="00337204"/>
    <w:rsid w:val="003725CB"/>
    <w:rsid w:val="003824E1"/>
    <w:rsid w:val="00394A5A"/>
    <w:rsid w:val="00397D26"/>
    <w:rsid w:val="003B7DE5"/>
    <w:rsid w:val="003C24A9"/>
    <w:rsid w:val="003D06C1"/>
    <w:rsid w:val="003D374D"/>
    <w:rsid w:val="003F22FE"/>
    <w:rsid w:val="003F24D7"/>
    <w:rsid w:val="004122A3"/>
    <w:rsid w:val="00436B51"/>
    <w:rsid w:val="00452267"/>
    <w:rsid w:val="00454C74"/>
    <w:rsid w:val="00461829"/>
    <w:rsid w:val="00497FB9"/>
    <w:rsid w:val="004E107E"/>
    <w:rsid w:val="004F6B35"/>
    <w:rsid w:val="00504097"/>
    <w:rsid w:val="005213BE"/>
    <w:rsid w:val="00555BBD"/>
    <w:rsid w:val="00590CF9"/>
    <w:rsid w:val="005A066A"/>
    <w:rsid w:val="005A1D3A"/>
    <w:rsid w:val="005A3597"/>
    <w:rsid w:val="00607B5B"/>
    <w:rsid w:val="006201DA"/>
    <w:rsid w:val="00626620"/>
    <w:rsid w:val="006331CC"/>
    <w:rsid w:val="006440EB"/>
    <w:rsid w:val="006812CD"/>
    <w:rsid w:val="0068710C"/>
    <w:rsid w:val="006C09ED"/>
    <w:rsid w:val="006D4A0A"/>
    <w:rsid w:val="00713CE7"/>
    <w:rsid w:val="00732B6D"/>
    <w:rsid w:val="00750575"/>
    <w:rsid w:val="007547EE"/>
    <w:rsid w:val="00761A1F"/>
    <w:rsid w:val="007D3400"/>
    <w:rsid w:val="0083292F"/>
    <w:rsid w:val="00833400"/>
    <w:rsid w:val="00836E85"/>
    <w:rsid w:val="008650B0"/>
    <w:rsid w:val="008A5404"/>
    <w:rsid w:val="008C15EA"/>
    <w:rsid w:val="008D6F07"/>
    <w:rsid w:val="00916870"/>
    <w:rsid w:val="009309B6"/>
    <w:rsid w:val="00980277"/>
    <w:rsid w:val="009848BC"/>
    <w:rsid w:val="0099085D"/>
    <w:rsid w:val="009A2A3D"/>
    <w:rsid w:val="009A68E1"/>
    <w:rsid w:val="009B0DD0"/>
    <w:rsid w:val="009D542E"/>
    <w:rsid w:val="009F5BCC"/>
    <w:rsid w:val="009F6111"/>
    <w:rsid w:val="00A01F78"/>
    <w:rsid w:val="00A2556F"/>
    <w:rsid w:val="00AB2977"/>
    <w:rsid w:val="00AC3566"/>
    <w:rsid w:val="00AC72E7"/>
    <w:rsid w:val="00AE1A5C"/>
    <w:rsid w:val="00AF2435"/>
    <w:rsid w:val="00B1391F"/>
    <w:rsid w:val="00B15EF3"/>
    <w:rsid w:val="00B20518"/>
    <w:rsid w:val="00B342C6"/>
    <w:rsid w:val="00B35E74"/>
    <w:rsid w:val="00B7060E"/>
    <w:rsid w:val="00B76139"/>
    <w:rsid w:val="00B82256"/>
    <w:rsid w:val="00BA33C5"/>
    <w:rsid w:val="00BA778D"/>
    <w:rsid w:val="00BA7C97"/>
    <w:rsid w:val="00BC5EF7"/>
    <w:rsid w:val="00BF3247"/>
    <w:rsid w:val="00C731E8"/>
    <w:rsid w:val="00CB3C3E"/>
    <w:rsid w:val="00CE1D0A"/>
    <w:rsid w:val="00CE4FC5"/>
    <w:rsid w:val="00CF3571"/>
    <w:rsid w:val="00D027AC"/>
    <w:rsid w:val="00D26A6E"/>
    <w:rsid w:val="00D618A4"/>
    <w:rsid w:val="00D81B38"/>
    <w:rsid w:val="00D85E80"/>
    <w:rsid w:val="00DC6841"/>
    <w:rsid w:val="00DD296C"/>
    <w:rsid w:val="00DD6147"/>
    <w:rsid w:val="00DE491D"/>
    <w:rsid w:val="00DF0999"/>
    <w:rsid w:val="00E00B01"/>
    <w:rsid w:val="00E00C2A"/>
    <w:rsid w:val="00E1255B"/>
    <w:rsid w:val="00E572DD"/>
    <w:rsid w:val="00E6785D"/>
    <w:rsid w:val="00E90744"/>
    <w:rsid w:val="00EB128F"/>
    <w:rsid w:val="00EE2759"/>
    <w:rsid w:val="00F11D98"/>
    <w:rsid w:val="00F91170"/>
    <w:rsid w:val="00FB3C30"/>
    <w:rsid w:val="00FB5F44"/>
    <w:rsid w:val="00FC64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B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3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 w:type="character" w:styleId="Emphasis">
    <w:name w:val="Emphasis"/>
    <w:basedOn w:val="DefaultParagraphFont"/>
    <w:uiPriority w:val="20"/>
    <w:qFormat/>
    <w:rsid w:val="00162F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2020-09-30T18:42:00Z</dcterms:created>
  <dcterms:modified xsi:type="dcterms:W3CDTF">2020-09-30T18:53:00Z</dcterms:modified>
</cp:coreProperties>
</file>