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46280" w14:textId="77777777" w:rsidR="00B42055" w:rsidRDefault="00B42055" w:rsidP="00B42055">
      <w:pPr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>УДК 004.41:005.72</w:t>
      </w:r>
    </w:p>
    <w:p w14:paraId="34B27C59" w14:textId="702337E6" w:rsidR="00B42055" w:rsidRPr="00B42055" w:rsidRDefault="00B42055" w:rsidP="00B42055">
      <w:pPr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  <w:b/>
          <w:bCs/>
        </w:rPr>
        <w:t>Влияние организационной структуры на архитектуру программного обеспечения</w:t>
      </w:r>
    </w:p>
    <w:p w14:paraId="3E59210C" w14:textId="7102FB4B" w:rsidR="00B42055" w:rsidRPr="00B42055" w:rsidRDefault="00B42055" w:rsidP="00B4205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Галкин З. В., </w:t>
      </w:r>
      <w:proofErr w:type="spellStart"/>
      <w:r>
        <w:rPr>
          <w:rFonts w:ascii="Times New Roman" w:hAnsi="Times New Roman" w:cs="Times New Roman"/>
        </w:rPr>
        <w:t>Балтян</w:t>
      </w:r>
      <w:proofErr w:type="spellEnd"/>
      <w:r>
        <w:rPr>
          <w:rFonts w:ascii="Times New Roman" w:hAnsi="Times New Roman" w:cs="Times New Roman"/>
        </w:rPr>
        <w:t xml:space="preserve"> М. А., студенты 3 курса кафедры ИБМ7</w:t>
      </w:r>
    </w:p>
    <w:p w14:paraId="7C55A478" w14:textId="77777777" w:rsidR="00B42055" w:rsidRPr="00B42055" w:rsidRDefault="00B42055" w:rsidP="00B42055">
      <w:pPr>
        <w:ind w:firstLine="708"/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>В современной инженерии программного обеспечения (ПО) преобладает мнение, что архитектурные решения продиктованы исключительно техническими требованиями: нагрузкой, масштабируемостью или безопасностью. Однако системный анализ показывает, что за техническим дизайном всегда стоит социальная подоплека. Фундаментальный принцип, известный как Закон Конвея [1], утверждает, что структура программного продукта неизбежно воспроизводит структуру коммуникаций организации, создавшей его. Границы между программными модулями — это отражение границ между зонами ответственности различных команд.</w:t>
      </w:r>
    </w:p>
    <w:p w14:paraId="7C938AFF" w14:textId="77777777" w:rsidR="00B42055" w:rsidRPr="00B42055" w:rsidRDefault="00B42055" w:rsidP="00B42055">
      <w:pPr>
        <w:ind w:firstLine="708"/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>Архитектура ПО — это способ управления сложностью через ограничение путей передачи данных. Организационная структура — аналогичный способ управления, применяемый к человеческим ресурсам. Когда эти две структуры не синхронизированы, возникает системное сопротивление, ведущее к деградации продукта.</w:t>
      </w:r>
    </w:p>
    <w:p w14:paraId="43485F22" w14:textId="77777777" w:rsidR="00B42055" w:rsidRPr="00B42055" w:rsidRDefault="00B42055" w:rsidP="003C62D5">
      <w:pPr>
        <w:ind w:firstLine="708"/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>В организациях с линейно-функциональной структурой сотрудники сгруппированы по специализациям. Техническим отражением этого является многослойная архитектура, где продукт становится неделимым монолитом. Высокая связность приводит к тому, что локальное изменение может спровоцировать каскадные ошибки во всей системе.</w:t>
      </w:r>
    </w:p>
    <w:p w14:paraId="4A7676FD" w14:textId="77777777" w:rsidR="00B42055" w:rsidRPr="00B42055" w:rsidRDefault="00B42055" w:rsidP="00B42055">
      <w:pPr>
        <w:ind w:firstLine="708"/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 xml:space="preserve">При </w:t>
      </w:r>
      <w:proofErr w:type="spellStart"/>
      <w:r w:rsidRPr="00B42055">
        <w:rPr>
          <w:rFonts w:ascii="Times New Roman" w:hAnsi="Times New Roman" w:cs="Times New Roman"/>
        </w:rPr>
        <w:t>дивизиональном</w:t>
      </w:r>
      <w:proofErr w:type="spellEnd"/>
      <w:r w:rsidRPr="00B42055">
        <w:rPr>
          <w:rFonts w:ascii="Times New Roman" w:hAnsi="Times New Roman" w:cs="Times New Roman"/>
        </w:rPr>
        <w:t xml:space="preserve"> подходе организация делится на автономные единицы, отвечающие за конкретный продукт [2]. В разработке это выражается в </w:t>
      </w:r>
      <w:proofErr w:type="spellStart"/>
      <w:r w:rsidRPr="00B42055">
        <w:rPr>
          <w:rFonts w:ascii="Times New Roman" w:hAnsi="Times New Roman" w:cs="Times New Roman"/>
        </w:rPr>
        <w:t>микросервисной</w:t>
      </w:r>
      <w:proofErr w:type="spellEnd"/>
      <w:r w:rsidRPr="00B42055">
        <w:rPr>
          <w:rFonts w:ascii="Times New Roman" w:hAnsi="Times New Roman" w:cs="Times New Roman"/>
        </w:rPr>
        <w:t xml:space="preserve"> архитектуре, где каждая единица оперирует собственным технологическим стеком. Взаимодействие происходит через формализованные контракты — Application Programming Interface (API). Такой подход ведет к высокой автономности и масштабируемости системы, несмотря на возникающую сложность эксплуатации.</w:t>
      </w:r>
    </w:p>
    <w:p w14:paraId="3DBFA75F" w14:textId="77777777" w:rsidR="00B42055" w:rsidRPr="00B42055" w:rsidRDefault="00B42055" w:rsidP="00B42055">
      <w:pPr>
        <w:ind w:firstLine="708"/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>Матричная модель организационной структуры с двойным подчинением имеет аналог в виде общих компонентов и библиотек. Это позволяет экономить ресурсы за счет ухода от дублирования кода, однако уязвимость в общем компоненте ставит под угрозу все связанные программы.</w:t>
      </w:r>
    </w:p>
    <w:p w14:paraId="7C84AAB8" w14:textId="77777777" w:rsidR="00B42055" w:rsidRPr="00B42055" w:rsidRDefault="00B42055" w:rsidP="00B42055">
      <w:pPr>
        <w:ind w:firstLine="708"/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>Ключевым фактором эффективности выступает когнитивная нагрузка — объем информации, необходимый для выполнения задачи [3]. В программной инженерии она снижается с помощью инкапсуляции. В организациях роль интерфейсов выполняют регламенты. Отсутствие четких границ и необходимость полагаться на неформальные связи приводят к созданию паттерна «спагетти» в коде.</w:t>
      </w:r>
    </w:p>
    <w:p w14:paraId="0896526D" w14:textId="77777777" w:rsidR="00B42055" w:rsidRPr="00B42055" w:rsidRDefault="00B42055" w:rsidP="00B42055">
      <w:pPr>
        <w:ind w:firstLine="708"/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 xml:space="preserve">Понимание этих процессов позволяет руководству применять «обратный маневр Конвея»: проактивно проектировать структуру команд так, чтобы она стимулировала желаемую архитектуру ПО. Для перехода к </w:t>
      </w:r>
      <w:proofErr w:type="spellStart"/>
      <w:r w:rsidRPr="00B42055">
        <w:rPr>
          <w:rFonts w:ascii="Times New Roman" w:hAnsi="Times New Roman" w:cs="Times New Roman"/>
        </w:rPr>
        <w:t>микросервисам</w:t>
      </w:r>
      <w:proofErr w:type="spellEnd"/>
      <w:r w:rsidRPr="00B42055">
        <w:rPr>
          <w:rFonts w:ascii="Times New Roman" w:hAnsi="Times New Roman" w:cs="Times New Roman"/>
        </w:rPr>
        <w:t xml:space="preserve"> формируются независимые кросс-функциональные команды с ответственностью за свой бизнес-домен. Ограничение коммуникаций между ними исключительно через API неизбежно формирует слабосвязанную кодовую базу.</w:t>
      </w:r>
    </w:p>
    <w:p w14:paraId="09E4E390" w14:textId="77777777" w:rsidR="00B42055" w:rsidRPr="00B42055" w:rsidRDefault="00B42055" w:rsidP="00B42055">
      <w:pPr>
        <w:ind w:firstLine="708"/>
        <w:jc w:val="both"/>
        <w:rPr>
          <w:rFonts w:ascii="Times New Roman" w:hAnsi="Times New Roman" w:cs="Times New Roman"/>
        </w:rPr>
      </w:pPr>
      <w:r w:rsidRPr="00B42055">
        <w:rPr>
          <w:rFonts w:ascii="Times New Roman" w:hAnsi="Times New Roman" w:cs="Times New Roman"/>
        </w:rPr>
        <w:t>Технические проблемы зачастую являются симптомами неэффективных коммуникаций внутри компании. Для создания масштабируемых систем необходимо применять системный подход, синхронизируя архитектурное видение с управленческими моделями.</w:t>
      </w:r>
    </w:p>
    <w:p w14:paraId="39396769" w14:textId="77777777" w:rsidR="00B42055" w:rsidRDefault="00B42055" w:rsidP="00B42055">
      <w:pPr>
        <w:jc w:val="both"/>
        <w:rPr>
          <w:rFonts w:ascii="Times New Roman" w:hAnsi="Times New Roman" w:cs="Times New Roman"/>
        </w:rPr>
      </w:pPr>
    </w:p>
    <w:p w14:paraId="2CFAB520" w14:textId="1B9EE164" w:rsidR="00B42055" w:rsidRPr="00B42055" w:rsidRDefault="00B42055" w:rsidP="00B42055">
      <w:pPr>
        <w:jc w:val="center"/>
        <w:rPr>
          <w:rFonts w:ascii="Times New Roman" w:hAnsi="Times New Roman" w:cs="Times New Roman"/>
          <w:b/>
          <w:bCs/>
        </w:rPr>
      </w:pPr>
      <w:r w:rsidRPr="00B42055">
        <w:rPr>
          <w:rFonts w:ascii="Times New Roman" w:hAnsi="Times New Roman" w:cs="Times New Roman"/>
          <w:b/>
          <w:bCs/>
        </w:rPr>
        <w:lastRenderedPageBreak/>
        <w:t>Список литературы</w:t>
      </w:r>
    </w:p>
    <w:p w14:paraId="1164AA59" w14:textId="5B7F9629" w:rsidR="00B42055" w:rsidRPr="00B42055" w:rsidRDefault="00B42055" w:rsidP="00B42055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B42055">
        <w:rPr>
          <w:rFonts w:ascii="Times New Roman" w:hAnsi="Times New Roman" w:cs="Times New Roman"/>
          <w:lang w:val="en-US"/>
        </w:rPr>
        <w:t xml:space="preserve">Conway M. E. How do committees invent? // </w:t>
      </w:r>
      <w:proofErr w:type="spellStart"/>
      <w:r w:rsidRPr="00B42055">
        <w:rPr>
          <w:rFonts w:ascii="Times New Roman" w:hAnsi="Times New Roman" w:cs="Times New Roman"/>
          <w:lang w:val="en-US"/>
        </w:rPr>
        <w:t>Datamation</w:t>
      </w:r>
      <w:proofErr w:type="spellEnd"/>
      <w:r w:rsidRPr="00B42055">
        <w:rPr>
          <w:rFonts w:ascii="Times New Roman" w:hAnsi="Times New Roman" w:cs="Times New Roman"/>
          <w:lang w:val="en-US"/>
        </w:rPr>
        <w:t xml:space="preserve">. – 1968. – Vol. 14, № 4. – P. 28–31. – URL: </w:t>
      </w:r>
      <w:hyperlink r:id="rId5" w:tgtFrame="_blank" w:history="1">
        <w:r w:rsidRPr="00B42055">
          <w:rPr>
            <w:rStyle w:val="ac"/>
            <w:rFonts w:ascii="Times New Roman" w:hAnsi="Times New Roman" w:cs="Times New Roman"/>
            <w:lang w:val="en-US"/>
          </w:rPr>
          <w:t>https://www.melconway.com/Home/Committees_Paper.html</w:t>
        </w:r>
      </w:hyperlink>
      <w:r w:rsidRPr="00B42055">
        <w:rPr>
          <w:rFonts w:ascii="Times New Roman" w:hAnsi="Times New Roman" w:cs="Times New Roman"/>
          <w:lang w:val="en-US"/>
        </w:rPr>
        <w:t xml:space="preserve"> (</w:t>
      </w:r>
      <w:r w:rsidRPr="00B42055">
        <w:rPr>
          <w:rFonts w:ascii="Times New Roman" w:hAnsi="Times New Roman" w:cs="Times New Roman"/>
        </w:rPr>
        <w:t>дата</w:t>
      </w:r>
      <w:r w:rsidRPr="00B42055">
        <w:rPr>
          <w:rFonts w:ascii="Times New Roman" w:hAnsi="Times New Roman" w:cs="Times New Roman"/>
          <w:lang w:val="en-US"/>
        </w:rPr>
        <w:t xml:space="preserve"> </w:t>
      </w:r>
      <w:r w:rsidRPr="00B42055">
        <w:rPr>
          <w:rFonts w:ascii="Times New Roman" w:hAnsi="Times New Roman" w:cs="Times New Roman"/>
        </w:rPr>
        <w:t>обращения</w:t>
      </w:r>
      <w:r w:rsidRPr="00B42055">
        <w:rPr>
          <w:rFonts w:ascii="Times New Roman" w:hAnsi="Times New Roman" w:cs="Times New Roman"/>
          <w:lang w:val="en-US"/>
        </w:rPr>
        <w:t>: 0</w:t>
      </w:r>
      <w:r>
        <w:rPr>
          <w:rFonts w:ascii="Times New Roman" w:hAnsi="Times New Roman" w:cs="Times New Roman"/>
          <w:lang w:val="en-US"/>
        </w:rPr>
        <w:t>3</w:t>
      </w:r>
      <w:r w:rsidRPr="00B42055">
        <w:rPr>
          <w:rFonts w:ascii="Times New Roman" w:hAnsi="Times New Roman" w:cs="Times New Roman"/>
          <w:lang w:val="en-US"/>
        </w:rPr>
        <w:t>.0</w:t>
      </w:r>
      <w:r>
        <w:rPr>
          <w:rFonts w:ascii="Times New Roman" w:hAnsi="Times New Roman" w:cs="Times New Roman"/>
          <w:lang w:val="en-US"/>
        </w:rPr>
        <w:t>3</w:t>
      </w:r>
      <w:r w:rsidRPr="00B42055">
        <w:rPr>
          <w:rFonts w:ascii="Times New Roman" w:hAnsi="Times New Roman" w:cs="Times New Roman"/>
          <w:lang w:val="en-US"/>
        </w:rPr>
        <w:t>.2026).</w:t>
      </w:r>
    </w:p>
    <w:p w14:paraId="5052F1E3" w14:textId="77777777" w:rsidR="003C62D5" w:rsidRPr="003C62D5" w:rsidRDefault="00B42055" w:rsidP="003C62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B42055">
        <w:rPr>
          <w:rFonts w:ascii="Times New Roman" w:hAnsi="Times New Roman" w:cs="Times New Roman"/>
        </w:rPr>
        <w:t>Содаткадамова</w:t>
      </w:r>
      <w:proofErr w:type="spellEnd"/>
      <w:r w:rsidRPr="00B42055">
        <w:rPr>
          <w:rFonts w:ascii="Times New Roman" w:hAnsi="Times New Roman" w:cs="Times New Roman"/>
        </w:rPr>
        <w:t xml:space="preserve">, Н. Г. Понятие организационной структуры и ее виды / Н. Г. </w:t>
      </w:r>
      <w:proofErr w:type="spellStart"/>
      <w:r w:rsidRPr="00B42055">
        <w:rPr>
          <w:rFonts w:ascii="Times New Roman" w:hAnsi="Times New Roman" w:cs="Times New Roman"/>
        </w:rPr>
        <w:t>Содаткадамова</w:t>
      </w:r>
      <w:proofErr w:type="spellEnd"/>
      <w:r w:rsidRPr="00B42055">
        <w:rPr>
          <w:rFonts w:ascii="Times New Roman" w:hAnsi="Times New Roman" w:cs="Times New Roman"/>
        </w:rPr>
        <w:t xml:space="preserve">. – </w:t>
      </w:r>
      <w:proofErr w:type="gramStart"/>
      <w:r w:rsidRPr="00B42055">
        <w:rPr>
          <w:rFonts w:ascii="Times New Roman" w:hAnsi="Times New Roman" w:cs="Times New Roman"/>
        </w:rPr>
        <w:t>Текст :</w:t>
      </w:r>
      <w:proofErr w:type="gramEnd"/>
      <w:r w:rsidRPr="00B42055">
        <w:rPr>
          <w:rFonts w:ascii="Times New Roman" w:hAnsi="Times New Roman" w:cs="Times New Roman"/>
        </w:rPr>
        <w:t xml:space="preserve"> электронный // E-</w:t>
      </w:r>
      <w:proofErr w:type="spellStart"/>
      <w:r w:rsidRPr="00B42055">
        <w:rPr>
          <w:rFonts w:ascii="Times New Roman" w:hAnsi="Times New Roman" w:cs="Times New Roman"/>
        </w:rPr>
        <w:t>Scio</w:t>
      </w:r>
      <w:proofErr w:type="spellEnd"/>
      <w:r w:rsidRPr="00B42055">
        <w:rPr>
          <w:rFonts w:ascii="Times New Roman" w:hAnsi="Times New Roman" w:cs="Times New Roman"/>
        </w:rPr>
        <w:t xml:space="preserve">. – 2021. – № 6 (57). – URL: </w:t>
      </w:r>
      <w:hyperlink r:id="rId6" w:tgtFrame="_blank" w:history="1">
        <w:r w:rsidRPr="00B42055">
          <w:rPr>
            <w:rStyle w:val="ac"/>
            <w:rFonts w:ascii="Times New Roman" w:hAnsi="Times New Roman" w:cs="Times New Roman"/>
          </w:rPr>
          <w:t>https://cyberleninka.ru/article/n/ponyatie-organizatsionnoy-struktury-i-ee-vidy</w:t>
        </w:r>
      </w:hyperlink>
      <w:r w:rsidRPr="00B42055">
        <w:rPr>
          <w:rFonts w:ascii="Times New Roman" w:hAnsi="Times New Roman" w:cs="Times New Roman"/>
        </w:rPr>
        <w:t xml:space="preserve"> (дата обращения: 03.03.2026).</w:t>
      </w:r>
    </w:p>
    <w:p w14:paraId="2B2A5B64" w14:textId="39175CE1" w:rsidR="00B42055" w:rsidRPr="00B42055" w:rsidRDefault="00B42055" w:rsidP="003C62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B42055">
        <w:rPr>
          <w:rFonts w:ascii="Times New Roman" w:hAnsi="Times New Roman" w:cs="Times New Roman"/>
        </w:rPr>
        <w:t>Зараменских</w:t>
      </w:r>
      <w:proofErr w:type="spellEnd"/>
      <w:r w:rsidRPr="00B42055">
        <w:rPr>
          <w:rFonts w:ascii="Times New Roman" w:hAnsi="Times New Roman" w:cs="Times New Roman"/>
        </w:rPr>
        <w:t xml:space="preserve">, М. С. Управление архитектурой </w:t>
      </w:r>
      <w:proofErr w:type="gramStart"/>
      <w:r w:rsidRPr="00B42055">
        <w:rPr>
          <w:rFonts w:ascii="Times New Roman" w:hAnsi="Times New Roman" w:cs="Times New Roman"/>
        </w:rPr>
        <w:t>предприятия :</w:t>
      </w:r>
      <w:proofErr w:type="gramEnd"/>
      <w:r w:rsidRPr="00B42055">
        <w:rPr>
          <w:rFonts w:ascii="Times New Roman" w:hAnsi="Times New Roman" w:cs="Times New Roman"/>
        </w:rPr>
        <w:t xml:space="preserve"> учебник и практикум для вузов / М. С. </w:t>
      </w:r>
      <w:proofErr w:type="spellStart"/>
      <w:r w:rsidRPr="00B42055">
        <w:rPr>
          <w:rFonts w:ascii="Times New Roman" w:hAnsi="Times New Roman" w:cs="Times New Roman"/>
        </w:rPr>
        <w:t>Зараменских</w:t>
      </w:r>
      <w:proofErr w:type="spellEnd"/>
      <w:r w:rsidRPr="00B42055">
        <w:rPr>
          <w:rFonts w:ascii="Times New Roman" w:hAnsi="Times New Roman" w:cs="Times New Roman"/>
        </w:rPr>
        <w:t xml:space="preserve">. – 2-е изд., </w:t>
      </w:r>
      <w:proofErr w:type="spellStart"/>
      <w:r w:rsidRPr="00B42055">
        <w:rPr>
          <w:rFonts w:ascii="Times New Roman" w:hAnsi="Times New Roman" w:cs="Times New Roman"/>
        </w:rPr>
        <w:t>перераб</w:t>
      </w:r>
      <w:proofErr w:type="spellEnd"/>
      <w:r w:rsidRPr="00B42055">
        <w:rPr>
          <w:rFonts w:ascii="Times New Roman" w:hAnsi="Times New Roman" w:cs="Times New Roman"/>
        </w:rPr>
        <w:t xml:space="preserve">. и доп. – </w:t>
      </w:r>
      <w:proofErr w:type="gramStart"/>
      <w:r w:rsidRPr="00B42055">
        <w:rPr>
          <w:rFonts w:ascii="Times New Roman" w:hAnsi="Times New Roman" w:cs="Times New Roman"/>
        </w:rPr>
        <w:t>Москва :</w:t>
      </w:r>
      <w:proofErr w:type="gramEnd"/>
      <w:r w:rsidRPr="00B42055">
        <w:rPr>
          <w:rFonts w:ascii="Times New Roman" w:hAnsi="Times New Roman" w:cs="Times New Roman"/>
        </w:rPr>
        <w:t xml:space="preserve"> Издательство </w:t>
      </w:r>
      <w:proofErr w:type="spellStart"/>
      <w:r w:rsidRPr="00B42055">
        <w:rPr>
          <w:rFonts w:ascii="Times New Roman" w:hAnsi="Times New Roman" w:cs="Times New Roman"/>
        </w:rPr>
        <w:t>Юрайт</w:t>
      </w:r>
      <w:proofErr w:type="spellEnd"/>
      <w:r w:rsidRPr="00B42055">
        <w:rPr>
          <w:rFonts w:ascii="Times New Roman" w:hAnsi="Times New Roman" w:cs="Times New Roman"/>
        </w:rPr>
        <w:t>, 2024. – 184 с. – (Высшее образование). – ISBN 978-5-534-14281-5.</w:t>
      </w:r>
    </w:p>
    <w:p w14:paraId="72452815" w14:textId="77777777" w:rsidR="00560DBA" w:rsidRPr="00B42055" w:rsidRDefault="00560DBA" w:rsidP="00B42055">
      <w:pPr>
        <w:jc w:val="both"/>
        <w:rPr>
          <w:rFonts w:ascii="Times New Roman" w:hAnsi="Times New Roman" w:cs="Times New Roman"/>
        </w:rPr>
      </w:pPr>
    </w:p>
    <w:sectPr w:rsidR="00560DBA" w:rsidRPr="00B42055" w:rsidSect="00B42055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452EF"/>
    <w:multiLevelType w:val="multilevel"/>
    <w:tmpl w:val="E1C4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95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CB"/>
    <w:rsid w:val="001E74CB"/>
    <w:rsid w:val="003C62D5"/>
    <w:rsid w:val="00411059"/>
    <w:rsid w:val="00560DBA"/>
    <w:rsid w:val="008A18CC"/>
    <w:rsid w:val="009B6F47"/>
    <w:rsid w:val="00B42055"/>
    <w:rsid w:val="00C1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D05A8"/>
  <w15:chartTrackingRefBased/>
  <w15:docId w15:val="{8ECAF966-892C-402E-A203-80F33E4A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055"/>
    <w:pPr>
      <w:contextualSpacing/>
    </w:pPr>
  </w:style>
  <w:style w:type="paragraph" w:styleId="1">
    <w:name w:val="heading 1"/>
    <w:basedOn w:val="a"/>
    <w:next w:val="a"/>
    <w:link w:val="10"/>
    <w:uiPriority w:val="9"/>
    <w:qFormat/>
    <w:rsid w:val="001E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4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4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4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4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4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4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4C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4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4CB"/>
    <w:pPr>
      <w:ind w:left="720"/>
    </w:pPr>
  </w:style>
  <w:style w:type="character" w:styleId="a8">
    <w:name w:val="Intense Emphasis"/>
    <w:basedOn w:val="a0"/>
    <w:uiPriority w:val="21"/>
    <w:qFormat/>
    <w:rsid w:val="001E74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4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74C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4205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42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ponyatie-organizatsionnoy-struktury-i-ee-vidy" TargetMode="External"/><Relationship Id="rId5" Type="http://schemas.openxmlformats.org/officeDocument/2006/relationships/hyperlink" Target="https://www.melconway.com/Home/Committees_Pape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Галкин</dc:creator>
  <cp:keywords/>
  <dc:description/>
  <cp:lastModifiedBy>Захар Галкин</cp:lastModifiedBy>
  <cp:revision>3</cp:revision>
  <dcterms:created xsi:type="dcterms:W3CDTF">2026-04-05T14:23:00Z</dcterms:created>
  <dcterms:modified xsi:type="dcterms:W3CDTF">2026-04-05T14:30:00Z</dcterms:modified>
</cp:coreProperties>
</file>