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ju5igkv4zbvv">
        <w:r w:rsidDel="00000000" w:rsidR="00000000" w:rsidRPr="00000000">
          <w:rPr>
            <w:color w:val="0000ee"/>
            <w:u w:val="single"/>
            <w:rtl w:val="0"/>
          </w:rPr>
          <w:t xml:space="preserve">Saltar para o conteúdo</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Baltazar de Castro Fernandes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hyperlink w:anchor="4uo7nn43uygq">
        <w:r w:rsidDel="00000000" w:rsidR="00000000" w:rsidRPr="00000000">
          <w:rPr>
            <w:color w:val="0000ee"/>
            <w:u w:val="single"/>
            <w:rtl w:val="0"/>
          </w:rPr>
          <w:t xml:space="preserve">Sobre</w:t>
        </w:r>
      </w:hyperlink>
      <w:r w:rsidDel="00000000" w:rsidR="00000000" w:rsidRPr="00000000">
        <w:rPr>
          <w:rtl w:val="0"/>
        </w:rPr>
        <w:t xml:space="preserve"> </w:t>
      </w:r>
      <w:hyperlink w:anchor="8ps1r84ccc8y">
        <w:r w:rsidDel="00000000" w:rsidR="00000000" w:rsidRPr="00000000">
          <w:rPr>
            <w:color w:val="0000ee"/>
            <w:u w:val="single"/>
            <w:rtl w:val="0"/>
          </w:rPr>
          <w:t xml:space="preserve">Ficção</w:t>
        </w:r>
      </w:hyperlink>
      <w:r w:rsidDel="00000000" w:rsidR="00000000" w:rsidRPr="00000000">
        <w:rPr>
          <w:rtl w:val="0"/>
        </w:rPr>
        <w:t xml:space="preserve"> </w:t>
      </w:r>
      <w:hyperlink w:anchor="t4xr9pvxtuhx">
        <w:r w:rsidDel="00000000" w:rsidR="00000000" w:rsidRPr="00000000">
          <w:rPr>
            <w:color w:val="0000ee"/>
            <w:u w:val="single"/>
            <w:rtl w:val="0"/>
          </w:rPr>
          <w:t xml:space="preserve">Investigação</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Académico, investigador e escritor</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Baltazar de Castro Fernandes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Investigação nas Representações Sociais, uso de tecnologias de análise e narrativa sobre a condição humana.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hyperlink w:anchor="8ps1r84ccc8y">
        <w:r w:rsidDel="00000000" w:rsidR="00000000" w:rsidRPr="00000000">
          <w:rPr>
            <w:color w:val="0000ee"/>
            <w:u w:val="single"/>
            <w:rtl w:val="0"/>
          </w:rPr>
          <w:t xml:space="preserve">Ver obra de ficção</w:t>
        </w:r>
      </w:hyperlink>
      <w:r w:rsidDel="00000000" w:rsidR="00000000" w:rsidRPr="00000000">
        <w:rPr>
          <w:rtl w:val="0"/>
        </w:rPr>
        <w:t xml:space="preserve"> </w:t>
      </w:r>
      <w:hyperlink w:anchor="t4xr9pvxtuhx">
        <w:r w:rsidDel="00000000" w:rsidR="00000000" w:rsidRPr="00000000">
          <w:rPr>
            <w:color w:val="0000ee"/>
            <w:u w:val="single"/>
            <w:rtl w:val="0"/>
          </w:rPr>
          <w:t xml:space="preserve">Publicações académicas</w:t>
        </w:r>
      </w:hyperlink>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Sobre o autor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Baltazar de Castro Fernandes é um académico, investigador e escritor português, Doutor em Ciências da Comunicação pela Universidade do Minho, com especialização em Comunicação Estratégica e Organizacional. A sua trajetória profissional e intelectual destaca-se pela capacidade de transitar entre a análise técnica de dados, a gestão organizacional e a narrativa literária.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campo académico, é uma referência no estudo das Representações Sociais, tendo publicado manuais técnicos que exploram o uso de ferramentas tecnológicas avançadas (como o software Iramuteq) para a interpretação de realidades organizacionais e sociais. A sua investigação foca-se especialmente em contextos de mudança radical e fusões institucionais, área na qual se doutorou em 2014.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além do seu contributo científico e técnico — que inclui passagens pela investigação clínica em saúde —, Baltazar de Castro Fernandes dedica-se também à ficção. Na sua obra literária, explora temas profundos da condição humana, como a saúde mental, a resiliência e a complexidade dos laços afetivos, demonstrando uma visão humanista que complementa o seu perfil de analista de dados e gestor.</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Literatura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romance sobre resiliência, saúde mental e laços afetivos.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Entre o Delírio e a Realidade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romance de Baltazar Fernandes · 15,00 €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 romance de Baltazar Fernandes, acompanhamos Elias, um génio tão brilhante quanto vulnerável, que enfrenta o peso da doença mental enquanto procura sentido entre o amor e a perda. Entre diferentes cenários e desafios internos, a história revela como os laços humanos podem ser a chave para a superação e reconstrução de uma vida.</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História marcada por amor, perda e superação</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Exploração sensível dos limites da mente humana</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Portugal e a Suíça, IST, vínculos e identidade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Comprar na Editora Reticências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Sinopse completa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Elias</w:t>
      </w:r>
      <w:r w:rsidDel="00000000" w:rsidR="00000000" w:rsidRPr="00000000">
        <w:rPr>
          <w:rtl w:val="0"/>
        </w:rPr>
        <w:t xml:space="preserve"> é o protagonista desta narrativa intensa e profundamente humana, marcada pela luta entre o delírio e a realidade. Nascido numa aldeia do Minho, a sua infância é marcada pela ausência do pai e pela frieza da mãe, encontrando consolo apenas nos braços da avó. O seminário, para onde é empurrado, deixa-lhe cicatrizes profundas, levando-o a fugir para Lisboa, onde começa uma nova vida.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Lisboa, Elias é acolhido por uma família que lhe oferece afeto e oportunidades. É aí que conhece Clara, o grande amor da sua vida, com quem partilha uma relação feita de ternura, cumplicidade e superação. O percurso académico leva-o ao Instituto Superior Técnico e, mais tarde, à Suíça, onde se destaca como estudante brilhante e enfrenta novos desafios, incluindo uma relação complexa com Ji-Hye, marcada por diferenças culturais e afetivas.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romance aborda de forma sensível a experiência da esquizofrenia, mostrando não só o sofrimento e o estigma, mas também a possibilidade de reconstrução através do amor, da amizade e do acompanhamento clínico. Elias vive momentos de crise profunda, incluindo um surto psicótico e internamento, mas é através do apoio de Clara e do tratamento adequado que encontra forças para se reerguer.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longo da narrativa, acompanhamos a evolução de Elias: da infância difícil à maturidade, passando pela paternidade, pelo sucesso académico e profissional, pelas perdas e reencontros, e pela busca constante de sentido e pertença. O livro celebra a força dos afetos, a resiliência perante a adversidade e a capacidade de transformar a dor em arte e conhecimento.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final, </w:t>
      </w:r>
      <w:r w:rsidDel="00000000" w:rsidR="00000000" w:rsidRPr="00000000">
        <w:rPr>
          <w:i w:val="1"/>
          <w:iCs w:val="1"/>
          <w:rtl w:val="0"/>
        </w:rPr>
        <w:t xml:space="preserve">Entre o Delírio e a Realidade</w:t>
      </w:r>
      <w:r w:rsidDel="00000000" w:rsidR="00000000" w:rsidRPr="00000000">
        <w:rPr>
          <w:rtl w:val="0"/>
        </w:rPr>
        <w:t xml:space="preserve"> deixa uma mensagem de esperança: mesmo quando a mente tropeça, é o amor — nas suas múltiplas formas — que cose as feridas, devolve dignidade e acende a esperança.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Investigação e publicações académicas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técnico, tese de doutoramento no CECS — Universidade do Minho e obra de ficção relacionada na bibliografia.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Metodologias de Análise em Representações Sociais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do Iramuteq incorporado · Chiado Books · 2019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ISBN 978-989-52-5522-1 · ~210 páginas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a presente obra, pretendemos consolidar as melhores análises de informação no mais curto espaço de tempo, recorrendo a poderosas ferramentas de análise de dados, que já se aproximam daquilo que num futuro próximo a inteligência artificial nos tem para oferecer. A abrir esta obra, logo no seu primeiro ponto, deixamos a mais elementar informação, no que respeita à análise textual. Seguidamente, no Ponto II, são abordadas as diferentes metodologias de recolha de dados nas Representações Sociais, expondo-se as fraquezas e as potencialidades de cada uma delas. No Ponto III, debruçamo-nos sobre o processo de categorização e a forma como este processo seletivo da informação nos pode ajudar, fazendo-nos perceber a amplitude cognitiva, do geral ao específico.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 adiante, no Ponto IV, explanamos de uma maneira evolutiva a Teoria das Representações Sociais (TRS), o modo como esta nos pode ajudar na interpretação da realidade organizacional e social, não deixando de fora desta análise a forma como estas representações sociais se organizam, estruturam e hierarquizam, relevando a importância dos seus elementos nucleares e periféricos. Seguidamente, no Ponto V, focamos as diferentes formas de mudança organizacional, na esteira do preconizado pela TRS.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Resumidamente, no Ponto VI abordamos os softwares mais utilizados na análise da estrutura e conteúdo das representações sociais. Propositadamente, deixamos o Ponto VII para uma descrição mais exaustiva do poderoso software </w:t>
      </w:r>
      <w:r w:rsidDel="00000000" w:rsidR="00000000" w:rsidRPr="00000000">
        <w:rPr>
          <w:b w:val="1"/>
          <w:bCs w:val="1"/>
          <w:rtl w:val="0"/>
        </w:rPr>
        <w:t xml:space="preserve">Iramuteq</w:t>
      </w:r>
      <w:r w:rsidDel="00000000" w:rsidR="00000000" w:rsidRPr="00000000">
        <w:rPr>
          <w:b w:val="1"/>
          <w:bCs w:val="1"/>
          <w:vertAlign w:val="superscript"/>
          <w:rtl w:val="0"/>
        </w:rPr>
        <w:t xml:space="preserve">®</w:t>
      </w:r>
      <w:r w:rsidDel="00000000" w:rsidR="00000000" w:rsidRPr="00000000">
        <w:rPr>
          <w:rtl w:val="0"/>
        </w:rPr>
        <w:t xml:space="preserve">, com exemplos próprios, ferramenta que tem despertado grande interesse no academia.edu (&gt;3500 visitas e &gt;500 downloads). Um capítulo dedicado consolidou dezasseis páginas de referências bibliográficas orientadas para novas pesquisas.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Papel</w:t>
      </w:r>
      <w:r w:rsidDel="00000000" w:rsidR="00000000" w:rsidRPr="00000000">
        <w:rPr>
          <w:rtl w:val="0"/>
        </w:rPr>
        <w:t xml:space="preserve"> 13,00 € · </w:t>
      </w:r>
      <w:r w:rsidDel="00000000" w:rsidR="00000000" w:rsidRPr="00000000">
        <w:rPr>
          <w:b w:val="1"/>
          <w:bCs w:val="1"/>
          <w:rtl w:val="0"/>
        </w:rPr>
        <w:t xml:space="preserve">Ebook</w:t>
      </w:r>
      <w:r w:rsidDel="00000000" w:rsidR="00000000" w:rsidRPr="00000000">
        <w:rPr>
          <w:rtl w:val="0"/>
        </w:rPr>
        <w:t xml:space="preserve"> 5,00 €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Comprar na Atlantic Bookshop</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Investigação académica e doutoramento · CECS / Universidade do Minho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Uma Organização em Contextos de Mudança: Representações Sociais dos seus Colaboradores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Tese de doutoramento em Ciências da Comunicação</w:t>
      </w:r>
      <w:r w:rsidDel="00000000" w:rsidR="00000000" w:rsidRPr="00000000">
        <w:rPr>
          <w:rtl w:val="0"/>
        </w:rPr>
        <w:t xml:space="preserve"> · Comunicação Estratégica e Organizacional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Foco:</w:t>
      </w:r>
      <w:r w:rsidDel="00000000" w:rsidR="00000000" w:rsidRPr="00000000">
        <w:rPr>
          <w:rtl w:val="0"/>
        </w:rPr>
        <w:t xml:space="preserve"> Representações sociais de colaboradores em processos de fusão e mudança organizacional (estudo de caso: ULSAM). </w:t>
      </w:r>
      <w:r w:rsidDel="00000000" w:rsidR="00000000" w:rsidRPr="00000000">
        <w:rPr>
          <w:b w:val="1"/>
          <w:bCs w:val="1"/>
          <w:rtl w:val="0"/>
        </w:rPr>
        <w:t xml:space="preserve">Abordagem:</w:t>
      </w:r>
      <w:r w:rsidDel="00000000" w:rsidR="00000000" w:rsidRPr="00000000">
        <w:rPr>
          <w:rtl w:val="0"/>
        </w:rPr>
        <w:t xml:space="preserve"> metodologias mistas; </w:t>
      </w:r>
      <w:r w:rsidDel="00000000" w:rsidR="00000000" w:rsidRPr="00000000">
        <w:rPr>
          <w:b w:val="1"/>
          <w:bCs w:val="1"/>
          <w:rtl w:val="0"/>
        </w:rPr>
        <w:t xml:space="preserve">EVOC</w:t>
      </w:r>
      <w:r w:rsidDel="00000000" w:rsidR="00000000" w:rsidRPr="00000000">
        <w:rPr>
          <w:rtl w:val="0"/>
        </w:rPr>
        <w:t xml:space="preserve">, </w:t>
      </w:r>
      <w:r w:rsidDel="00000000" w:rsidR="00000000" w:rsidRPr="00000000">
        <w:rPr>
          <w:b w:val="1"/>
          <w:bCs w:val="1"/>
          <w:rtl w:val="0"/>
        </w:rPr>
        <w:t xml:space="preserve">SMI</w:t>
      </w:r>
      <w:r w:rsidDel="00000000" w:rsidR="00000000" w:rsidRPr="00000000">
        <w:rPr>
          <w:rtl w:val="0"/>
        </w:rPr>
        <w:t xml:space="preserve"> e análise fatorial de componentes principais (</w:t>
      </w:r>
      <w:r w:rsidDel="00000000" w:rsidR="00000000" w:rsidRPr="00000000">
        <w:rPr>
          <w:b w:val="1"/>
          <w:bCs w:val="1"/>
          <w:rtl w:val="0"/>
        </w:rPr>
        <w:t xml:space="preserve">SPSS</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Síntese.</w:t>
      </w:r>
      <w:r w:rsidDel="00000000" w:rsidR="00000000" w:rsidRPr="00000000">
        <w:rPr>
          <w:rtl w:val="0"/>
        </w:rPr>
        <w:t xml:space="preserve"> O estudo contextualiza-se na fusão institucional que originou a ULSAM em 2008 (hospitais e centros de saúde de Viana do Castelo), cenário de mudança radical — sobretudo nos centros de saúde. Ancora-se na teoria das representações sociais, na teoria da mudança e na Visão Baseada nos Recursos. Foram combinadas associações livres sobre o nome e o logótipo ULSAM, amostras probabilísticas (450 e 108 entrevistas escritas), entrevistas a seis decisores-chave e análises quantitativas e qualitativas.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completo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estudo focaliza-se na criação da ULSAM, EPE, processo iniciado em outubro de 2008, que resultou da fusão dos dois hospitais existentes no distrito de Viana do Castelo, com todos os centros de saúde desta área geográfica. Este processo de fusão implicou um ponto de mudança radical, particularmente para os colaboradores dos centros de saúde que foram confrontados perante um cenário de mudança irreversível, em contraponto com contextos normativos de algumas décadas a que vinham habituados.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Foi a partir deste cenário de mudança que se entendeu ter um terreno propício para a investigação no âmbito das representações sociais, em contextos organizacionais de rutura normativa com práticas existentes. O estudo enquadra-se conceptualmente na teoria das representações sociais mas ancora-se também nos contributos da teoria da mudança e na teoria dos recursos.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recolha das representações assentou em três vectores complementares: termos indutor "ULSAM"; logótipo como indutor sobre ideias e emoções; amostragem probabilística (450 elementos e, noutra fase, 108 elementos); seis entrevistas a decisores intervenientes na mudança. Na análise do conteúdo e estrutura interna, aplicaram-se o EVOC e o SMI, bem como componentes principais através do SPSS.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Concluiu-se que coexistem duas aproximações ao núcleo central das representações — uma próxima de grupos operacionais menos diferenciados (enfermeiros, assistentes) e outra de grupos especializados (médicos, técnicos superiores) — havendo assim duas grandes representações sociais com implicações distintas na gestão. Os colaboradores tendem também a estar mais preocupados com dinâmicas laborais diretas do que com todas as implicações institucionais da fusão.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Ver tese no repositório UMinho</w:t>
        </w:r>
      </w:hyperlink>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Referências bibliográficas principais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FERNANDES, Baltazar de Castro. Uma Organização em Contextos de Mudança: Representações Sociais dos seus Colaboradores. Tese de doutoramento, Universidade do Minho, 2014.</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FERNANDES, Baltazar. Metodologias de Análise em Representações Sociais: Manual do Iramuteq Incorporado. Lisboa: Chiado Books, 2019. ISBN 978-989-52-5522-1.</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FERNANDES, Baltazar. Entre o Delírio e a Realidade. Editora Reticências.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Baltazar de Castro Fernandes</w:t>
      </w:r>
      <w:r w:rsidDel="00000000" w:rsidR="00000000" w:rsidRPr="00000000">
        <w:rPr>
          <w:rtl w:val="0"/>
        </w:rPr>
        <w:t xml:space="preserve"> · Universidade do Minho · Literatura &amp; investigação nas Representações Sociais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Página hospedada em GitHub Pages.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dl.handle.net/1822/3567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ditorareticencias.pt/produto/entre-o-delirio-e-a-realidade/" TargetMode="External"/><Relationship Id="rId8" Type="http://schemas.openxmlformats.org/officeDocument/2006/relationships/hyperlink" Target="https://www.atlanticbookshop.pt/compendium/metodologias-de-analise-em-representacoes-sociais-manual-do-iramuteq-incorpo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