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A24" w:rsidRDefault="007D2A24" w:rsidP="00C91412">
      <w:pPr>
        <w:jc w:val="center"/>
        <w:rPr>
          <w:sz w:val="32"/>
        </w:rPr>
      </w:pPr>
      <w:r w:rsidRPr="00716ADA">
        <w:rPr>
          <w:sz w:val="32"/>
        </w:rPr>
        <w:t>Teljesítménygörbe meghatározásának metódusa</w:t>
      </w:r>
    </w:p>
    <w:p w:rsidR="00716ADA" w:rsidRPr="00716ADA" w:rsidRDefault="00716ADA" w:rsidP="00C91412">
      <w:pPr>
        <w:jc w:val="center"/>
        <w:rPr>
          <w:sz w:val="32"/>
        </w:rPr>
      </w:pPr>
    </w:p>
    <w:p w:rsidR="00C66D73" w:rsidRDefault="00716ADA">
      <w:pPr>
        <w:rPr>
          <w:sz w:val="28"/>
        </w:rPr>
      </w:pPr>
      <w:r>
        <w:rPr>
          <w:sz w:val="28"/>
        </w:rPr>
        <w:t>A görbe három fő pontja:</w:t>
      </w:r>
    </w:p>
    <w:p w:rsidR="00C66D73" w:rsidRDefault="00C66D73" w:rsidP="007D2A24">
      <w:pPr>
        <w:pStyle w:val="Listaszerbekezds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Max </w:t>
      </w:r>
      <w:proofErr w:type="spellStart"/>
      <w:r>
        <w:rPr>
          <w:sz w:val="28"/>
        </w:rPr>
        <w:t>torque</w:t>
      </w:r>
      <w:proofErr w:type="spellEnd"/>
      <w:r w:rsidR="00716ADA">
        <w:rPr>
          <w:sz w:val="28"/>
        </w:rPr>
        <w:t xml:space="preserve"> (Max nyomaték)</w:t>
      </w:r>
      <w:bookmarkStart w:id="0" w:name="_GoBack"/>
      <w:bookmarkEnd w:id="0"/>
    </w:p>
    <w:p w:rsidR="007D2A24" w:rsidRDefault="00C66D73" w:rsidP="007D2A24">
      <w:pPr>
        <w:pStyle w:val="Listaszerbekezds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Eckpunkt</w:t>
      </w:r>
      <w:proofErr w:type="spellEnd"/>
      <w:r>
        <w:rPr>
          <w:sz w:val="28"/>
        </w:rPr>
        <w:t xml:space="preserve"> </w:t>
      </w:r>
      <w:r w:rsidR="00716ADA">
        <w:rPr>
          <w:sz w:val="28"/>
        </w:rPr>
        <w:t xml:space="preserve">(Csúcspont – </w:t>
      </w:r>
      <w:proofErr w:type="spellStart"/>
      <w:r w:rsidR="00716ADA">
        <w:rPr>
          <w:sz w:val="28"/>
        </w:rPr>
        <w:t>max</w:t>
      </w:r>
      <w:proofErr w:type="spellEnd"/>
      <w:r w:rsidR="00716ADA">
        <w:rPr>
          <w:sz w:val="28"/>
        </w:rPr>
        <w:t xml:space="preserve"> nyomaték és a hozzá tartozó </w:t>
      </w:r>
      <w:proofErr w:type="spellStart"/>
      <w:r w:rsidR="00716ADA">
        <w:rPr>
          <w:sz w:val="28"/>
        </w:rPr>
        <w:t>max</w:t>
      </w:r>
      <w:proofErr w:type="spellEnd"/>
      <w:r w:rsidR="00716ADA">
        <w:rPr>
          <w:sz w:val="28"/>
        </w:rPr>
        <w:t xml:space="preserve"> ford. szám)</w:t>
      </w:r>
    </w:p>
    <w:p w:rsidR="007D2A24" w:rsidRDefault="00C66D73" w:rsidP="001F0329">
      <w:pPr>
        <w:pStyle w:val="Listaszerbekezds"/>
        <w:numPr>
          <w:ilvl w:val="0"/>
          <w:numId w:val="5"/>
        </w:numPr>
        <w:rPr>
          <w:sz w:val="28"/>
        </w:rPr>
      </w:pPr>
      <w:r w:rsidRPr="007D2A24">
        <w:rPr>
          <w:sz w:val="28"/>
        </w:rPr>
        <w:t xml:space="preserve">Max </w:t>
      </w:r>
      <w:proofErr w:type="spellStart"/>
      <w:r w:rsidRPr="007D2A24">
        <w:rPr>
          <w:sz w:val="28"/>
        </w:rPr>
        <w:t>speed</w:t>
      </w:r>
      <w:proofErr w:type="spellEnd"/>
      <w:r w:rsidR="00716ADA">
        <w:rPr>
          <w:sz w:val="28"/>
        </w:rPr>
        <w:t xml:space="preserve"> (Max fordulatszám)</w:t>
      </w:r>
    </w:p>
    <w:p w:rsidR="00716ADA" w:rsidRPr="00716ADA" w:rsidRDefault="00716ADA" w:rsidP="00716ADA">
      <w:pPr>
        <w:rPr>
          <w:sz w:val="28"/>
        </w:rPr>
      </w:pPr>
      <w:r>
        <w:rPr>
          <w:noProof/>
        </w:rPr>
        <w:drawing>
          <wp:inline distT="0" distB="0" distL="0" distR="0" wp14:anchorId="5ACF47B3" wp14:editId="5CFE759E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91412" w:rsidRPr="00C91412" w:rsidRDefault="00C91412" w:rsidP="00C91412">
      <w:pPr>
        <w:rPr>
          <w:sz w:val="28"/>
        </w:rPr>
      </w:pPr>
      <w:r>
        <w:rPr>
          <w:sz w:val="28"/>
        </w:rPr>
        <w:t>Pontok meghatározása:</w:t>
      </w:r>
    </w:p>
    <w:p w:rsidR="00716ADA" w:rsidRDefault="00C91412" w:rsidP="004E2A01">
      <w:pPr>
        <w:pStyle w:val="Listaszerbekezds"/>
        <w:numPr>
          <w:ilvl w:val="0"/>
          <w:numId w:val="2"/>
        </w:numPr>
        <w:rPr>
          <w:sz w:val="28"/>
        </w:rPr>
      </w:pPr>
      <w:r w:rsidRPr="00716ADA">
        <w:rPr>
          <w:sz w:val="28"/>
        </w:rPr>
        <w:t>A 2-es pontból egyértelműen meghatározható</w:t>
      </w:r>
      <w:r w:rsidR="00716ADA">
        <w:rPr>
          <w:sz w:val="28"/>
        </w:rPr>
        <w:br/>
      </w:r>
    </w:p>
    <w:p w:rsidR="00C91412" w:rsidRDefault="00716ADA" w:rsidP="004E2A01">
      <w:pPr>
        <w:pStyle w:val="Listaszerbekezds"/>
        <w:numPr>
          <w:ilvl w:val="0"/>
          <w:numId w:val="2"/>
        </w:numPr>
        <w:rPr>
          <w:sz w:val="28"/>
        </w:rPr>
      </w:pPr>
      <w:r w:rsidRPr="00716ADA">
        <w:rPr>
          <w:sz w:val="28"/>
        </w:rPr>
        <w:t>Feltételezve, hogy a jármű statikusan gyorsul 0 és 100km/h között, akkor az ehhez szükséges erő az alábbiak szerint számítható:</w:t>
      </w:r>
    </w:p>
    <w:p w:rsid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veh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2*1000</m:t>
              </m:r>
            </m:den>
          </m:f>
        </m:oMath>
      </m:oMathPara>
    </w:p>
    <w:p w:rsidR="00716ADA" w:rsidRDefault="00716ADA" w:rsidP="00716ADA">
      <w:pPr>
        <w:pStyle w:val="Paragraph"/>
        <w:ind w:left="568"/>
      </w:pPr>
    </w:p>
    <w:p w:rsid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roll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rad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716ADA" w:rsidRDefault="00716ADA" w:rsidP="00716ADA">
      <w:pPr>
        <w:pStyle w:val="Paragraph"/>
        <w:ind w:left="568"/>
      </w:pPr>
    </w:p>
    <w:p w:rsid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grade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rad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716ADA" w:rsidRDefault="00716ADA" w:rsidP="00716ADA">
      <w:pPr>
        <w:pStyle w:val="Paragraph"/>
        <w:ind w:left="568"/>
      </w:pPr>
    </w:p>
    <w:p w:rsidR="00716ADA" w:rsidRDefault="00716ADA" w:rsidP="00716ADA">
      <w:pPr>
        <w:pStyle w:val="Paragraph"/>
        <w:ind w:left="568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rad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slope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716ADA" w:rsidRDefault="00716ADA" w:rsidP="00716ADA">
      <w:pPr>
        <w:pStyle w:val="Paragraph"/>
        <w:ind w:left="568"/>
      </w:pPr>
    </w:p>
    <w:p w:rsid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traction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</m:d>
              <m:r>
                <w:rPr>
                  <w:rFonts w:ascii="Cambria Math" w:hAnsi="Cambria Math"/>
                </w:rPr>
                <m:t xml:space="preserve">*a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716ADA" w:rsidRDefault="00716ADA" w:rsidP="00716ADA">
      <w:pPr>
        <w:pStyle w:val="Paragraph"/>
        <w:ind w:left="568"/>
      </w:pPr>
    </w:p>
    <w:p w:rsid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roll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grade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traction</m:t>
              </m:r>
            </m:sub>
          </m:sSub>
        </m:oMath>
      </m:oMathPara>
    </w:p>
    <w:p w:rsidR="00716ADA" w:rsidRDefault="00716ADA" w:rsidP="00716ADA">
      <w:pPr>
        <w:pStyle w:val="Listaszerbekezds"/>
        <w:ind w:left="928"/>
        <w:rPr>
          <w:sz w:val="28"/>
        </w:rPr>
      </w:pPr>
    </w:p>
    <w:p w:rsidR="00716ADA" w:rsidRDefault="00716ADA" w:rsidP="00716ADA">
      <w:pPr>
        <w:pStyle w:val="Listaszerbekezds"/>
        <w:ind w:left="928"/>
        <w:rPr>
          <w:sz w:val="28"/>
        </w:rPr>
      </w:pPr>
      <w:r>
        <w:rPr>
          <w:sz w:val="28"/>
        </w:rPr>
        <w:t>Ha ismerjük ezt az erőt, illetve a kerekek méreteit és az áttételt, akkor meghatározható a szükséges nyomaték a motor tengelyén.</w:t>
      </w:r>
      <w:r>
        <w:rPr>
          <w:sz w:val="28"/>
        </w:rPr>
        <w:br/>
      </w:r>
    </w:p>
    <w:p w:rsidR="00716ADA" w:rsidRDefault="00716ADA" w:rsidP="00716ADA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Meghatározunk egy maximális jármű sebességet, majd ehhez ki tudjuk számolni a motor maximális fordulatszámát az alábbi képlettel:</w:t>
      </w:r>
    </w:p>
    <w:p w:rsidR="00AD0B46" w:rsidRPr="00716ADA" w:rsidRDefault="00716ADA" w:rsidP="00716ADA">
      <w:pPr>
        <w:pStyle w:val="Paragraph"/>
        <w:ind w:left="5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mot_spd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veh_spd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1000*gear_ratio[-]</m:t>
              </m:r>
            </m:num>
            <m:den>
              <m:r>
                <w:rPr>
                  <w:rFonts w:ascii="Cambria Math" w:hAnsi="Cambria Math"/>
                </w:rPr>
                <m:t>60*60*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wheel_circumference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[m]</m:t>
              </m:r>
            </m:den>
          </m:f>
        </m:oMath>
      </m:oMathPara>
    </w:p>
    <w:sectPr w:rsidR="00AD0B46" w:rsidRPr="0071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C24"/>
    <w:multiLevelType w:val="hybridMultilevel"/>
    <w:tmpl w:val="96D60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52E4"/>
    <w:multiLevelType w:val="hybridMultilevel"/>
    <w:tmpl w:val="6C14D274"/>
    <w:lvl w:ilvl="0" w:tplc="6BAC416C">
      <w:start w:val="1"/>
      <w:numFmt w:val="decimal"/>
      <w:lvlText w:val="%1."/>
      <w:lvlJc w:val="left"/>
      <w:pPr>
        <w:ind w:left="928" w:hanging="360"/>
      </w:pPr>
      <w:rPr>
        <w:rFonts w:asciiTheme="minorHAnsi" w:eastAsiaTheme="minorHAnsi" w:hAnsi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1343F"/>
    <w:multiLevelType w:val="hybridMultilevel"/>
    <w:tmpl w:val="0E68EA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229F"/>
    <w:multiLevelType w:val="hybridMultilevel"/>
    <w:tmpl w:val="B5864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E1642"/>
    <w:multiLevelType w:val="hybridMultilevel"/>
    <w:tmpl w:val="D3CA7CCA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7B4F"/>
    <w:multiLevelType w:val="hybridMultilevel"/>
    <w:tmpl w:val="8D604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5011E"/>
    <w:multiLevelType w:val="hybridMultilevel"/>
    <w:tmpl w:val="DFE62B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73"/>
    <w:rsid w:val="00414AC9"/>
    <w:rsid w:val="00716ADA"/>
    <w:rsid w:val="007B1944"/>
    <w:rsid w:val="007D2A24"/>
    <w:rsid w:val="00AD0B46"/>
    <w:rsid w:val="00B815B9"/>
    <w:rsid w:val="00C66D73"/>
    <w:rsid w:val="00C7412F"/>
    <w:rsid w:val="00C9141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9A98"/>
  <w15:chartTrackingRefBased/>
  <w15:docId w15:val="{296C5ADE-429E-44AC-8F01-5F63DC2D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D73"/>
    <w:pPr>
      <w:ind w:left="720"/>
      <w:contextualSpacing/>
    </w:pPr>
  </w:style>
  <w:style w:type="paragraph" w:customStyle="1" w:styleId="Paragraph">
    <w:name w:val="Paragraph"/>
    <w:basedOn w:val="Norml"/>
    <w:rsid w:val="00414AC9"/>
    <w:pPr>
      <w:spacing w:after="0" w:line="240" w:lineRule="auto"/>
    </w:pPr>
    <w:rPr>
      <w:rFonts w:ascii="Arial" w:eastAsia="Times New Roman" w:hAnsi="Arial" w:cs="Times New Roman"/>
      <w:szCs w:val="24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torque</c:v>
                </c:pt>
              </c:strCache>
            </c:strRef>
          </c:tx>
          <c:marker>
            <c:symbol val="none"/>
          </c:marker>
          <c:xVal>
            <c:numRef>
              <c:f>Tabelle1!$A$2:$A$18</c:f>
              <c:numCache>
                <c:formatCode>General</c:formatCode>
                <c:ptCount val="17"/>
                <c:pt idx="0">
                  <c:v>0</c:v>
                </c:pt>
                <c:pt idx="1">
                  <c:v>5000</c:v>
                </c:pt>
                <c:pt idx="2">
                  <c:v>6000</c:v>
                </c:pt>
                <c:pt idx="3">
                  <c:v>7000</c:v>
                </c:pt>
                <c:pt idx="4">
                  <c:v>8000</c:v>
                </c:pt>
                <c:pt idx="5">
                  <c:v>9000</c:v>
                </c:pt>
                <c:pt idx="6">
                  <c:v>10000</c:v>
                </c:pt>
                <c:pt idx="7">
                  <c:v>11000</c:v>
                </c:pt>
                <c:pt idx="8">
                  <c:v>12000</c:v>
                </c:pt>
                <c:pt idx="9">
                  <c:v>13000</c:v>
                </c:pt>
                <c:pt idx="10">
                  <c:v>14000</c:v>
                </c:pt>
                <c:pt idx="11">
                  <c:v>15000</c:v>
                </c:pt>
                <c:pt idx="12">
                  <c:v>16000</c:v>
                </c:pt>
                <c:pt idx="13">
                  <c:v>17000</c:v>
                </c:pt>
                <c:pt idx="14">
                  <c:v>18000</c:v>
                </c:pt>
                <c:pt idx="15">
                  <c:v>19000</c:v>
                </c:pt>
                <c:pt idx="16">
                  <c:v>20000</c:v>
                </c:pt>
              </c:numCache>
            </c:numRef>
          </c:xVal>
          <c:yVal>
            <c:numRef>
              <c:f>Tabelle1!$B$2:$B$18</c:f>
              <c:numCache>
                <c:formatCode>General</c:formatCode>
                <c:ptCount val="17"/>
                <c:pt idx="0">
                  <c:v>250</c:v>
                </c:pt>
                <c:pt idx="1">
                  <c:v>250.28579172055368</c:v>
                </c:pt>
                <c:pt idx="2">
                  <c:v>225.61148631383534</c:v>
                </c:pt>
                <c:pt idx="3">
                  <c:v>203.28525151778965</c:v>
                </c:pt>
                <c:pt idx="4">
                  <c:v>183.08363887047105</c:v>
                </c:pt>
                <c:pt idx="5">
                  <c:v>164.80446384250871</c:v>
                </c:pt>
                <c:pt idx="6">
                  <c:v>148.26478230637989</c:v>
                </c:pt>
                <c:pt idx="7">
                  <c:v>133.29905957009203</c:v>
                </c:pt>
                <c:pt idx="8">
                  <c:v>119.75751365034731</c:v>
                </c:pt>
                <c:pt idx="9">
                  <c:v>107.50461620411005</c:v>
                </c:pt>
                <c:pt idx="10">
                  <c:v>96.417736115397332</c:v>
                </c:pt>
                <c:pt idx="11">
                  <c:v>86.385912161852261</c:v>
                </c:pt>
                <c:pt idx="12">
                  <c:v>77.308742477535233</c:v>
                </c:pt>
                <c:pt idx="13">
                  <c:v>69.095379697303514</c:v>
                </c:pt>
                <c:pt idx="14">
                  <c:v>61.663621725846028</c:v>
                </c:pt>
                <c:pt idx="15">
                  <c:v>54.939089031484251</c:v>
                </c:pt>
                <c:pt idx="16">
                  <c:v>48.854480230819568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C-4BCC-8EAF-5EB21BCDD27F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power</c:v>
                </c:pt>
              </c:strCache>
            </c:strRef>
          </c:tx>
          <c:marker>
            <c:symbol val="none"/>
          </c:marker>
          <c:xVal>
            <c:numRef>
              <c:f>Tabelle1!$A$2:$A$18</c:f>
              <c:numCache>
                <c:formatCode>General</c:formatCode>
                <c:ptCount val="17"/>
                <c:pt idx="0">
                  <c:v>0</c:v>
                </c:pt>
                <c:pt idx="1">
                  <c:v>5000</c:v>
                </c:pt>
                <c:pt idx="2">
                  <c:v>6000</c:v>
                </c:pt>
                <c:pt idx="3">
                  <c:v>7000</c:v>
                </c:pt>
                <c:pt idx="4">
                  <c:v>8000</c:v>
                </c:pt>
                <c:pt idx="5">
                  <c:v>9000</c:v>
                </c:pt>
                <c:pt idx="6">
                  <c:v>10000</c:v>
                </c:pt>
                <c:pt idx="7">
                  <c:v>11000</c:v>
                </c:pt>
                <c:pt idx="8">
                  <c:v>12000</c:v>
                </c:pt>
                <c:pt idx="9">
                  <c:v>13000</c:v>
                </c:pt>
                <c:pt idx="10">
                  <c:v>14000</c:v>
                </c:pt>
                <c:pt idx="11">
                  <c:v>15000</c:v>
                </c:pt>
                <c:pt idx="12">
                  <c:v>16000</c:v>
                </c:pt>
                <c:pt idx="13">
                  <c:v>17000</c:v>
                </c:pt>
                <c:pt idx="14">
                  <c:v>18000</c:v>
                </c:pt>
                <c:pt idx="15">
                  <c:v>19000</c:v>
                </c:pt>
                <c:pt idx="16">
                  <c:v>20000</c:v>
                </c:pt>
              </c:numCache>
            </c:numRef>
          </c:xVal>
          <c:yVal>
            <c:numRef>
              <c:f>Tabelle1!$C$2:$C$18</c:f>
              <c:numCache>
                <c:formatCode>General</c:formatCode>
                <c:ptCount val="17"/>
                <c:pt idx="0">
                  <c:v>0</c:v>
                </c:pt>
                <c:pt idx="1">
                  <c:v>170</c:v>
                </c:pt>
                <c:pt idx="2">
                  <c:v>168.66666666666666</c:v>
                </c:pt>
                <c:pt idx="3">
                  <c:v>167.33333333333334</c:v>
                </c:pt>
                <c:pt idx="4">
                  <c:v>166</c:v>
                </c:pt>
                <c:pt idx="5">
                  <c:v>164.66666666666666</c:v>
                </c:pt>
                <c:pt idx="6">
                  <c:v>163.33333333333334</c:v>
                </c:pt>
                <c:pt idx="7">
                  <c:v>162</c:v>
                </c:pt>
                <c:pt idx="8">
                  <c:v>160.66666666666666</c:v>
                </c:pt>
                <c:pt idx="9">
                  <c:v>159.33333333333334</c:v>
                </c:pt>
                <c:pt idx="10">
                  <c:v>158</c:v>
                </c:pt>
                <c:pt idx="11">
                  <c:v>156.66666666666666</c:v>
                </c:pt>
                <c:pt idx="12">
                  <c:v>155.33333333333334</c:v>
                </c:pt>
                <c:pt idx="13">
                  <c:v>154</c:v>
                </c:pt>
                <c:pt idx="14">
                  <c:v>152.66666666666666</c:v>
                </c:pt>
                <c:pt idx="15">
                  <c:v>151.33333333333334</c:v>
                </c:pt>
                <c:pt idx="16">
                  <c:v>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C-4BCC-8EAF-5EB21BCDD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14144"/>
        <c:axId val="203016064"/>
      </c:scatterChart>
      <c:valAx>
        <c:axId val="20301414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CH"/>
                  <a:t>motor revolution [rpm]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016064"/>
        <c:crosses val="autoZero"/>
        <c:crossBetween val="midCat"/>
      </c:valAx>
      <c:valAx>
        <c:axId val="203016064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CH"/>
                  <a:t>motor torque [Nm]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01414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570556284631091"/>
          <c:y val="4.7290026246719158E-2"/>
          <c:w val="0.1333222149314669"/>
          <c:h val="0.14351518560179977"/>
        </c:manualLayout>
      </c:layout>
      <c:overlay val="1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0.04282</cdr:x>
      <cdr:y>0.05952</cdr:y>
    </cdr:from>
    <cdr:to>
      <cdr:x>0.19444</cdr:x>
      <cdr:y>0.26389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234950" y="190500"/>
          <a:ext cx="831850" cy="654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CH" sz="1100"/>
            <a:t>operating</a:t>
          </a:r>
        </a:p>
        <a:p xmlns:a="http://schemas.openxmlformats.org/drawingml/2006/main">
          <a:r>
            <a:rPr lang="de-CH" sz="1100" baseline="0"/>
            <a:t> point 1</a:t>
          </a:r>
        </a:p>
        <a:p xmlns:a="http://schemas.openxmlformats.org/drawingml/2006/main">
          <a:r>
            <a:rPr lang="de-CH" sz="1100" baseline="0"/>
            <a:t>max torque</a:t>
          </a:r>
          <a:endParaRPr lang="de-CH" sz="1100"/>
        </a:p>
      </cdr:txBody>
    </cdr:sp>
  </cdr:relSizeAnchor>
  <cdr:relSizeAnchor xmlns:cdr="http://schemas.openxmlformats.org/drawingml/2006/chartDrawing">
    <cdr:from>
      <cdr:x>0.2581</cdr:x>
      <cdr:y>0.06944</cdr:y>
    </cdr:from>
    <cdr:to>
      <cdr:x>0.38542</cdr:x>
      <cdr:y>0.20635</cdr:y>
    </cdr:to>
    <cdr:sp macro="" textlink="">
      <cdr:nvSpPr>
        <cdr:cNvPr id="3" name="Textfeld 1"/>
        <cdr:cNvSpPr txBox="1"/>
      </cdr:nvSpPr>
      <cdr:spPr>
        <a:xfrm xmlns:a="http://schemas.openxmlformats.org/drawingml/2006/main">
          <a:off x="1416050" y="222250"/>
          <a:ext cx="698500" cy="43815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0.25579</cdr:x>
      <cdr:y>0.05952</cdr:y>
    </cdr:from>
    <cdr:to>
      <cdr:x>0.42245</cdr:x>
      <cdr:y>0.34524</cdr:y>
    </cdr:to>
    <cdr:sp macro="" textlink="">
      <cdr:nvSpPr>
        <cdr:cNvPr id="4" name="Textfeld 3"/>
        <cdr:cNvSpPr txBox="1"/>
      </cdr:nvSpPr>
      <cdr:spPr>
        <a:xfrm xmlns:a="http://schemas.openxmlformats.org/drawingml/2006/main">
          <a:off x="1403350" y="190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CH" sz="1100"/>
            <a:t>operating</a:t>
          </a:r>
        </a:p>
        <a:p xmlns:a="http://schemas.openxmlformats.org/drawingml/2006/main">
          <a:r>
            <a:rPr lang="de-CH" sz="1100"/>
            <a:t>point</a:t>
          </a:r>
          <a:r>
            <a:rPr lang="de-CH" sz="1100" baseline="0"/>
            <a:t> 2</a:t>
          </a:r>
        </a:p>
        <a:p xmlns:a="http://schemas.openxmlformats.org/drawingml/2006/main">
          <a:r>
            <a:rPr lang="de-CH" sz="1100" baseline="0"/>
            <a:t>Eckpunkt</a:t>
          </a:r>
          <a:endParaRPr lang="de-CH" sz="1100"/>
        </a:p>
      </cdr:txBody>
    </cdr:sp>
  </cdr:relSizeAnchor>
  <cdr:relSizeAnchor xmlns:cdr="http://schemas.openxmlformats.org/drawingml/2006/chartDrawing">
    <cdr:from>
      <cdr:x>0.72222</cdr:x>
      <cdr:y>0.53571</cdr:y>
    </cdr:from>
    <cdr:to>
      <cdr:x>0.88889</cdr:x>
      <cdr:y>0.74603</cdr:y>
    </cdr:to>
    <cdr:sp macro="" textlink="">
      <cdr:nvSpPr>
        <cdr:cNvPr id="5" name="Textfeld 4"/>
        <cdr:cNvSpPr txBox="1"/>
      </cdr:nvSpPr>
      <cdr:spPr>
        <a:xfrm xmlns:a="http://schemas.openxmlformats.org/drawingml/2006/main">
          <a:off x="3962400" y="1714500"/>
          <a:ext cx="914400" cy="673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CH" sz="1100"/>
            <a:t>operating</a:t>
          </a:r>
          <a:r>
            <a:rPr lang="de-CH" sz="1100" baseline="0"/>
            <a:t> </a:t>
          </a:r>
        </a:p>
        <a:p xmlns:a="http://schemas.openxmlformats.org/drawingml/2006/main">
          <a:r>
            <a:rPr lang="de-CH" sz="1100" baseline="0"/>
            <a:t>point 3</a:t>
          </a:r>
        </a:p>
        <a:p xmlns:a="http://schemas.openxmlformats.org/drawingml/2006/main">
          <a:r>
            <a:rPr lang="de-CH" sz="1100" baseline="0"/>
            <a:t>max speed</a:t>
          </a:r>
          <a:endParaRPr lang="de-CH" sz="1100"/>
        </a:p>
      </cdr:txBody>
    </cdr:sp>
  </cdr:relSizeAnchor>
</c:userShap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157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EDU_EAUM_1084@sulid.hu</dc:creator>
  <cp:keywords/>
  <dc:description/>
  <cp:lastModifiedBy>EDU_EAUM_1084@sulid.hu</cp:lastModifiedBy>
  <cp:revision>2</cp:revision>
  <dcterms:created xsi:type="dcterms:W3CDTF">2019-02-10T17:29:00Z</dcterms:created>
  <dcterms:modified xsi:type="dcterms:W3CDTF">2019-02-10T19:44:00Z</dcterms:modified>
</cp:coreProperties>
</file>