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Compare </w:t>
      </w:r>
      <w:r w:rsidDel="00000000" w:rsidR="00000000" w:rsidRPr="00000000">
        <w:rPr>
          <w:sz w:val="28"/>
          <w:szCs w:val="28"/>
          <w:rtl w:val="0"/>
        </w:rPr>
        <w:t xml:space="preserve">“Results from JCI Insight” vs “Results derived from your own analysis”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hd w:fill="ffffff" w:val="clear"/>
        <w:spacing w:after="240" w:before="240" w:lineRule="auto"/>
        <w:rPr>
          <w:sz w:val="28"/>
          <w:szCs w:val="28"/>
        </w:rPr>
      </w:pPr>
      <w:r w:rsidDel="00000000" w:rsidR="00000000" w:rsidRPr="00000000">
        <w:rPr>
          <w:b w:val="1"/>
          <w:sz w:val="28"/>
          <w:szCs w:val="28"/>
          <w:rtl w:val="0"/>
        </w:rPr>
        <w:t xml:space="preserve">Identify </w:t>
      </w:r>
      <w:r w:rsidDel="00000000" w:rsidR="00000000" w:rsidRPr="00000000">
        <w:rPr>
          <w:sz w:val="28"/>
          <w:szCs w:val="28"/>
          <w:rtl w:val="0"/>
        </w:rPr>
        <w:t xml:space="preserve">a data-set related to </w:t>
      </w:r>
      <w:r w:rsidDel="00000000" w:rsidR="00000000" w:rsidRPr="00000000">
        <w:rPr>
          <w:color w:val="e46c0a"/>
          <w:sz w:val="28"/>
          <w:szCs w:val="28"/>
          <w:rtl w:val="0"/>
        </w:rPr>
        <w:t xml:space="preserve">Monocytes </w:t>
      </w:r>
      <w:r w:rsidDel="00000000" w:rsidR="00000000" w:rsidRPr="00000000">
        <w:rPr>
          <w:sz w:val="28"/>
          <w:szCs w:val="28"/>
          <w:rtl w:val="0"/>
        </w:rPr>
        <w:t xml:space="preserve">in bulk RNA-seq and run the complete pipeline. Generate a report.</w:t>
        <w:tab/>
        <w:tab/>
        <w:tab/>
        <w:tab/>
        <w:tab/>
        <w:tab/>
      </w:r>
    </w:p>
    <w:p w:rsidR="00000000" w:rsidDel="00000000" w:rsidP="00000000" w:rsidRDefault="00000000" w:rsidRPr="00000000" w14:paraId="00000005">
      <w:pPr>
        <w:shd w:fill="ffffff" w:val="clear"/>
        <w:spacing w:after="240" w:before="240" w:lineRule="auto"/>
        <w:rPr>
          <w:b w:val="1"/>
          <w:sz w:val="28"/>
          <w:szCs w:val="28"/>
        </w:rPr>
      </w:pPr>
      <w:r w:rsidDel="00000000" w:rsidR="00000000" w:rsidRPr="00000000">
        <w:rPr>
          <w:b w:val="1"/>
          <w:sz w:val="28"/>
          <w:szCs w:val="28"/>
          <w:rtl w:val="0"/>
        </w:rPr>
        <w:t xml:space="preserve">Prepare an organized pipeline for RNA-seq.</w:t>
      </w:r>
    </w:p>
    <w:p w:rsidR="00000000" w:rsidDel="00000000" w:rsidP="00000000" w:rsidRDefault="00000000" w:rsidRPr="00000000" w14:paraId="00000006">
      <w:pPr>
        <w:shd w:fill="ffffff" w:val="clear"/>
        <w:spacing w:after="240" w:before="240" w:lineRule="auto"/>
        <w:rPr>
          <w:sz w:val="28"/>
          <w:szCs w:val="28"/>
        </w:rPr>
      </w:pPr>
      <w:r w:rsidDel="00000000" w:rsidR="00000000" w:rsidRPr="00000000">
        <w:rPr>
          <w:sz w:val="28"/>
          <w:szCs w:val="28"/>
          <w:rtl w:val="0"/>
        </w:rPr>
        <w:tab/>
        <w:tab/>
        <w:tab/>
        <w:br w:type="textWrapping"/>
        <w:t xml:space="preserve">-  Power point explaining the pipeline.</w:t>
        <w:tab/>
        <w:tab/>
        <w:tab/>
        <w:br w:type="textWrapping"/>
        <w:t xml:space="preserve">-  Example with R.</w:t>
        <w:br w:type="textWrapping"/>
        <w:t xml:space="preserve"> </w:t>
        <w:tab/>
        <w:tab/>
        <w:tab/>
        <w:tab/>
        <w:tab/>
        <w:tab/>
        <w:tab/>
        <w:tab/>
        <w:br w:type="textWrapping"/>
      </w:r>
      <w:r w:rsidDel="00000000" w:rsidR="00000000" w:rsidRPr="00000000">
        <w:rPr>
          <w:b w:val="1"/>
          <w:color w:val="7030a0"/>
          <w:sz w:val="28"/>
          <w:szCs w:val="28"/>
          <w:rtl w:val="0"/>
        </w:rPr>
        <w:t xml:space="preserve">Extra mile:</w:t>
      </w:r>
      <w:r w:rsidDel="00000000" w:rsidR="00000000" w:rsidRPr="00000000">
        <w:rPr>
          <w:rtl w:val="0"/>
        </w:rPr>
      </w:r>
    </w:p>
    <w:p w:rsidR="00000000" w:rsidDel="00000000" w:rsidP="00000000" w:rsidRDefault="00000000" w:rsidRPr="00000000" w14:paraId="00000007">
      <w:pPr>
        <w:shd w:fill="ffffff" w:val="clear"/>
        <w:spacing w:after="240" w:before="240" w:lineRule="auto"/>
        <w:rPr>
          <w:color w:val="7030a0"/>
          <w:sz w:val="28"/>
          <w:szCs w:val="28"/>
        </w:rPr>
      </w:pPr>
      <w:r w:rsidDel="00000000" w:rsidR="00000000" w:rsidRPr="00000000">
        <w:rPr>
          <w:color w:val="7030a0"/>
          <w:sz w:val="28"/>
          <w:szCs w:val="28"/>
          <w:rtl w:val="0"/>
        </w:rPr>
        <w:t xml:space="preserve">Process the fastq to count table from of the three data-sets. Re-do the analysis and generate a report:</w:t>
      </w:r>
    </w:p>
    <w:p w:rsidR="00000000" w:rsidDel="00000000" w:rsidP="00000000" w:rsidRDefault="00000000" w:rsidRPr="00000000" w14:paraId="00000008">
      <w:pPr>
        <w:shd w:fill="ffffff" w:val="clear"/>
        <w:spacing w:after="240" w:before="240" w:lineRule="auto"/>
        <w:ind w:firstLine="720"/>
        <w:rPr>
          <w:color w:val="7030a0"/>
          <w:sz w:val="28"/>
          <w:szCs w:val="28"/>
        </w:rPr>
      </w:pPr>
      <w:r w:rsidDel="00000000" w:rsidR="00000000" w:rsidRPr="00000000">
        <w:rPr>
          <w:color w:val="7030a0"/>
          <w:sz w:val="28"/>
          <w:szCs w:val="28"/>
          <w:rtl w:val="0"/>
        </w:rPr>
        <w:t xml:space="preserve">- Code</w:t>
      </w:r>
    </w:p>
    <w:p w:rsidR="00000000" w:rsidDel="00000000" w:rsidP="00000000" w:rsidRDefault="00000000" w:rsidRPr="00000000" w14:paraId="00000009">
      <w:pPr>
        <w:shd w:fill="ffffff" w:val="clear"/>
        <w:spacing w:after="240" w:before="240" w:lineRule="auto"/>
        <w:ind w:firstLine="720"/>
        <w:rPr>
          <w:color w:val="7030a0"/>
          <w:sz w:val="28"/>
          <w:szCs w:val="28"/>
        </w:rPr>
      </w:pPr>
      <w:r w:rsidDel="00000000" w:rsidR="00000000" w:rsidRPr="00000000">
        <w:rPr>
          <w:color w:val="7030a0"/>
          <w:sz w:val="28"/>
          <w:szCs w:val="28"/>
          <w:rtl w:val="0"/>
        </w:rPr>
        <w:t xml:space="preserve">- Outcomes of the analysis. </w:t>
      </w: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after="240" w:before="240" w:lineRule="auto"/>
        <w:ind w:left="0" w:firstLine="0"/>
        <w:rPr>
          <w:b w:val="1"/>
          <w:sz w:val="28"/>
          <w:szCs w:val="28"/>
        </w:rPr>
      </w:pPr>
      <w:r w:rsidDel="00000000" w:rsidR="00000000" w:rsidRPr="00000000">
        <w:rPr>
          <w:b w:val="1"/>
          <w:sz w:val="28"/>
          <w:szCs w:val="28"/>
          <w:rtl w:val="0"/>
        </w:rPr>
        <w:t xml:space="preserve">Part 1: Compare </w:t>
      </w:r>
      <w:r w:rsidDel="00000000" w:rsidR="00000000" w:rsidRPr="00000000">
        <w:rPr>
          <w:sz w:val="28"/>
          <w:szCs w:val="28"/>
          <w:rtl w:val="0"/>
        </w:rPr>
        <w:t xml:space="preserve">“Results from JCI Insight” vs “Results derived from your own analysis” - RNAseq results</w:t>
      </w:r>
      <w:r w:rsidDel="00000000" w:rsidR="00000000" w:rsidRPr="00000000">
        <w:rPr>
          <w:rtl w:val="0"/>
        </w:rPr>
      </w:r>
    </w:p>
    <w:p w:rsidR="00000000" w:rsidDel="00000000" w:rsidP="00000000" w:rsidRDefault="00000000" w:rsidRPr="00000000" w14:paraId="0000000B">
      <w:pPr>
        <w:numPr>
          <w:ilvl w:val="0"/>
          <w:numId w:val="1"/>
        </w:numPr>
        <w:shd w:fill="ffffff" w:val="clear"/>
        <w:spacing w:after="240" w:before="240" w:lineRule="auto"/>
        <w:ind w:left="720" w:hanging="360"/>
        <w:rPr>
          <w:b w:val="1"/>
          <w:sz w:val="28"/>
          <w:szCs w:val="28"/>
        </w:rPr>
      </w:pPr>
      <w:r w:rsidDel="00000000" w:rsidR="00000000" w:rsidRPr="00000000">
        <w:rPr>
          <w:b w:val="1"/>
          <w:sz w:val="28"/>
          <w:szCs w:val="28"/>
          <w:rtl w:val="0"/>
        </w:rPr>
        <w:t xml:space="preserve">PCA Plots</w:t>
      </w:r>
    </w:p>
    <w:p w:rsidR="00000000" w:rsidDel="00000000" w:rsidP="00000000" w:rsidRDefault="00000000" w:rsidRPr="00000000" w14:paraId="0000000C">
      <w:pPr>
        <w:shd w:fill="ffffff" w:val="clear"/>
        <w:spacing w:after="240" w:before="240" w:lineRule="auto"/>
        <w:ind w:left="720" w:firstLine="0"/>
        <w:rPr>
          <w:sz w:val="28"/>
          <w:szCs w:val="28"/>
        </w:rPr>
      </w:pPr>
      <w:r w:rsidDel="00000000" w:rsidR="00000000" w:rsidRPr="00000000">
        <w:rPr>
          <w:sz w:val="28"/>
          <w:szCs w:val="28"/>
        </w:rPr>
        <w:drawing>
          <wp:inline distB="114300" distT="114300" distL="114300" distR="114300">
            <wp:extent cx="2500313" cy="259647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2596478"/>
                    </a:xfrm>
                    <a:prstGeom prst="rect"/>
                    <a:ln/>
                  </pic:spPr>
                </pic:pic>
              </a:graphicData>
            </a:graphic>
          </wp:inline>
        </w:drawing>
      </w:r>
      <w:r w:rsidDel="00000000" w:rsidR="00000000" w:rsidRPr="00000000">
        <w:rPr>
          <w:sz w:val="28"/>
          <w:szCs w:val="28"/>
        </w:rPr>
        <w:drawing>
          <wp:inline distB="114300" distT="114300" distL="114300" distR="114300">
            <wp:extent cx="2172929" cy="240339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2929" cy="240339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before="240" w:lineRule="auto"/>
        <w:ind w:left="720" w:firstLine="0"/>
        <w:rPr>
          <w:sz w:val="28"/>
          <w:szCs w:val="28"/>
        </w:rPr>
      </w:pPr>
      <w:r w:rsidDel="00000000" w:rsidR="00000000" w:rsidRPr="00000000">
        <w:rPr>
          <w:sz w:val="28"/>
          <w:szCs w:val="28"/>
          <w:rtl w:val="0"/>
        </w:rPr>
        <w:t xml:space="preserve">Our results show a comparable distribution of samples concerning their category. More notably different is the proportion of variance for the respective principal components. PC1 has 27% of the variance in our results to 44% in theirs, and 12% to their 15%. While unclear from the original study, our implementation of PCA is before any filtering or normalization. In contrast, the clearer signal in the original study’s figure might suggest their implementation of PCA was after filtering and normalization.</w:t>
      </w:r>
    </w:p>
    <w:p w:rsidR="00000000" w:rsidDel="00000000" w:rsidP="00000000" w:rsidRDefault="00000000" w:rsidRPr="00000000" w14:paraId="0000000E">
      <w:pPr>
        <w:shd w:fill="ffffff" w:val="clea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240" w:before="240" w:lineRule="auto"/>
        <w:ind w:left="720" w:hanging="360"/>
        <w:rPr>
          <w:sz w:val="28"/>
          <w:szCs w:val="28"/>
          <w:u w:val="none"/>
        </w:rPr>
      </w:pPr>
      <w:r w:rsidDel="00000000" w:rsidR="00000000" w:rsidRPr="00000000">
        <w:rPr>
          <w:sz w:val="28"/>
          <w:szCs w:val="28"/>
          <w:rtl w:val="0"/>
        </w:rPr>
        <w:t xml:space="preserve">Differential Expression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Original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Acute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(339 genes) 184 up and 155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(669 genes) 257 up and 412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Early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(521 genes) 318 up and 203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(358 genes) 214 up and 144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Late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“Very 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 genes) 2 up and 10 down</w:t>
            </w:r>
          </w:p>
        </w:tc>
      </w:tr>
    </w:tbl>
    <w:p w:rsidR="00000000" w:rsidDel="00000000" w:rsidP="00000000" w:rsidRDefault="00000000" w:rsidRPr="00000000" w14:paraId="0000001C">
      <w:pPr>
        <w:shd w:fill="ffffff" w:val="clear"/>
        <w:spacing w:after="240" w:before="240" w:lineRule="auto"/>
        <w:ind w:left="0" w:firstLine="0"/>
        <w:rPr>
          <w:sz w:val="28"/>
          <w:szCs w:val="28"/>
        </w:rPr>
      </w:pPr>
      <w:r w:rsidDel="00000000" w:rsidR="00000000" w:rsidRPr="00000000">
        <w:rPr>
          <w:sz w:val="28"/>
          <w:szCs w:val="28"/>
          <w:rtl w:val="0"/>
        </w:rPr>
        <w:t xml:space="preserve">Our approach seems to identify more DEGs for early relative to healthy than acute relative to healthy. Although, early relative to healthy has more upregulated compared to downregulated genes. We use shrinkage with method=”ashr”, and the same filtering as the original study (absLFC&gt;1, adj.pval&lt;0.05). </w:t>
      </w:r>
    </w:p>
    <w:p w:rsidR="00000000" w:rsidDel="00000000" w:rsidP="00000000" w:rsidRDefault="00000000" w:rsidRPr="00000000" w14:paraId="0000001D">
      <w:pPr>
        <w:shd w:fill="ffffff" w:val="clear"/>
        <w:rPr>
          <w:sz w:val="28"/>
          <w:szCs w:val="28"/>
        </w:rPr>
      </w:pPr>
      <w:r w:rsidDel="00000000" w:rsidR="00000000" w:rsidRPr="00000000">
        <w:rPr>
          <w:sz w:val="28"/>
          <w:szCs w:val="28"/>
          <w:rtl w:val="0"/>
        </w:rPr>
        <w:tab/>
        <w:tab/>
        <w:tab/>
        <w:tab/>
        <w:tab/>
      </w:r>
    </w:p>
    <w:p w:rsidR="00000000" w:rsidDel="00000000" w:rsidP="00000000" w:rsidRDefault="00000000" w:rsidRPr="00000000" w14:paraId="0000001E">
      <w:pPr>
        <w:shd w:fill="ffffff" w:val="clear"/>
        <w:rPr>
          <w:sz w:val="28"/>
          <w:szCs w:val="28"/>
        </w:rPr>
      </w:pPr>
      <w:r w:rsidDel="00000000" w:rsidR="00000000" w:rsidRPr="00000000">
        <w:rPr>
          <w:sz w:val="28"/>
          <w:szCs w:val="28"/>
          <w:rtl w:val="0"/>
        </w:rPr>
        <w:tab/>
        <w:tab/>
        <w:tab/>
        <w:tab/>
      </w:r>
    </w:p>
    <w:p w:rsidR="00000000" w:rsidDel="00000000" w:rsidP="00000000" w:rsidRDefault="00000000" w:rsidRPr="00000000" w14:paraId="0000001F">
      <w:pPr>
        <w:shd w:fill="ffffff" w:val="clear"/>
        <w:rPr>
          <w:sz w:val="28"/>
          <w:szCs w:val="28"/>
        </w:rPr>
      </w:pPr>
      <w:r w:rsidDel="00000000" w:rsidR="00000000" w:rsidRPr="00000000">
        <w:rPr>
          <w:sz w:val="28"/>
          <w:szCs w:val="28"/>
          <w:rtl w:val="0"/>
        </w:rPr>
        <w:tab/>
        <w:tab/>
        <w:tab/>
      </w:r>
    </w:p>
    <w:p w:rsidR="00000000" w:rsidDel="00000000" w:rsidP="00000000" w:rsidRDefault="00000000" w:rsidRPr="00000000" w14:paraId="00000020">
      <w:pPr>
        <w:rPr>
          <w:sz w:val="28"/>
          <w:szCs w:val="28"/>
        </w:rPr>
      </w:pPr>
      <w:r w:rsidDel="00000000" w:rsidR="00000000" w:rsidRPr="00000000">
        <w:rPr>
          <w:sz w:val="28"/>
          <w:szCs w:val="28"/>
          <w:rtl w:val="0"/>
        </w:rPr>
        <w:tab/>
        <w:tab/>
      </w:r>
    </w:p>
    <w:p w:rsidR="00000000" w:rsidDel="00000000" w:rsidP="00000000" w:rsidRDefault="00000000" w:rsidRPr="00000000" w14:paraId="0000002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Part 2: </w:t>
      </w:r>
      <w:r w:rsidDel="00000000" w:rsidR="00000000" w:rsidRPr="00000000">
        <w:rPr>
          <w:b w:val="1"/>
          <w:sz w:val="28"/>
          <w:szCs w:val="28"/>
          <w:rtl w:val="0"/>
        </w:rPr>
        <w:t xml:space="preserve">Identify </w:t>
      </w:r>
      <w:r w:rsidDel="00000000" w:rsidR="00000000" w:rsidRPr="00000000">
        <w:rPr>
          <w:sz w:val="28"/>
          <w:szCs w:val="28"/>
          <w:rtl w:val="0"/>
        </w:rPr>
        <w:t xml:space="preserve">a data-set related to </w:t>
      </w:r>
      <w:r w:rsidDel="00000000" w:rsidR="00000000" w:rsidRPr="00000000">
        <w:rPr>
          <w:color w:val="e46c0a"/>
          <w:sz w:val="28"/>
          <w:szCs w:val="28"/>
          <w:rtl w:val="0"/>
        </w:rPr>
        <w:t xml:space="preserve">Monocytes </w:t>
      </w:r>
      <w:r w:rsidDel="00000000" w:rsidR="00000000" w:rsidRPr="00000000">
        <w:rPr>
          <w:sz w:val="28"/>
          <w:szCs w:val="28"/>
          <w:rtl w:val="0"/>
        </w:rPr>
        <w:t xml:space="preserve">in bulk RNA-seq and run the complete pipeline. Generate a report.</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We process GSE247186, which is for myocytes in blood for healthy and COVID19 infected patients, some treated with TLR4 ligand and some not treated.</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Using our pipeline from before, we get the following results.</w:t>
      </w:r>
    </w:p>
    <w:p w:rsidR="00000000" w:rsidDel="00000000" w:rsidP="00000000" w:rsidRDefault="00000000" w:rsidRPr="00000000" w14:paraId="00000027">
      <w:pPr>
        <w:rPr>
          <w:sz w:val="28"/>
          <w:szCs w:val="28"/>
        </w:rPr>
      </w:pPr>
      <w:r w:rsidDel="00000000" w:rsidR="00000000" w:rsidRPr="00000000">
        <w:rPr>
          <w:sz w:val="28"/>
          <w:szCs w:val="28"/>
        </w:rPr>
        <w:drawing>
          <wp:inline distB="114300" distT="114300" distL="114300" distR="114300">
            <wp:extent cx="2928938" cy="341709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8938" cy="34170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Our results show that batch correction might be necessary since groups do not form distinct clusters.</w:t>
      </w:r>
    </w:p>
    <w:p w:rsidR="00000000" w:rsidDel="00000000" w:rsidP="00000000" w:rsidRDefault="00000000" w:rsidRPr="00000000" w14:paraId="00000029">
      <w:pPr>
        <w:rPr>
          <w:sz w:val="28"/>
          <w:szCs w:val="28"/>
        </w:rPr>
      </w:pPr>
      <w:r w:rsidDel="00000000" w:rsidR="00000000" w:rsidRPr="00000000">
        <w:rPr>
          <w:sz w:val="28"/>
          <w:szCs w:val="28"/>
          <w:rtl w:val="0"/>
        </w:rPr>
        <w:t xml:space="preserve">After filtering, the results are very simple.</w:t>
      </w:r>
    </w:p>
    <w:p w:rsidR="00000000" w:rsidDel="00000000" w:rsidP="00000000" w:rsidRDefault="00000000" w:rsidRPr="00000000" w14:paraId="0000002A">
      <w:pP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Total DEGs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Upregulated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Downregulated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Infection (COVID19 vs Healthy)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Treatment (TLR4 vs No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None</w:t>
            </w:r>
          </w:p>
        </w:tc>
      </w:tr>
    </w:tbl>
    <w:p w:rsidR="00000000" w:rsidDel="00000000" w:rsidP="00000000" w:rsidRDefault="00000000" w:rsidRPr="00000000" w14:paraId="00000037">
      <w:pPr>
        <w:rPr>
          <w:sz w:val="28"/>
          <w:szCs w:val="28"/>
        </w:rPr>
      </w:pPr>
      <w:r w:rsidDel="00000000" w:rsidR="00000000" w:rsidRPr="00000000">
        <w:rPr>
          <w:sz w:val="28"/>
          <w:szCs w:val="28"/>
          <w:rtl w:val="0"/>
        </w:rPr>
        <w:t xml:space="preserve">We see notable changes due to infection, but not due to treatment. However, this could be the result of the limited study, where only 6 samples were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