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eastAsia="Times New Roman"/>
          <w:b/>
          <w:i w:val="0"/>
          <w:sz w:val="32"/>
        </w:rPr>
        <w:t>Cover letter</w:t>
      </w:r>
    </w:p>
    <w:p>
      <w:pPr>
        <w:spacing w:line="480" w:lineRule="auto" w:after="0" w:before="0"/>
      </w:pPr>
      <w:r>
        <w:rPr>
          <w:rFonts w:ascii="Times New Roman" w:hAnsi="Times New Roman" w:eastAsia="Times New Roman"/>
          <w:b w:val="0"/>
          <w:i w:val="0"/>
          <w:sz w:val="24"/>
        </w:rPr>
        <w:t>Dear Editor-in-Chief,</w:t>
      </w:r>
    </w:p>
    <w:p>
      <w:pPr>
        <w:spacing w:line="480" w:lineRule="auto" w:after="0" w:before="0"/>
      </w:pPr>
      <w:r>
        <w:rPr>
          <w:rFonts w:ascii="Times New Roman" w:hAnsi="Times New Roman" w:eastAsia="Times New Roman"/>
          <w:b w:val="0"/>
          <w:i w:val="0"/>
          <w:sz w:val="24"/>
        </w:rPr>
        <w:t>Please consider the enclosed short communication, “A Knowledge-Based Early-Warning System for Entrepreneurial Failure during Digital Transformation,” for Knowledge-Based Systems.</w:t>
      </w:r>
    </w:p>
    <w:p>
      <w:pPr>
        <w:spacing w:line="480" w:lineRule="auto" w:after="0" w:before="0"/>
      </w:pPr>
      <w:r>
        <w:rPr>
          <w:rFonts w:ascii="Times New Roman" w:hAnsi="Times New Roman" w:eastAsia="Times New Roman"/>
          <w:b w:val="0"/>
          <w:i w:val="0"/>
          <w:sz w:val="24"/>
        </w:rPr>
        <w:t>The manuscript presents KB-EWS, a warning tool for the first priced round of a digital venture. The program admits only signals known at that round and stops if lifetime funding fields enter the design matrix. Seven certainty-factor rules were written before estimation. Four survive a retention test on ventures first funded in 2006–2010. On 737 ventures first funded in 2012–2013, the pre-specified depth-3 booster has ROC area 0.740. Reviewing the highest-scoring 30% gives precision 0.760 against a base rate of 0.510. Paired tests do not separate the booster from logistic regression. Stacking the certainty factor into the probability does not improve the review queue. The retained rules remain on the warning card.</w:t>
      </w:r>
    </w:p>
    <w:p>
      <w:pPr>
        <w:spacing w:line="480" w:lineRule="auto" w:after="0" w:before="0"/>
      </w:pPr>
      <w:r>
        <w:rPr>
          <w:rFonts w:ascii="Times New Roman" w:hAnsi="Times New Roman" w:eastAsia="Times New Roman"/>
          <w:b w:val="0"/>
          <w:i w:val="0"/>
          <w:sz w:val="24"/>
        </w:rPr>
        <w:t>The work is original, is not under review elsewhere, and has not been published. The author has no competing interest to declare. AI-assisted tools were used for language editing; the author reviewed the manuscript and takes responsibility for it. The tables and figures were generated from the accompanying code.</w:t>
      </w:r>
    </w:p>
    <w:p>
      <w:pPr>
        <w:spacing w:line="480" w:lineRule="auto" w:after="0" w:before="0"/>
      </w:pPr>
      <w:r>
        <w:rPr>
          <w:rFonts w:ascii="Times New Roman" w:hAnsi="Times New Roman" w:eastAsia="Times New Roman"/>
          <w:b w:val="0"/>
          <w:i w:val="0"/>
          <w:sz w:val="24"/>
        </w:rPr>
        <w:t>Corresponding author: Balavaraprasad Reddy Yenugula, Doctor of Business Administration candidate.</w:t>
      </w:r>
    </w:p>
    <w:p>
      <w:pPr>
        <w:spacing w:line="480" w:lineRule="auto" w:after="0" w:before="0"/>
      </w:pPr>
      <w:r>
        <w:rPr>
          <w:rFonts w:ascii="Times New Roman" w:hAnsi="Times New Roman" w:eastAsia="Times New Roman"/>
          <w:b w:val="0"/>
          <w:i w:val="0"/>
          <w:sz w:val="24"/>
        </w:rPr>
        <w:t>Yours sincerely,</w:t>
      </w:r>
    </w:p>
    <w:p>
      <w:pPr>
        <w:spacing w:line="480" w:lineRule="auto" w:after="0" w:before="0"/>
      </w:pPr>
      <w:r>
        <w:rPr>
          <w:rFonts w:ascii="Times New Roman" w:hAnsi="Times New Roman" w:eastAsia="Times New Roman"/>
          <w:b w:val="0"/>
          <w:i w:val="0"/>
          <w:sz w:val="24"/>
        </w:rPr>
        <w:t>Balavaraprasad Reddy Yenugula</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KB-EWS short communication  |  Knowledge-Based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