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79BBA" w14:textId="77777777" w:rsidR="00142D5C" w:rsidRPr="002848F8" w:rsidRDefault="00142D5C" w:rsidP="007C4076">
      <w:pPr>
        <w:pStyle w:val="Heading1"/>
        <w:numPr>
          <w:ilvl w:val="0"/>
          <w:numId w:val="1"/>
        </w:numPr>
        <w:jc w:val="both"/>
        <w:rPr>
          <w:sz w:val="40"/>
          <w:szCs w:val="40"/>
          <w:lang w:val="en-US"/>
        </w:rPr>
      </w:pPr>
      <w:r>
        <w:rPr>
          <w:sz w:val="40"/>
          <w:szCs w:val="40"/>
          <w:lang w:val="en-US"/>
        </w:rPr>
        <w:t>Feature #1 Results</w:t>
      </w:r>
    </w:p>
    <w:p w14:paraId="24CE0989" w14:textId="77777777" w:rsidR="00142D5C" w:rsidRPr="00935019" w:rsidRDefault="00142D5C" w:rsidP="007C4076">
      <w:pPr>
        <w:pStyle w:val="Heading1"/>
        <w:numPr>
          <w:ilvl w:val="1"/>
          <w:numId w:val="1"/>
        </w:numPr>
        <w:jc w:val="both"/>
        <w:rPr>
          <w:lang w:val="en-US"/>
        </w:rPr>
      </w:pPr>
      <w:r>
        <w:rPr>
          <w:lang w:val="en-US"/>
        </w:rPr>
        <w:t xml:space="preserve">Results for </w:t>
      </w:r>
      <w:r w:rsidR="00604B04">
        <w:rPr>
          <w:lang w:val="en-US"/>
        </w:rPr>
        <w:t>Cyclus</w:t>
      </w:r>
      <w:r w:rsidR="002635B0">
        <w:rPr>
          <w:lang w:val="en-US"/>
        </w:rPr>
        <w:t xml:space="preserve"> – PWR MOX</w:t>
      </w:r>
    </w:p>
    <w:p w14:paraId="0F5093E1" w14:textId="77777777" w:rsidR="00142D5C" w:rsidRDefault="00142D5C" w:rsidP="007C4076">
      <w:pPr>
        <w:jc w:val="both"/>
        <w:rPr>
          <w:lang w:val="en-US"/>
        </w:rPr>
      </w:pPr>
    </w:p>
    <w:p w14:paraId="2145E0AD" w14:textId="77777777" w:rsidR="00142D5C" w:rsidRPr="008911BD" w:rsidRDefault="00142D5C" w:rsidP="007C4076">
      <w:pPr>
        <w:jc w:val="both"/>
        <w:rPr>
          <w:b/>
          <w:lang w:val="en-US"/>
        </w:rPr>
      </w:pPr>
      <w:r w:rsidRPr="008911BD">
        <w:rPr>
          <w:b/>
          <w:lang w:val="en-US"/>
        </w:rPr>
        <w:t>Reactor Description</w:t>
      </w:r>
    </w:p>
    <w:p w14:paraId="10C920B2" w14:textId="77777777" w:rsidR="00142D5C" w:rsidRDefault="00142D5C" w:rsidP="007C4076">
      <w:pPr>
        <w:jc w:val="both"/>
        <w:rPr>
          <w:lang w:val="en-US"/>
        </w:rPr>
      </w:pPr>
    </w:p>
    <w:p w14:paraId="6B8B6CD0" w14:textId="0913295A" w:rsidR="00940D95" w:rsidRDefault="00604B04" w:rsidP="007C4076">
      <w:pPr>
        <w:jc w:val="both"/>
        <w:rPr>
          <w:lang w:val="en-US"/>
        </w:rPr>
      </w:pPr>
      <w:r>
        <w:rPr>
          <w:lang w:val="en-US"/>
        </w:rPr>
        <w:t xml:space="preserve">The reactor model used for this </w:t>
      </w:r>
      <w:r w:rsidR="00724E0F">
        <w:rPr>
          <w:lang w:val="en-US"/>
        </w:rPr>
        <w:t>analysis, is based on the CLASS model to compute fuel depletion based on reaction</w:t>
      </w:r>
      <w:r w:rsidR="00102E65">
        <w:rPr>
          <w:lang w:val="en-US"/>
        </w:rPr>
        <w:t>’s</w:t>
      </w:r>
      <w:r w:rsidR="00724E0F">
        <w:rPr>
          <w:lang w:val="en-US"/>
        </w:rPr>
        <w:t xml:space="preserve"> cross section</w:t>
      </w:r>
      <w:r w:rsidR="00102E65">
        <w:rPr>
          <w:lang w:val="en-US"/>
        </w:rPr>
        <w:t>s</w:t>
      </w:r>
      <w:r w:rsidR="00724E0F">
        <w:rPr>
          <w:lang w:val="en-US"/>
        </w:rPr>
        <w:t xml:space="preserve"> predicted </w:t>
      </w:r>
      <w:r w:rsidR="00DC672D">
        <w:rPr>
          <w:lang w:val="en-US"/>
        </w:rPr>
        <w:t>using</w:t>
      </w:r>
      <w:r w:rsidR="00724E0F">
        <w:rPr>
          <w:lang w:val="en-US"/>
        </w:rPr>
        <w:t xml:space="preserve"> neural networks. The reactor configuration</w:t>
      </w:r>
      <w:r w:rsidR="00DC672D">
        <w:rPr>
          <w:lang w:val="en-US"/>
        </w:rPr>
        <w:t>/model</w:t>
      </w:r>
      <w:r w:rsidR="00724E0F">
        <w:rPr>
          <w:lang w:val="en-US"/>
        </w:rPr>
        <w:t xml:space="preserve"> is the same as the one described in the CLASS part of the exercise. The reactor setting</w:t>
      </w:r>
      <w:r w:rsidR="00102E65">
        <w:rPr>
          <w:lang w:val="en-US"/>
        </w:rPr>
        <w:t>s</w:t>
      </w:r>
      <w:r w:rsidR="00724E0F">
        <w:rPr>
          <w:lang w:val="en-US"/>
        </w:rPr>
        <w:t xml:space="preserve"> are slightly different than the one used in the CLASS work</w:t>
      </w:r>
      <w:r w:rsidR="00515895">
        <w:rPr>
          <w:lang w:val="en-US"/>
        </w:rPr>
        <w:t>:</w:t>
      </w:r>
    </w:p>
    <w:p w14:paraId="5EDA66DD" w14:textId="77777777" w:rsidR="00940D95" w:rsidRDefault="00940D95" w:rsidP="007C4076">
      <w:pPr>
        <w:jc w:val="both"/>
        <w:rPr>
          <w:lang w:val="en-US"/>
        </w:rPr>
      </w:pPr>
    </w:p>
    <w:p w14:paraId="7BA91D80" w14:textId="77777777" w:rsidR="00940D95" w:rsidRPr="00AD5407" w:rsidRDefault="007D092A" w:rsidP="007C4076">
      <w:pPr>
        <w:pStyle w:val="ListParagraph"/>
        <w:numPr>
          <w:ilvl w:val="0"/>
          <w:numId w:val="3"/>
        </w:numPr>
        <w:jc w:val="both"/>
        <w:rPr>
          <w:lang w:val="en-US"/>
        </w:rPr>
      </w:pPr>
      <w:r w:rsidRPr="00AD5407">
        <w:rPr>
          <w:lang w:val="en-US"/>
        </w:rPr>
        <w:t xml:space="preserve">Heavy </w:t>
      </w:r>
      <w:r w:rsidR="00515895" w:rsidRPr="00AD5407">
        <w:rPr>
          <w:lang w:val="en-US"/>
        </w:rPr>
        <w:t>mass:</w:t>
      </w:r>
      <w:r w:rsidR="00940D95" w:rsidRPr="00AD5407">
        <w:rPr>
          <w:lang w:val="en-US"/>
        </w:rPr>
        <w:t xml:space="preserve"> </w:t>
      </w:r>
      <w:r w:rsidRPr="00AD5407">
        <w:rPr>
          <w:lang w:val="en-US"/>
        </w:rPr>
        <w:t>72 tons</w:t>
      </w:r>
    </w:p>
    <w:p w14:paraId="21DDA2F3" w14:textId="62304C9E" w:rsidR="00940D95" w:rsidRPr="00AD5407" w:rsidRDefault="00940D95" w:rsidP="007C4076">
      <w:pPr>
        <w:pStyle w:val="ListParagraph"/>
        <w:numPr>
          <w:ilvl w:val="0"/>
          <w:numId w:val="3"/>
        </w:numPr>
        <w:jc w:val="both"/>
        <w:rPr>
          <w:lang w:val="en-US"/>
        </w:rPr>
      </w:pPr>
      <w:r w:rsidRPr="00AD5407">
        <w:rPr>
          <w:lang w:val="en-US"/>
        </w:rPr>
        <w:t>T</w:t>
      </w:r>
      <w:r w:rsidR="007D092A" w:rsidRPr="00AD5407">
        <w:rPr>
          <w:lang w:val="en-US"/>
        </w:rPr>
        <w:t xml:space="preserve">hermal </w:t>
      </w:r>
      <w:r w:rsidR="00515895" w:rsidRPr="00AD5407">
        <w:rPr>
          <w:lang w:val="en-US"/>
        </w:rPr>
        <w:t>power:</w:t>
      </w:r>
      <w:r w:rsidRPr="00AD5407">
        <w:rPr>
          <w:lang w:val="en-US"/>
        </w:rPr>
        <w:t xml:space="preserve"> </w:t>
      </w:r>
      <w:r w:rsidR="00724E0F">
        <w:rPr>
          <w:lang w:val="en-US"/>
        </w:rPr>
        <w:t>2.7</w:t>
      </w:r>
      <w:r w:rsidR="007D092A" w:rsidRPr="00AD5407">
        <w:rPr>
          <w:lang w:val="en-US"/>
        </w:rPr>
        <w:t xml:space="preserve"> GWth</w:t>
      </w:r>
    </w:p>
    <w:p w14:paraId="4EC10A09" w14:textId="12C76E24" w:rsidR="00AD5407" w:rsidRPr="00AD5407" w:rsidRDefault="00724E0F" w:rsidP="007C4076">
      <w:pPr>
        <w:pStyle w:val="ListParagraph"/>
        <w:numPr>
          <w:ilvl w:val="0"/>
          <w:numId w:val="3"/>
        </w:numPr>
        <w:jc w:val="both"/>
        <w:rPr>
          <w:lang w:val="en-US"/>
        </w:rPr>
      </w:pPr>
      <w:r>
        <w:rPr>
          <w:lang w:val="en-US"/>
        </w:rPr>
        <w:t>Burnup at the end of irradiation</w:t>
      </w:r>
      <w:r w:rsidR="00515895" w:rsidRPr="00AD5407">
        <w:rPr>
          <w:lang w:val="en-US"/>
        </w:rPr>
        <w:t>:</w:t>
      </w:r>
      <w:r w:rsidR="00AD5407" w:rsidRPr="00AD5407">
        <w:rPr>
          <w:lang w:val="en-US"/>
        </w:rPr>
        <w:t xml:space="preserve"> </w:t>
      </w:r>
      <w:r>
        <w:rPr>
          <w:lang w:val="en-US"/>
        </w:rPr>
        <w:t>41.09</w:t>
      </w:r>
      <w:r w:rsidR="000D113E">
        <w:rPr>
          <w:lang w:val="en-US"/>
        </w:rPr>
        <w:t xml:space="preserve"> GWd/t</w:t>
      </w:r>
    </w:p>
    <w:p w14:paraId="5EAAD93A" w14:textId="34FC236B" w:rsidR="00DC37D8" w:rsidRPr="00DC37D8" w:rsidRDefault="00AD5407" w:rsidP="007C4076">
      <w:pPr>
        <w:pStyle w:val="ListParagraph"/>
        <w:numPr>
          <w:ilvl w:val="0"/>
          <w:numId w:val="3"/>
        </w:numPr>
        <w:jc w:val="both"/>
        <w:rPr>
          <w:lang w:val="en-US"/>
        </w:rPr>
      </w:pPr>
      <w:r w:rsidRPr="00AD5407">
        <w:rPr>
          <w:lang w:val="en-US"/>
        </w:rPr>
        <w:t>L</w:t>
      </w:r>
      <w:r w:rsidR="00197D93" w:rsidRPr="00AD5407">
        <w:rPr>
          <w:lang w:val="en-US"/>
        </w:rPr>
        <w:t xml:space="preserve">oading </w:t>
      </w:r>
      <w:r w:rsidR="00515895" w:rsidRPr="00AD5407">
        <w:rPr>
          <w:lang w:val="en-US"/>
        </w:rPr>
        <w:t>factor:</w:t>
      </w:r>
      <w:r w:rsidRPr="00AD5407">
        <w:rPr>
          <w:lang w:val="en-US"/>
        </w:rPr>
        <w:t xml:space="preserve"> </w:t>
      </w:r>
      <w:r w:rsidR="00724E0F">
        <w:rPr>
          <w:lang w:val="en-US"/>
        </w:rPr>
        <w:t>100</w:t>
      </w:r>
      <w:r w:rsidR="00197D93" w:rsidRPr="00AD5407">
        <w:rPr>
          <w:lang w:val="en-US"/>
        </w:rPr>
        <w:t>%</w:t>
      </w:r>
    </w:p>
    <w:p w14:paraId="5B5C7DBB" w14:textId="77777777" w:rsidR="00142D5C" w:rsidRDefault="00142D5C" w:rsidP="007C4076">
      <w:pPr>
        <w:jc w:val="both"/>
        <w:rPr>
          <w:lang w:val="en-US"/>
        </w:rPr>
      </w:pPr>
    </w:p>
    <w:p w14:paraId="06504BD9" w14:textId="77777777" w:rsidR="00142D5C" w:rsidRPr="008911BD" w:rsidRDefault="00142D5C" w:rsidP="007C4076">
      <w:pPr>
        <w:jc w:val="both"/>
        <w:rPr>
          <w:b/>
          <w:lang w:val="en-US"/>
        </w:rPr>
      </w:pPr>
      <w:r w:rsidRPr="008911BD">
        <w:rPr>
          <w:b/>
          <w:lang w:val="en-US"/>
        </w:rPr>
        <w:t>Stock Pu Composition @ Beginning Of Cycle</w:t>
      </w:r>
    </w:p>
    <w:p w14:paraId="517A804C" w14:textId="77777777" w:rsidR="00142D5C" w:rsidRDefault="00142D5C" w:rsidP="007C4076">
      <w:pPr>
        <w:jc w:val="both"/>
        <w:rPr>
          <w:lang w:val="en-US"/>
        </w:rPr>
      </w:pPr>
    </w:p>
    <w:p w14:paraId="6398D3DA" w14:textId="33BCF719" w:rsidR="00142D5C" w:rsidRDefault="006F49A8" w:rsidP="007C4076">
      <w:pPr>
        <w:jc w:val="both"/>
        <w:rPr>
          <w:lang w:val="en-US"/>
        </w:rPr>
      </w:pPr>
      <w:r>
        <w:rPr>
          <w:lang w:val="en-US"/>
        </w:rPr>
        <w:t xml:space="preserve">The Pu composition at Beginning Of Cycle (BOC) is sampled from a Latin Hyper Square </w:t>
      </w:r>
      <w:r w:rsidR="000A7A40">
        <w:rPr>
          <w:lang w:val="en-US"/>
        </w:rPr>
        <w:t xml:space="preserve">(LHS) </w:t>
      </w:r>
      <w:r>
        <w:rPr>
          <w:lang w:val="en-US"/>
        </w:rPr>
        <w:t xml:space="preserve">algorithm. </w:t>
      </w:r>
      <w:r w:rsidR="0075512C">
        <w:rPr>
          <w:lang w:val="en-US"/>
        </w:rPr>
        <w:t xml:space="preserve">The </w:t>
      </w:r>
      <w:r w:rsidR="0098188E">
        <w:rPr>
          <w:lang w:val="en-US"/>
        </w:rPr>
        <w:t xml:space="preserve">following </w:t>
      </w:r>
      <w:r w:rsidR="0075512C">
        <w:rPr>
          <w:lang w:val="en-US"/>
        </w:rPr>
        <w:t xml:space="preserve">isotopic space/limits </w:t>
      </w:r>
      <w:r w:rsidR="0098188E">
        <w:rPr>
          <w:lang w:val="en-US"/>
        </w:rPr>
        <w:t xml:space="preserve">have been used </w:t>
      </w:r>
      <w:r w:rsidR="0075512C">
        <w:rPr>
          <w:lang w:val="en-US"/>
        </w:rPr>
        <w:t>to sample the LHS</w:t>
      </w:r>
      <w:r w:rsidR="00901E4D">
        <w:rPr>
          <w:lang w:val="en-US"/>
        </w:rPr>
        <w:t xml:space="preserve">: </w:t>
      </w:r>
    </w:p>
    <w:p w14:paraId="79042FC7" w14:textId="77777777" w:rsidR="00901E4D" w:rsidRDefault="00901E4D" w:rsidP="007C4076">
      <w:pPr>
        <w:jc w:val="both"/>
        <w:rPr>
          <w:lang w:val="en-US"/>
        </w:rPr>
      </w:pPr>
    </w:p>
    <w:tbl>
      <w:tblPr>
        <w:tblStyle w:val="TableGrid"/>
        <w:tblW w:w="0" w:type="auto"/>
        <w:jc w:val="center"/>
        <w:tblLook w:val="04A0" w:firstRow="1" w:lastRow="0" w:firstColumn="1" w:lastColumn="0" w:noHBand="0" w:noVBand="1"/>
      </w:tblPr>
      <w:tblGrid>
        <w:gridCol w:w="1069"/>
        <w:gridCol w:w="2787"/>
        <w:gridCol w:w="2825"/>
      </w:tblGrid>
      <w:tr w:rsidR="00590797" w:rsidRPr="00590797" w14:paraId="437DF17F" w14:textId="77777777" w:rsidTr="00EF692C">
        <w:trPr>
          <w:jc w:val="center"/>
        </w:trPr>
        <w:tc>
          <w:tcPr>
            <w:tcW w:w="1069" w:type="dxa"/>
          </w:tcPr>
          <w:p w14:paraId="30A9E07A" w14:textId="77777777" w:rsidR="00590797" w:rsidRPr="00590797" w:rsidRDefault="00590797" w:rsidP="007C4076">
            <w:pPr>
              <w:jc w:val="both"/>
              <w:rPr>
                <w:lang w:val="en-US"/>
              </w:rPr>
            </w:pPr>
            <w:r>
              <w:rPr>
                <w:lang w:val="en-US"/>
              </w:rPr>
              <w:t>Isotope</w:t>
            </w:r>
          </w:p>
        </w:tc>
        <w:tc>
          <w:tcPr>
            <w:tcW w:w="2787" w:type="dxa"/>
          </w:tcPr>
          <w:p w14:paraId="0015737A" w14:textId="77777777" w:rsidR="00590797" w:rsidRPr="00590797" w:rsidRDefault="00590797" w:rsidP="007C4076">
            <w:pPr>
              <w:jc w:val="both"/>
            </w:pPr>
            <w:r w:rsidRPr="00590797">
              <w:t>Min. Frac. In Pu (Mass %)</w:t>
            </w:r>
          </w:p>
        </w:tc>
        <w:tc>
          <w:tcPr>
            <w:tcW w:w="2825" w:type="dxa"/>
          </w:tcPr>
          <w:p w14:paraId="51FBC9EA" w14:textId="77777777" w:rsidR="00590797" w:rsidRPr="00590797" w:rsidRDefault="00590797" w:rsidP="007C4076">
            <w:pPr>
              <w:jc w:val="both"/>
            </w:pPr>
            <w:r w:rsidRPr="00590797">
              <w:t>M</w:t>
            </w:r>
            <w:r>
              <w:t>ax</w:t>
            </w:r>
            <w:r w:rsidRPr="00590797">
              <w:t>. Frac. In Pu (Mass %)</w:t>
            </w:r>
          </w:p>
        </w:tc>
      </w:tr>
      <w:tr w:rsidR="009B54CD" w14:paraId="0F58F4E2" w14:textId="77777777" w:rsidTr="00EF692C">
        <w:trPr>
          <w:jc w:val="center"/>
        </w:trPr>
        <w:tc>
          <w:tcPr>
            <w:tcW w:w="1069" w:type="dxa"/>
          </w:tcPr>
          <w:p w14:paraId="51A6744B" w14:textId="77777777" w:rsidR="009B54CD" w:rsidRDefault="009B54CD" w:rsidP="007C4076">
            <w:pPr>
              <w:jc w:val="both"/>
              <w:rPr>
                <w:lang w:val="en-US"/>
              </w:rPr>
            </w:pPr>
            <w:r w:rsidRPr="009B54CD">
              <w:rPr>
                <w:vertAlign w:val="superscript"/>
                <w:lang w:val="en-US"/>
              </w:rPr>
              <w:t>238</w:t>
            </w:r>
            <w:r>
              <w:rPr>
                <w:lang w:val="en-US"/>
              </w:rPr>
              <w:t>Pu</w:t>
            </w:r>
          </w:p>
        </w:tc>
        <w:tc>
          <w:tcPr>
            <w:tcW w:w="2787" w:type="dxa"/>
          </w:tcPr>
          <w:p w14:paraId="79C8554F" w14:textId="77777777" w:rsidR="009B54CD" w:rsidRDefault="00590797" w:rsidP="007C4076">
            <w:pPr>
              <w:jc w:val="both"/>
              <w:rPr>
                <w:lang w:val="en-US"/>
              </w:rPr>
            </w:pPr>
            <w:r>
              <w:rPr>
                <w:lang w:val="en-US"/>
              </w:rPr>
              <w:t>0</w:t>
            </w:r>
          </w:p>
        </w:tc>
        <w:tc>
          <w:tcPr>
            <w:tcW w:w="2825" w:type="dxa"/>
          </w:tcPr>
          <w:p w14:paraId="157D9F67" w14:textId="0570E738" w:rsidR="009B54CD" w:rsidRDefault="00724E0F" w:rsidP="007C4076">
            <w:pPr>
              <w:jc w:val="both"/>
              <w:rPr>
                <w:lang w:val="en-US"/>
              </w:rPr>
            </w:pPr>
            <w:r>
              <w:rPr>
                <w:lang w:val="en-US"/>
              </w:rPr>
              <w:t>7.5</w:t>
            </w:r>
          </w:p>
        </w:tc>
      </w:tr>
      <w:tr w:rsidR="009B54CD" w14:paraId="412F6374" w14:textId="77777777" w:rsidTr="00EF692C">
        <w:trPr>
          <w:jc w:val="center"/>
        </w:trPr>
        <w:tc>
          <w:tcPr>
            <w:tcW w:w="1069" w:type="dxa"/>
          </w:tcPr>
          <w:p w14:paraId="62B739FF" w14:textId="77777777" w:rsidR="009B54CD" w:rsidRDefault="009B54CD" w:rsidP="007C4076">
            <w:pPr>
              <w:jc w:val="both"/>
              <w:rPr>
                <w:lang w:val="en-US"/>
              </w:rPr>
            </w:pPr>
            <w:r w:rsidRPr="009B54CD">
              <w:rPr>
                <w:vertAlign w:val="superscript"/>
                <w:lang w:val="en-US"/>
              </w:rPr>
              <w:t>2</w:t>
            </w:r>
            <w:r>
              <w:rPr>
                <w:vertAlign w:val="superscript"/>
                <w:lang w:val="en-US"/>
              </w:rPr>
              <w:t>40</w:t>
            </w:r>
            <w:r>
              <w:rPr>
                <w:lang w:val="en-US"/>
              </w:rPr>
              <w:t>Pu</w:t>
            </w:r>
          </w:p>
        </w:tc>
        <w:tc>
          <w:tcPr>
            <w:tcW w:w="2787" w:type="dxa"/>
          </w:tcPr>
          <w:p w14:paraId="2A38D8CF" w14:textId="4A53B681" w:rsidR="009B54CD" w:rsidRDefault="00724E0F" w:rsidP="007C4076">
            <w:pPr>
              <w:jc w:val="both"/>
              <w:rPr>
                <w:lang w:val="en-US"/>
              </w:rPr>
            </w:pPr>
            <w:r>
              <w:rPr>
                <w:lang w:val="en-US"/>
              </w:rPr>
              <w:t>10</w:t>
            </w:r>
          </w:p>
        </w:tc>
        <w:tc>
          <w:tcPr>
            <w:tcW w:w="2825" w:type="dxa"/>
          </w:tcPr>
          <w:p w14:paraId="61E249A0" w14:textId="77777777" w:rsidR="009B54CD" w:rsidRDefault="00590797" w:rsidP="007C4076">
            <w:pPr>
              <w:jc w:val="both"/>
              <w:rPr>
                <w:lang w:val="en-US"/>
              </w:rPr>
            </w:pPr>
            <w:r>
              <w:rPr>
                <w:lang w:val="en-US"/>
              </w:rPr>
              <w:t>30</w:t>
            </w:r>
          </w:p>
        </w:tc>
      </w:tr>
      <w:tr w:rsidR="009B54CD" w14:paraId="471D1902" w14:textId="77777777" w:rsidTr="00EF692C">
        <w:trPr>
          <w:jc w:val="center"/>
        </w:trPr>
        <w:tc>
          <w:tcPr>
            <w:tcW w:w="1069" w:type="dxa"/>
          </w:tcPr>
          <w:p w14:paraId="52073B4C" w14:textId="77777777" w:rsidR="009B54CD" w:rsidRDefault="009B54CD" w:rsidP="007C4076">
            <w:pPr>
              <w:jc w:val="both"/>
              <w:rPr>
                <w:lang w:val="en-US"/>
              </w:rPr>
            </w:pPr>
            <w:r w:rsidRPr="009B54CD">
              <w:rPr>
                <w:vertAlign w:val="superscript"/>
                <w:lang w:val="en-US"/>
              </w:rPr>
              <w:t>2</w:t>
            </w:r>
            <w:r>
              <w:rPr>
                <w:vertAlign w:val="superscript"/>
                <w:lang w:val="en-US"/>
              </w:rPr>
              <w:t>41</w:t>
            </w:r>
            <w:r>
              <w:rPr>
                <w:lang w:val="en-US"/>
              </w:rPr>
              <w:t>Pu</w:t>
            </w:r>
          </w:p>
        </w:tc>
        <w:tc>
          <w:tcPr>
            <w:tcW w:w="2787" w:type="dxa"/>
          </w:tcPr>
          <w:p w14:paraId="7A7AAA7F" w14:textId="77777777" w:rsidR="009B54CD" w:rsidRDefault="00590797" w:rsidP="007C4076">
            <w:pPr>
              <w:jc w:val="both"/>
              <w:rPr>
                <w:lang w:val="en-US"/>
              </w:rPr>
            </w:pPr>
            <w:r>
              <w:rPr>
                <w:lang w:val="en-US"/>
              </w:rPr>
              <w:t>0</w:t>
            </w:r>
          </w:p>
        </w:tc>
        <w:tc>
          <w:tcPr>
            <w:tcW w:w="2825" w:type="dxa"/>
          </w:tcPr>
          <w:p w14:paraId="4EEBCCD0" w14:textId="77777777" w:rsidR="009B54CD" w:rsidRDefault="00590797" w:rsidP="007C4076">
            <w:pPr>
              <w:jc w:val="both"/>
              <w:rPr>
                <w:lang w:val="en-US"/>
              </w:rPr>
            </w:pPr>
            <w:r>
              <w:rPr>
                <w:lang w:val="en-US"/>
              </w:rPr>
              <w:t>20</w:t>
            </w:r>
          </w:p>
        </w:tc>
      </w:tr>
      <w:tr w:rsidR="009B54CD" w14:paraId="098ECB77" w14:textId="77777777" w:rsidTr="00EF692C">
        <w:trPr>
          <w:jc w:val="center"/>
        </w:trPr>
        <w:tc>
          <w:tcPr>
            <w:tcW w:w="1069" w:type="dxa"/>
          </w:tcPr>
          <w:p w14:paraId="42554C93" w14:textId="77777777" w:rsidR="009B54CD" w:rsidRDefault="009B54CD" w:rsidP="007C4076">
            <w:pPr>
              <w:jc w:val="both"/>
              <w:rPr>
                <w:lang w:val="en-US"/>
              </w:rPr>
            </w:pPr>
            <w:r w:rsidRPr="009B54CD">
              <w:rPr>
                <w:vertAlign w:val="superscript"/>
                <w:lang w:val="en-US"/>
              </w:rPr>
              <w:t>2</w:t>
            </w:r>
            <w:r>
              <w:rPr>
                <w:vertAlign w:val="superscript"/>
                <w:lang w:val="en-US"/>
              </w:rPr>
              <w:t>42</w:t>
            </w:r>
            <w:r>
              <w:rPr>
                <w:lang w:val="en-US"/>
              </w:rPr>
              <w:t>Pu</w:t>
            </w:r>
          </w:p>
        </w:tc>
        <w:tc>
          <w:tcPr>
            <w:tcW w:w="2787" w:type="dxa"/>
          </w:tcPr>
          <w:p w14:paraId="5D677DFD" w14:textId="77777777" w:rsidR="009B54CD" w:rsidRDefault="00590797" w:rsidP="007C4076">
            <w:pPr>
              <w:jc w:val="both"/>
              <w:rPr>
                <w:lang w:val="en-US"/>
              </w:rPr>
            </w:pPr>
            <w:r>
              <w:rPr>
                <w:lang w:val="en-US"/>
              </w:rPr>
              <w:t>0</w:t>
            </w:r>
          </w:p>
        </w:tc>
        <w:tc>
          <w:tcPr>
            <w:tcW w:w="2825" w:type="dxa"/>
          </w:tcPr>
          <w:p w14:paraId="665943E6" w14:textId="77777777" w:rsidR="009B54CD" w:rsidRDefault="00590797" w:rsidP="007C4076">
            <w:pPr>
              <w:jc w:val="both"/>
              <w:rPr>
                <w:lang w:val="en-US"/>
              </w:rPr>
            </w:pPr>
            <w:r>
              <w:rPr>
                <w:lang w:val="en-US"/>
              </w:rPr>
              <w:t>20</w:t>
            </w:r>
          </w:p>
        </w:tc>
      </w:tr>
      <w:tr w:rsidR="009B54CD" w14:paraId="28B624D9" w14:textId="77777777" w:rsidTr="00EF692C">
        <w:trPr>
          <w:jc w:val="center"/>
        </w:trPr>
        <w:tc>
          <w:tcPr>
            <w:tcW w:w="1069" w:type="dxa"/>
          </w:tcPr>
          <w:p w14:paraId="46203FD7" w14:textId="77777777" w:rsidR="009B54CD" w:rsidRDefault="009B54CD" w:rsidP="007C4076">
            <w:pPr>
              <w:jc w:val="both"/>
              <w:rPr>
                <w:lang w:val="en-US"/>
              </w:rPr>
            </w:pPr>
            <w:r w:rsidRPr="009B54CD">
              <w:rPr>
                <w:vertAlign w:val="superscript"/>
                <w:lang w:val="en-US"/>
              </w:rPr>
              <w:t>2</w:t>
            </w:r>
            <w:r>
              <w:rPr>
                <w:vertAlign w:val="superscript"/>
                <w:lang w:val="en-US"/>
              </w:rPr>
              <w:t>41</w:t>
            </w:r>
            <w:r>
              <w:rPr>
                <w:lang w:val="en-US"/>
              </w:rPr>
              <w:t>Am</w:t>
            </w:r>
          </w:p>
        </w:tc>
        <w:tc>
          <w:tcPr>
            <w:tcW w:w="2787" w:type="dxa"/>
          </w:tcPr>
          <w:p w14:paraId="5E3DEA01" w14:textId="77777777" w:rsidR="009B54CD" w:rsidRDefault="00590797" w:rsidP="007C4076">
            <w:pPr>
              <w:jc w:val="both"/>
              <w:rPr>
                <w:lang w:val="en-US"/>
              </w:rPr>
            </w:pPr>
            <w:r>
              <w:rPr>
                <w:lang w:val="en-US"/>
              </w:rPr>
              <w:t>0</w:t>
            </w:r>
          </w:p>
        </w:tc>
        <w:tc>
          <w:tcPr>
            <w:tcW w:w="2825" w:type="dxa"/>
          </w:tcPr>
          <w:p w14:paraId="08470C79" w14:textId="77777777" w:rsidR="009B54CD" w:rsidRDefault="00590797" w:rsidP="007C4076">
            <w:pPr>
              <w:jc w:val="both"/>
              <w:rPr>
                <w:lang w:val="en-US"/>
              </w:rPr>
            </w:pPr>
            <w:r>
              <w:rPr>
                <w:lang w:val="en-US"/>
              </w:rPr>
              <w:t>7</w:t>
            </w:r>
          </w:p>
        </w:tc>
      </w:tr>
    </w:tbl>
    <w:p w14:paraId="6EB056B8" w14:textId="77777777" w:rsidR="00901E4D" w:rsidRDefault="00901E4D" w:rsidP="007C4076">
      <w:pPr>
        <w:jc w:val="both"/>
        <w:rPr>
          <w:lang w:val="en-US"/>
        </w:rPr>
      </w:pPr>
    </w:p>
    <w:p w14:paraId="7DFBD264" w14:textId="6F98D2B7" w:rsidR="008859A8" w:rsidRDefault="00C26B6D" w:rsidP="007C4076">
      <w:pPr>
        <w:jc w:val="both"/>
        <w:rPr>
          <w:lang w:val="en-US"/>
        </w:rPr>
      </w:pPr>
      <w:r>
        <w:rPr>
          <w:lang w:val="en-US"/>
        </w:rPr>
        <w:t xml:space="preserve">The </w:t>
      </w:r>
      <w:r w:rsidRPr="00C26B6D">
        <w:rPr>
          <w:vertAlign w:val="superscript"/>
          <w:lang w:val="en-US"/>
        </w:rPr>
        <w:t>239</w:t>
      </w:r>
      <w:r>
        <w:rPr>
          <w:lang w:val="en-US"/>
        </w:rPr>
        <w:t xml:space="preserve">Pu is </w:t>
      </w:r>
      <w:r w:rsidR="0098188E">
        <w:rPr>
          <w:lang w:val="en-US"/>
        </w:rPr>
        <w:t xml:space="preserve">used as the buffer to ensure the </w:t>
      </w:r>
      <w:r w:rsidR="005D7A74">
        <w:rPr>
          <w:lang w:val="en-US"/>
        </w:rPr>
        <w:t>normalization</w:t>
      </w:r>
      <w:r w:rsidR="0098188E">
        <w:rPr>
          <w:lang w:val="en-US"/>
        </w:rPr>
        <w:t xml:space="preserve"> of the </w:t>
      </w:r>
      <w:r w:rsidR="005D7A74">
        <w:rPr>
          <w:lang w:val="en-US"/>
        </w:rPr>
        <w:t>plutonium composition</w:t>
      </w:r>
      <w:r>
        <w:rPr>
          <w:lang w:val="en-US"/>
        </w:rPr>
        <w:t>.</w:t>
      </w:r>
      <w:r w:rsidR="00394149">
        <w:rPr>
          <w:lang w:val="en-US"/>
        </w:rPr>
        <w:t xml:space="preserve"> </w:t>
      </w:r>
      <w:r w:rsidR="00724E0F">
        <w:rPr>
          <w:lang w:val="en-US"/>
        </w:rPr>
        <w:t xml:space="preserve">1000 simulations with plutonium composition </w:t>
      </w:r>
      <w:r w:rsidR="005D7A74">
        <w:rPr>
          <w:lang w:val="en-US"/>
        </w:rPr>
        <w:t>have been sampled</w:t>
      </w:r>
      <w:r w:rsidR="00724E0F">
        <w:rPr>
          <w:lang w:val="en-US"/>
        </w:rPr>
        <w:t>.</w:t>
      </w:r>
    </w:p>
    <w:p w14:paraId="0C7DD047" w14:textId="37FC50F8" w:rsidR="00F842B1" w:rsidRDefault="00F842B1" w:rsidP="007C4076">
      <w:pPr>
        <w:jc w:val="both"/>
        <w:rPr>
          <w:lang w:val="en-US"/>
        </w:rPr>
      </w:pPr>
    </w:p>
    <w:p w14:paraId="480FDA7A" w14:textId="77777777" w:rsidR="00F842B1" w:rsidRPr="008911BD" w:rsidRDefault="00F842B1" w:rsidP="00F842B1">
      <w:pPr>
        <w:jc w:val="both"/>
        <w:rPr>
          <w:b/>
          <w:lang w:val="en-US"/>
        </w:rPr>
      </w:pPr>
      <w:r w:rsidRPr="008911BD">
        <w:rPr>
          <w:b/>
          <w:lang w:val="en-US"/>
        </w:rPr>
        <w:t>Methodology description</w:t>
      </w:r>
    </w:p>
    <w:p w14:paraId="32B0EA0E" w14:textId="3D88901A" w:rsidR="00F842B1" w:rsidRPr="00F842B1" w:rsidRDefault="00F842B1" w:rsidP="00F842B1">
      <w:pPr>
        <w:pStyle w:val="ListParagraph"/>
        <w:numPr>
          <w:ilvl w:val="0"/>
          <w:numId w:val="4"/>
        </w:numPr>
        <w:jc w:val="both"/>
        <w:rPr>
          <w:lang w:val="en-US"/>
        </w:rPr>
      </w:pPr>
      <w:r w:rsidRPr="00F842B1">
        <w:rPr>
          <w:lang w:val="en-US"/>
        </w:rPr>
        <w:t>Fuel loading Model:</w:t>
      </w:r>
    </w:p>
    <w:p w14:paraId="741BB61F" w14:textId="658164C0" w:rsidR="00F842B1" w:rsidRDefault="00F842B1" w:rsidP="007C4076">
      <w:pPr>
        <w:jc w:val="both"/>
        <w:rPr>
          <w:lang w:val="en-US"/>
        </w:rPr>
      </w:pPr>
      <w:r>
        <w:rPr>
          <w:lang w:val="en-US"/>
        </w:rPr>
        <w:t xml:space="preserve">The fuel loading model used is based on the Baker &amp; Ross, </w:t>
      </w:r>
      <w:r w:rsidR="00DC57BA">
        <w:rPr>
          <w:lang w:val="en-US"/>
        </w:rPr>
        <w:t>(E</w:t>
      </w:r>
      <w:r>
        <w:rPr>
          <w:lang w:val="en-US"/>
        </w:rPr>
        <w:t>quivalent plutonium theory</w:t>
      </w:r>
      <w:r w:rsidR="00DC57BA">
        <w:rPr>
          <w:lang w:val="en-US"/>
        </w:rPr>
        <w:t>)</w:t>
      </w:r>
      <w:r>
        <w:rPr>
          <w:lang w:val="en-US"/>
        </w:rPr>
        <w:t xml:space="preserve">, attempting to reproduce the reactivity of the reference fuel (4.5% of 239Pu) using the available plutonium. </w:t>
      </w:r>
    </w:p>
    <w:p w14:paraId="23875894" w14:textId="26C25A28" w:rsidR="00F842B1" w:rsidRDefault="00F842B1" w:rsidP="007C4076">
      <w:pPr>
        <w:jc w:val="both"/>
        <w:rPr>
          <w:lang w:val="en-US"/>
        </w:rPr>
      </w:pPr>
      <w:r>
        <w:rPr>
          <w:lang w:val="en-US"/>
        </w:rPr>
        <w:t>Predicted fuel fractions ranged between 5% and 15% of plutonium in the fuel.</w:t>
      </w:r>
    </w:p>
    <w:p w14:paraId="1DFF2A37" w14:textId="61033AA6" w:rsidR="00F842B1" w:rsidRDefault="00F842B1" w:rsidP="007C4076">
      <w:pPr>
        <w:jc w:val="both"/>
        <w:rPr>
          <w:lang w:val="en-US"/>
        </w:rPr>
      </w:pPr>
    </w:p>
    <w:p w14:paraId="53EDD4C2" w14:textId="62FE37A8" w:rsidR="00F842B1" w:rsidRDefault="00F842B1" w:rsidP="007C4076">
      <w:pPr>
        <w:jc w:val="both"/>
        <w:rPr>
          <w:lang w:val="en-US"/>
        </w:rPr>
      </w:pPr>
      <w:r>
        <w:rPr>
          <w:lang w:val="en-US"/>
        </w:rPr>
        <w:t>On Figure 1 on can observe on the upper triangle the distribution of the plutonium compositions (one plutonium versus another), on the diagonal the distribution each plutonium isotope individually, and on the lower diagonal, the plutonium fraction predicted by the model for each plutonium composition.</w:t>
      </w:r>
    </w:p>
    <w:p w14:paraId="300E4307" w14:textId="2E2E288E" w:rsidR="00E959EF" w:rsidRDefault="00E959EF" w:rsidP="00E959EF">
      <w:pPr>
        <w:pStyle w:val="ListParagraph"/>
        <w:jc w:val="both"/>
        <w:rPr>
          <w:lang w:val="en-US"/>
        </w:rPr>
      </w:pPr>
    </w:p>
    <w:p w14:paraId="3BD68E3A" w14:textId="77777777" w:rsidR="00E959EF" w:rsidRDefault="00E959EF" w:rsidP="00E959EF">
      <w:pPr>
        <w:pStyle w:val="ListParagraph"/>
        <w:jc w:val="both"/>
        <w:rPr>
          <w:lang w:val="en-US"/>
        </w:rPr>
      </w:pPr>
    </w:p>
    <w:p w14:paraId="4DAA022B" w14:textId="495CF920" w:rsidR="00F842B1" w:rsidRDefault="00F842B1" w:rsidP="00E959EF">
      <w:pPr>
        <w:pStyle w:val="ListParagraph"/>
        <w:numPr>
          <w:ilvl w:val="0"/>
          <w:numId w:val="4"/>
        </w:numPr>
        <w:jc w:val="both"/>
        <w:rPr>
          <w:lang w:val="en-US"/>
        </w:rPr>
      </w:pPr>
      <w:r>
        <w:rPr>
          <w:lang w:val="en-US"/>
        </w:rPr>
        <w:t>Fixed Fraction:</w:t>
      </w:r>
    </w:p>
    <w:p w14:paraId="289DC227" w14:textId="62758FD0" w:rsidR="00F4110C" w:rsidRPr="00F842B1" w:rsidRDefault="00E959EF" w:rsidP="00F4110C">
      <w:pPr>
        <w:ind w:left="360"/>
        <w:jc w:val="both"/>
        <w:rPr>
          <w:lang w:val="en-US"/>
        </w:rPr>
      </w:pPr>
      <w:r>
        <w:rPr>
          <w:lang w:val="en-US"/>
        </w:rPr>
        <w:lastRenderedPageBreak/>
        <w:t>The fixed fraction used for this work correspond to the mean plutonium fraction of predicted by the B&amp;R Pu-equivalent theory (same reference as previously) on additional 100 random plutonium compositions of been generated (on a LHS)</w:t>
      </w:r>
      <w:r w:rsidR="00F4110C">
        <w:rPr>
          <w:lang w:val="en-US"/>
        </w:rPr>
        <w:t xml:space="preserve">. The used fixed fraction is </w:t>
      </w:r>
      <w:r w:rsidR="00F4110C" w:rsidRPr="00F4110C">
        <w:rPr>
          <w:lang w:val="en-US"/>
        </w:rPr>
        <w:t>7</w:t>
      </w:r>
      <w:r w:rsidR="00F4110C">
        <w:rPr>
          <w:lang w:val="en-US"/>
        </w:rPr>
        <w:t>.</w:t>
      </w:r>
      <w:r w:rsidR="00F4110C" w:rsidRPr="00F4110C">
        <w:rPr>
          <w:lang w:val="en-US"/>
        </w:rPr>
        <w:t>807</w:t>
      </w:r>
      <w:r w:rsidR="00F4110C">
        <w:rPr>
          <w:lang w:val="en-US"/>
        </w:rPr>
        <w:t>%.</w:t>
      </w:r>
    </w:p>
    <w:p w14:paraId="1C30C632" w14:textId="1150CE8C" w:rsidR="00134A81" w:rsidRDefault="00F842B1" w:rsidP="007C4076">
      <w:pPr>
        <w:keepNext/>
        <w:jc w:val="both"/>
      </w:pPr>
      <w:r>
        <w:rPr>
          <w:noProof/>
        </w:rPr>
        <w:drawing>
          <wp:inline distT="0" distB="0" distL="0" distR="0" wp14:anchorId="64109DF5" wp14:editId="17B18AFB">
            <wp:extent cx="5756910" cy="5102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_fra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5102860"/>
                    </a:xfrm>
                    <a:prstGeom prst="rect">
                      <a:avLst/>
                    </a:prstGeom>
                  </pic:spPr>
                </pic:pic>
              </a:graphicData>
            </a:graphic>
          </wp:inline>
        </w:drawing>
      </w:r>
    </w:p>
    <w:p w14:paraId="16301B39" w14:textId="16A8D9AD" w:rsidR="00134A81" w:rsidRDefault="00134A81" w:rsidP="007C4076">
      <w:pPr>
        <w:pStyle w:val="Caption"/>
        <w:jc w:val="both"/>
        <w:rPr>
          <w:lang w:val="en-US"/>
        </w:rPr>
      </w:pPr>
      <w:bookmarkStart w:id="0" w:name="_Ref4838841"/>
      <w:r w:rsidRPr="00CA58D3">
        <w:rPr>
          <w:lang w:val="en-US"/>
        </w:rPr>
        <w:t xml:space="preserve">Figure </w:t>
      </w:r>
      <w:bookmarkEnd w:id="0"/>
      <w:r w:rsidR="00F842B1" w:rsidRPr="00F842B1">
        <w:rPr>
          <w:lang w:val="en-US"/>
        </w:rPr>
        <w:t>1</w:t>
      </w:r>
      <w:r w:rsidRPr="00CA58D3">
        <w:rPr>
          <w:lang w:val="en-US"/>
        </w:rPr>
        <w:t xml:space="preserve"> : Plutonium fraction in the fresh fuel at beginning of cycle.</w:t>
      </w:r>
    </w:p>
    <w:p w14:paraId="4E910FE1" w14:textId="77777777" w:rsidR="00134A81" w:rsidRDefault="00134A81" w:rsidP="007C4076">
      <w:pPr>
        <w:jc w:val="both"/>
        <w:rPr>
          <w:b/>
          <w:lang w:val="en-US"/>
        </w:rPr>
      </w:pPr>
    </w:p>
    <w:p w14:paraId="5F6B7DD7" w14:textId="77777777" w:rsidR="00142D5C" w:rsidRDefault="00142D5C" w:rsidP="007C4076">
      <w:pPr>
        <w:jc w:val="both"/>
        <w:rPr>
          <w:lang w:val="en-US"/>
        </w:rPr>
      </w:pPr>
    </w:p>
    <w:p w14:paraId="4BB28B57" w14:textId="2F00FEAF" w:rsidR="00F842B1" w:rsidRDefault="00F842B1" w:rsidP="007C4076">
      <w:pPr>
        <w:jc w:val="both"/>
        <w:rPr>
          <w:lang w:val="en-US"/>
        </w:rPr>
      </w:pPr>
    </w:p>
    <w:p w14:paraId="54374003" w14:textId="669F9505" w:rsidR="00F255B5" w:rsidRDefault="00F255B5" w:rsidP="007C4076">
      <w:pPr>
        <w:jc w:val="both"/>
        <w:rPr>
          <w:lang w:val="en-US"/>
        </w:rPr>
      </w:pPr>
    </w:p>
    <w:p w14:paraId="1324CA2B" w14:textId="056C95F0" w:rsidR="00F255B5" w:rsidRDefault="00F255B5" w:rsidP="007C4076">
      <w:pPr>
        <w:jc w:val="both"/>
        <w:rPr>
          <w:lang w:val="en-US"/>
        </w:rPr>
      </w:pPr>
    </w:p>
    <w:p w14:paraId="31C0C226" w14:textId="4AE4FADB" w:rsidR="00F255B5" w:rsidRDefault="00F255B5" w:rsidP="007C4076">
      <w:pPr>
        <w:jc w:val="both"/>
        <w:rPr>
          <w:lang w:val="en-US"/>
        </w:rPr>
      </w:pPr>
    </w:p>
    <w:p w14:paraId="4D786F3C" w14:textId="20503C2C" w:rsidR="00F255B5" w:rsidRDefault="00F255B5" w:rsidP="007C4076">
      <w:pPr>
        <w:jc w:val="both"/>
        <w:rPr>
          <w:lang w:val="en-US"/>
        </w:rPr>
      </w:pPr>
    </w:p>
    <w:p w14:paraId="412122A0" w14:textId="2F3A2845" w:rsidR="00F255B5" w:rsidRDefault="00F255B5" w:rsidP="007C4076">
      <w:pPr>
        <w:jc w:val="both"/>
        <w:rPr>
          <w:lang w:val="en-US"/>
        </w:rPr>
      </w:pPr>
    </w:p>
    <w:p w14:paraId="6527B83B" w14:textId="3FD38F1E" w:rsidR="00F255B5" w:rsidRDefault="00F255B5" w:rsidP="007C4076">
      <w:pPr>
        <w:jc w:val="both"/>
        <w:rPr>
          <w:lang w:val="en-US"/>
        </w:rPr>
      </w:pPr>
    </w:p>
    <w:p w14:paraId="32264A04" w14:textId="01F24650" w:rsidR="00F255B5" w:rsidRDefault="00F255B5" w:rsidP="007C4076">
      <w:pPr>
        <w:jc w:val="both"/>
        <w:rPr>
          <w:lang w:val="en-US"/>
        </w:rPr>
      </w:pPr>
    </w:p>
    <w:p w14:paraId="468009C8" w14:textId="390429A2" w:rsidR="00F255B5" w:rsidRDefault="00F255B5" w:rsidP="007C4076">
      <w:pPr>
        <w:jc w:val="both"/>
        <w:rPr>
          <w:lang w:val="en-US"/>
        </w:rPr>
      </w:pPr>
    </w:p>
    <w:p w14:paraId="6FBDEC83" w14:textId="77777777" w:rsidR="00F255B5" w:rsidRDefault="00F255B5" w:rsidP="007C4076">
      <w:pPr>
        <w:jc w:val="both"/>
        <w:rPr>
          <w:lang w:val="en-US"/>
        </w:rPr>
      </w:pPr>
    </w:p>
    <w:p w14:paraId="432A5CE0" w14:textId="77777777" w:rsidR="00F842B1" w:rsidRDefault="00F842B1" w:rsidP="007C4076">
      <w:pPr>
        <w:jc w:val="both"/>
        <w:rPr>
          <w:lang w:val="en-US"/>
        </w:rPr>
      </w:pPr>
    </w:p>
    <w:p w14:paraId="7FBA31D2" w14:textId="77777777" w:rsidR="00DC57BA" w:rsidRDefault="00DC57BA" w:rsidP="007C4076">
      <w:pPr>
        <w:jc w:val="both"/>
        <w:rPr>
          <w:b/>
          <w:lang w:val="en-US"/>
        </w:rPr>
      </w:pPr>
    </w:p>
    <w:p w14:paraId="20F36DBE" w14:textId="30030A98" w:rsidR="00965BD8" w:rsidRDefault="00965BD8" w:rsidP="007C4076">
      <w:pPr>
        <w:jc w:val="both"/>
        <w:rPr>
          <w:b/>
          <w:lang w:val="en-US"/>
        </w:rPr>
      </w:pPr>
      <w:r>
        <w:rPr>
          <w:b/>
          <w:lang w:val="en-US"/>
        </w:rPr>
        <w:lastRenderedPageBreak/>
        <w:t>Data analysis</w:t>
      </w:r>
    </w:p>
    <w:p w14:paraId="35C5D47C" w14:textId="77777777" w:rsidR="00965BD8" w:rsidRDefault="00965BD8" w:rsidP="007C4076">
      <w:pPr>
        <w:jc w:val="both"/>
        <w:rPr>
          <w:b/>
          <w:lang w:val="en-US"/>
        </w:rPr>
      </w:pPr>
    </w:p>
    <w:p w14:paraId="70AE5E9D" w14:textId="77777777" w:rsidR="00E20D6E" w:rsidRPr="008911BD" w:rsidRDefault="00E20D6E" w:rsidP="007C4076">
      <w:pPr>
        <w:jc w:val="both"/>
        <w:rPr>
          <w:b/>
          <w:lang w:val="en-US"/>
        </w:rPr>
      </w:pPr>
      <w:r>
        <w:rPr>
          <w:b/>
          <w:lang w:val="en-US"/>
        </w:rPr>
        <w:t>Output metric</w:t>
      </w:r>
      <w:r w:rsidR="007744AE">
        <w:rPr>
          <w:b/>
          <w:lang w:val="en-US"/>
        </w:rPr>
        <w:t xml:space="preserve"> </w:t>
      </w:r>
    </w:p>
    <w:p w14:paraId="6C709914" w14:textId="77777777" w:rsidR="00E20D6E" w:rsidRDefault="00E20D6E" w:rsidP="007C4076">
      <w:pPr>
        <w:jc w:val="both"/>
        <w:rPr>
          <w:lang w:val="en-US"/>
        </w:rPr>
      </w:pPr>
    </w:p>
    <w:p w14:paraId="1AE9B78A" w14:textId="628323CC" w:rsidR="00E959EF" w:rsidRDefault="00E959EF" w:rsidP="007C4076">
      <w:pPr>
        <w:jc w:val="both"/>
        <w:rPr>
          <w:lang w:val="en-US"/>
        </w:rPr>
      </w:pPr>
      <w:r>
        <w:rPr>
          <w:lang w:val="en-US"/>
        </w:rPr>
        <w:t>The output metrics defined in CLASS analysis have been used (estimator #1, #2, #3).</w:t>
      </w:r>
    </w:p>
    <w:p w14:paraId="711CF2B7" w14:textId="3284E8E1" w:rsidR="00E06364" w:rsidRDefault="00E06364" w:rsidP="00E06364">
      <w:pPr>
        <w:jc w:val="both"/>
        <w:rPr>
          <w:lang w:val="en-US"/>
        </w:rPr>
      </w:pPr>
      <w:r>
        <w:rPr>
          <w:lang w:val="en-US"/>
        </w:rPr>
        <w:t>For all three estimators, similar conclusions as the CLASS PWR MOX analysis can be reached.</w:t>
      </w:r>
    </w:p>
    <w:p w14:paraId="0187D3C9" w14:textId="52D47A65" w:rsidR="00E06364" w:rsidRPr="00E06364" w:rsidRDefault="00E06364" w:rsidP="00E06364">
      <w:pPr>
        <w:tabs>
          <w:tab w:val="left" w:pos="1380"/>
        </w:tabs>
        <w:rPr>
          <w:lang w:val="en-US"/>
        </w:rPr>
      </w:pPr>
    </w:p>
    <w:p w14:paraId="1C58391D" w14:textId="42428333" w:rsidR="00E06364" w:rsidRDefault="00E06364" w:rsidP="007C4076">
      <w:pPr>
        <w:jc w:val="both"/>
        <w:rPr>
          <w:lang w:val="en-US"/>
        </w:rPr>
      </w:pPr>
      <w:r>
        <w:rPr>
          <w:noProof/>
          <w:lang w:val="en-US"/>
        </w:rPr>
        <w:drawing>
          <wp:inline distT="0" distB="0" distL="0" distR="0" wp14:anchorId="6E79632C" wp14:editId="6B65FA5C">
            <wp:extent cx="5756910" cy="383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timator_1.png"/>
                    <pic:cNvPicPr/>
                  </pic:nvPicPr>
                  <pic:blipFill>
                    <a:blip r:embed="rId6">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7F93DF47" w14:textId="2FE6C1E7" w:rsidR="00E06364" w:rsidRDefault="00E06364" w:rsidP="00E06364">
      <w:pPr>
        <w:pStyle w:val="Caption"/>
        <w:jc w:val="both"/>
        <w:rPr>
          <w:lang w:val="en-US"/>
        </w:rPr>
      </w:pPr>
      <w:bookmarkStart w:id="1" w:name="_Ref5033749"/>
      <w:r w:rsidRPr="00E37BF5">
        <w:rPr>
          <w:lang w:val="en-US"/>
        </w:rPr>
        <w:t xml:space="preserve">Figure </w:t>
      </w:r>
      <w:bookmarkEnd w:id="1"/>
      <w:r w:rsidRPr="00E06364">
        <w:rPr>
          <w:lang w:val="en-US"/>
        </w:rPr>
        <w:t>2</w:t>
      </w:r>
      <w:r w:rsidRPr="00E37BF5">
        <w:rPr>
          <w:lang w:val="en-US"/>
        </w:rPr>
        <w:t>:</w:t>
      </w:r>
      <w:r>
        <w:rPr>
          <w:lang w:val="en-US"/>
        </w:rPr>
        <w:t xml:space="preserve"> Estimator#1 </w:t>
      </w:r>
      <w:r w:rsidRPr="00E37BF5">
        <w:rPr>
          <w:lang w:val="en-US"/>
        </w:rPr>
        <w:t xml:space="preserve"> Relative plutonium fraction deviation between FLM and FF approach distribution.</w:t>
      </w:r>
      <w:r>
        <w:rPr>
          <w:lang w:val="en-US"/>
        </w:rPr>
        <w:t xml:space="preserve"> The deviation is plotted in %.</w:t>
      </w:r>
    </w:p>
    <w:p w14:paraId="42A97D4E" w14:textId="3D3E2A0A" w:rsidR="00E06364" w:rsidRPr="00E06364" w:rsidRDefault="00E06364" w:rsidP="00E06364">
      <w:pPr>
        <w:rPr>
          <w:lang w:val="en-US"/>
        </w:rPr>
      </w:pPr>
      <w:r>
        <w:rPr>
          <w:lang w:val="en-US"/>
        </w:rPr>
        <w:t>A variation ranging between - 20% and 80% (relative to the fixed fraction) can be observed between the fixed fraction and the plutonium equivalent model</w:t>
      </w:r>
      <w:r w:rsidR="00AF6057">
        <w:rPr>
          <w:lang w:val="en-US"/>
        </w:rPr>
        <w:t>. This effect might lead to variation on the localization of the plutonium</w:t>
      </w:r>
      <w:r w:rsidR="005C31A5">
        <w:rPr>
          <w:lang w:val="en-US"/>
        </w:rPr>
        <w:t xml:space="preserve"> stock</w:t>
      </w:r>
      <w:r w:rsidR="00AF6057">
        <w:rPr>
          <w:lang w:val="en-US"/>
        </w:rPr>
        <w:t>,</w:t>
      </w:r>
      <w:r w:rsidR="005C31A5">
        <w:rPr>
          <w:lang w:val="en-US"/>
        </w:rPr>
        <w:t xml:space="preserve"> </w:t>
      </w:r>
      <w:r w:rsidR="00AF6057">
        <w:rPr>
          <w:lang w:val="en-US"/>
        </w:rPr>
        <w:t>moving it from the upstream storage (with respect to the reactors) to the downstream storage.</w:t>
      </w:r>
    </w:p>
    <w:p w14:paraId="1158422D" w14:textId="77777777" w:rsidR="00E06364" w:rsidRDefault="00E06364" w:rsidP="007C4076">
      <w:pPr>
        <w:jc w:val="both"/>
        <w:rPr>
          <w:lang w:val="en-US"/>
        </w:rPr>
      </w:pPr>
      <w:r>
        <w:rPr>
          <w:noProof/>
          <w:lang w:val="en-US"/>
        </w:rPr>
        <w:lastRenderedPageBreak/>
        <w:drawing>
          <wp:inline distT="0" distB="0" distL="0" distR="0" wp14:anchorId="11AECB75" wp14:editId="463B1E49">
            <wp:extent cx="5756910" cy="3837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timator_2.png"/>
                    <pic:cNvPicPr/>
                  </pic:nvPicPr>
                  <pic:blipFill>
                    <a:blip r:embed="rId7">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01EF855D" w14:textId="2857E28D" w:rsidR="00E06364" w:rsidRDefault="00E06364" w:rsidP="00E06364">
      <w:pPr>
        <w:pStyle w:val="Caption"/>
        <w:jc w:val="both"/>
        <w:rPr>
          <w:lang w:val="en-US"/>
        </w:rPr>
      </w:pPr>
      <w:bookmarkStart w:id="2" w:name="_Ref5105931"/>
      <w:r w:rsidRPr="000C4B88">
        <w:rPr>
          <w:lang w:val="en-US"/>
        </w:rPr>
        <w:t xml:space="preserve">Figure </w:t>
      </w:r>
      <w:bookmarkEnd w:id="2"/>
      <w:r w:rsidRPr="00E06364">
        <w:rPr>
          <w:lang w:val="en-US"/>
        </w:rPr>
        <w:t>3</w:t>
      </w:r>
      <w:r w:rsidRPr="000C4B88">
        <w:rPr>
          <w:lang w:val="en-US"/>
        </w:rPr>
        <w:t>: Estimator</w:t>
      </w:r>
      <w:r>
        <w:rPr>
          <w:lang w:val="en-US"/>
        </w:rPr>
        <w:t xml:space="preserve"> 2</w:t>
      </w:r>
      <w:r w:rsidRPr="000C4B88">
        <w:rPr>
          <w:lang w:val="en-US"/>
        </w:rPr>
        <w:t xml:space="preserve"> </w:t>
      </w:r>
      <w:r>
        <w:rPr>
          <w:lang w:val="en-US"/>
        </w:rPr>
        <w:t>normalized distribution in % for all the simulations.</w:t>
      </w:r>
    </w:p>
    <w:p w14:paraId="4E9AFE48" w14:textId="752B50F8" w:rsidR="00AF6057" w:rsidRPr="00AF6057" w:rsidRDefault="00AF6057" w:rsidP="00AF6057">
      <w:pPr>
        <w:rPr>
          <w:lang w:val="en-US"/>
        </w:rPr>
      </w:pPr>
      <w:r>
        <w:rPr>
          <w:lang w:val="en-US"/>
        </w:rPr>
        <w:t>As for the CLASS analysis, the relative amount of plutonium burnup in the reactor varies from -20 to +20% (relative</w:t>
      </w:r>
      <w:r w:rsidR="00003F7B">
        <w:rPr>
          <w:lang w:val="en-US"/>
        </w:rPr>
        <w:t xml:space="preserve"> to</w:t>
      </w:r>
      <w:r>
        <w:rPr>
          <w:lang w:val="en-US"/>
        </w:rPr>
        <w:t xml:space="preserve"> amount burned in the fixed fraction case)</w:t>
      </w:r>
      <w:r w:rsidR="003E231C">
        <w:rPr>
          <w:lang w:val="en-US"/>
        </w:rPr>
        <w:t xml:space="preserve"> — see Figure 3</w:t>
      </w:r>
      <w:r>
        <w:rPr>
          <w:lang w:val="en-US"/>
        </w:rPr>
        <w:t xml:space="preserve">. </w:t>
      </w:r>
    </w:p>
    <w:p w14:paraId="221DB4A5" w14:textId="4D8DBDD0" w:rsidR="00E959EF" w:rsidRDefault="00E06364" w:rsidP="007C4076">
      <w:pPr>
        <w:jc w:val="both"/>
        <w:rPr>
          <w:lang w:val="en-US"/>
        </w:rPr>
      </w:pPr>
      <w:r>
        <w:rPr>
          <w:noProof/>
          <w:lang w:val="en-US"/>
        </w:rPr>
        <w:drawing>
          <wp:inline distT="0" distB="0" distL="0" distR="0" wp14:anchorId="5A2DC3AA" wp14:editId="47EF63B1">
            <wp:extent cx="5756910" cy="3837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timator_3.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0C430B78" w14:textId="21C6C5B6" w:rsidR="00E06364" w:rsidRDefault="00E06364" w:rsidP="00E06364">
      <w:pPr>
        <w:pStyle w:val="Caption"/>
        <w:jc w:val="center"/>
        <w:rPr>
          <w:lang w:val="en-US"/>
        </w:rPr>
      </w:pPr>
      <w:bookmarkStart w:id="3" w:name="_Ref5098564"/>
      <w:r w:rsidRPr="00E321FF">
        <w:rPr>
          <w:lang w:val="en-US"/>
        </w:rPr>
        <w:t xml:space="preserve">Figure </w:t>
      </w:r>
      <w:r>
        <w:rPr>
          <w:lang w:val="en-US"/>
        </w:rPr>
        <w:t>4</w:t>
      </w:r>
      <w:bookmarkEnd w:id="3"/>
      <w:r w:rsidRPr="00E321FF">
        <w:rPr>
          <w:lang w:val="en-US"/>
        </w:rPr>
        <w:t xml:space="preserve">: </w:t>
      </w:r>
      <w:r w:rsidRPr="000C4B88">
        <w:rPr>
          <w:lang w:val="en-US"/>
        </w:rPr>
        <w:t xml:space="preserve">Estimator </w:t>
      </w:r>
      <w:r>
        <w:rPr>
          <w:lang w:val="en-US"/>
        </w:rPr>
        <w:t>3</w:t>
      </w:r>
      <w:r w:rsidRPr="000C4B88">
        <w:rPr>
          <w:lang w:val="en-US"/>
        </w:rPr>
        <w:t xml:space="preserve"> </w:t>
      </w:r>
      <w:r>
        <w:rPr>
          <w:lang w:val="en-US"/>
        </w:rPr>
        <w:t>normalized distribution in % for all the simulations.</w:t>
      </w:r>
    </w:p>
    <w:p w14:paraId="51B7C015" w14:textId="77777777" w:rsidR="00E06364" w:rsidRDefault="00E06364" w:rsidP="007C4076">
      <w:pPr>
        <w:jc w:val="both"/>
        <w:rPr>
          <w:lang w:val="en-US"/>
        </w:rPr>
      </w:pPr>
    </w:p>
    <w:p w14:paraId="6785039D" w14:textId="353F7582" w:rsidR="00AF6057" w:rsidRDefault="00FC53BB" w:rsidP="00AF6057">
      <w:pPr>
        <w:jc w:val="both"/>
        <w:rPr>
          <w:lang w:val="en-US"/>
        </w:rPr>
      </w:pPr>
      <w:r>
        <w:rPr>
          <w:lang w:val="en-US"/>
        </w:rPr>
        <w:lastRenderedPageBreak/>
        <w:t>Finally, the discrepancy for the mass of plutonium burned, variation goes form -20% to 40% (relative to the plutonium mass burned in the fixed fraction case)</w:t>
      </w:r>
      <w:r w:rsidR="003E231C">
        <w:rPr>
          <w:lang w:val="en-US"/>
        </w:rPr>
        <w:t xml:space="preserve"> — see Figure 4</w:t>
      </w:r>
      <w:r>
        <w:rPr>
          <w:lang w:val="en-US"/>
        </w:rPr>
        <w:t>.</w:t>
      </w:r>
    </w:p>
    <w:p w14:paraId="0B2700FC" w14:textId="12F7CF26" w:rsidR="00C86570" w:rsidRDefault="00FC53BB" w:rsidP="00FC53BB">
      <w:pPr>
        <w:jc w:val="both"/>
        <w:rPr>
          <w:lang w:val="en-US"/>
        </w:rPr>
      </w:pPr>
      <w:r>
        <w:rPr>
          <w:lang w:val="en-US"/>
        </w:rPr>
        <w:t xml:space="preserve">This might impact strongly the total amount of plutonium present in </w:t>
      </w:r>
      <w:r w:rsidR="00056625">
        <w:rPr>
          <w:lang w:val="en-US"/>
        </w:rPr>
        <w:t>simulation</w:t>
      </w:r>
      <w:r>
        <w:rPr>
          <w:lang w:val="en-US"/>
        </w:rPr>
        <w:t>.</w:t>
      </w:r>
    </w:p>
    <w:p w14:paraId="37EA5B96" w14:textId="34C86222" w:rsidR="00FC53BB" w:rsidRDefault="00FC53BB" w:rsidP="00FC53BB">
      <w:pPr>
        <w:jc w:val="both"/>
        <w:rPr>
          <w:lang w:val="en-US"/>
        </w:rPr>
      </w:pPr>
    </w:p>
    <w:p w14:paraId="066987A0" w14:textId="1984AD5D" w:rsidR="00FC53BB" w:rsidRDefault="00FC53BB" w:rsidP="00FC53BB">
      <w:pPr>
        <w:jc w:val="both"/>
        <w:rPr>
          <w:lang w:val="en-US"/>
        </w:rPr>
      </w:pPr>
    </w:p>
    <w:p w14:paraId="11FB9105" w14:textId="54FAA798" w:rsidR="00FC53BB" w:rsidRDefault="00FC53BB" w:rsidP="00FC53BB">
      <w:pPr>
        <w:jc w:val="both"/>
        <w:rPr>
          <w:b/>
          <w:lang w:val="en-US"/>
        </w:rPr>
      </w:pPr>
      <w:r w:rsidRPr="00FC53BB">
        <w:rPr>
          <w:b/>
          <w:lang w:val="en-US"/>
        </w:rPr>
        <w:t>Plutonium Composition</w:t>
      </w:r>
    </w:p>
    <w:p w14:paraId="2EFC4DEF" w14:textId="38A2C00E" w:rsidR="00FC53BB" w:rsidRDefault="00F20963" w:rsidP="00F20963">
      <w:pPr>
        <w:ind w:left="-1080"/>
        <w:jc w:val="both"/>
        <w:rPr>
          <w:b/>
          <w:lang w:val="en-US"/>
        </w:rPr>
      </w:pPr>
      <w:r>
        <w:rPr>
          <w:b/>
          <w:noProof/>
          <w:lang w:val="en-US"/>
        </w:rPr>
        <w:drawing>
          <wp:inline distT="0" distB="0" distL="0" distR="0" wp14:anchorId="56AEB7B8" wp14:editId="7435A145">
            <wp:extent cx="7150100" cy="5284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tion_fix.png"/>
                    <pic:cNvPicPr/>
                  </pic:nvPicPr>
                  <pic:blipFill rotWithShape="1">
                    <a:blip r:embed="rId9" cstate="print">
                      <a:extLst>
                        <a:ext uri="{28A0092B-C50C-407E-A947-70E740481C1C}">
                          <a14:useLocalDpi xmlns:a14="http://schemas.microsoft.com/office/drawing/2010/main" val="0"/>
                        </a:ext>
                      </a:extLst>
                    </a:blip>
                    <a:srcRect l="6178" t="9412" r="7566" b="5588"/>
                    <a:stretch/>
                  </pic:blipFill>
                  <pic:spPr bwMode="auto">
                    <a:xfrm>
                      <a:off x="0" y="0"/>
                      <a:ext cx="7163390" cy="5294679"/>
                    </a:xfrm>
                    <a:prstGeom prst="rect">
                      <a:avLst/>
                    </a:prstGeom>
                    <a:ln>
                      <a:noFill/>
                    </a:ln>
                    <a:extLst>
                      <a:ext uri="{53640926-AAD7-44D8-BBD7-CCE9431645EC}">
                        <a14:shadowObscured xmlns:a14="http://schemas.microsoft.com/office/drawing/2010/main"/>
                      </a:ext>
                    </a:extLst>
                  </pic:spPr>
                </pic:pic>
              </a:graphicData>
            </a:graphic>
          </wp:inline>
        </w:drawing>
      </w:r>
    </w:p>
    <w:p w14:paraId="53DEB6BC" w14:textId="75631C01" w:rsidR="00F255B5" w:rsidRDefault="00F255B5" w:rsidP="00F255B5">
      <w:pPr>
        <w:pStyle w:val="Caption"/>
        <w:ind w:left="-1080"/>
        <w:jc w:val="center"/>
        <w:rPr>
          <w:lang w:val="en-US"/>
        </w:rPr>
      </w:pPr>
      <w:r w:rsidRPr="00F255B5">
        <w:rPr>
          <w:lang w:val="en-US"/>
        </w:rPr>
        <w:t xml:space="preserve"> </w:t>
      </w:r>
      <w:r w:rsidRPr="00E321FF">
        <w:rPr>
          <w:lang w:val="en-US"/>
        </w:rPr>
        <w:t xml:space="preserve">Figure </w:t>
      </w:r>
      <w:r>
        <w:rPr>
          <w:lang w:val="en-US"/>
        </w:rPr>
        <w:t>5</w:t>
      </w:r>
      <w:r w:rsidRPr="00E321FF">
        <w:rPr>
          <w:lang w:val="en-US"/>
        </w:rPr>
        <w:t>:</w:t>
      </w:r>
      <w:r>
        <w:rPr>
          <w:lang w:val="en-US"/>
        </w:rPr>
        <w:t xml:space="preserve">Fix fraction, Plutonium Isotopes  fractions evolution (vector scale 1/10)  </w:t>
      </w:r>
    </w:p>
    <w:p w14:paraId="0FCEE647" w14:textId="77777777" w:rsidR="00F255B5" w:rsidRDefault="00F255B5" w:rsidP="00F255B5">
      <w:pPr>
        <w:ind w:left="90"/>
        <w:jc w:val="both"/>
        <w:rPr>
          <w:b/>
          <w:vertAlign w:val="subscript"/>
          <w:lang w:val="en-US"/>
        </w:rPr>
      </w:pPr>
    </w:p>
    <w:p w14:paraId="4D24AEEB" w14:textId="76C3AA50" w:rsidR="00FC53BB" w:rsidRDefault="00F20963" w:rsidP="00FC53BB">
      <w:pPr>
        <w:ind w:left="-1170"/>
        <w:jc w:val="both"/>
        <w:rPr>
          <w:b/>
          <w:vertAlign w:val="subscript"/>
          <w:lang w:val="en-US"/>
        </w:rPr>
      </w:pPr>
      <w:r>
        <w:rPr>
          <w:b/>
          <w:noProof/>
          <w:vertAlign w:val="subscript"/>
          <w:lang w:val="en-US"/>
        </w:rPr>
        <w:lastRenderedPageBreak/>
        <w:drawing>
          <wp:inline distT="0" distB="0" distL="0" distR="0" wp14:anchorId="3902EC34" wp14:editId="1F21F93B">
            <wp:extent cx="7302500" cy="537003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tion_eq.png"/>
                    <pic:cNvPicPr/>
                  </pic:nvPicPr>
                  <pic:blipFill rotWithShape="1">
                    <a:blip r:embed="rId10" cstate="print">
                      <a:extLst>
                        <a:ext uri="{28A0092B-C50C-407E-A947-70E740481C1C}">
                          <a14:useLocalDpi xmlns:a14="http://schemas.microsoft.com/office/drawing/2010/main" val="0"/>
                        </a:ext>
                      </a:extLst>
                    </a:blip>
                    <a:srcRect l="6177" t="10294" r="7126" b="4706"/>
                    <a:stretch/>
                  </pic:blipFill>
                  <pic:spPr bwMode="auto">
                    <a:xfrm>
                      <a:off x="0" y="0"/>
                      <a:ext cx="7309384" cy="5375094"/>
                    </a:xfrm>
                    <a:prstGeom prst="rect">
                      <a:avLst/>
                    </a:prstGeom>
                    <a:ln>
                      <a:noFill/>
                    </a:ln>
                    <a:extLst>
                      <a:ext uri="{53640926-AAD7-44D8-BBD7-CCE9431645EC}">
                        <a14:shadowObscured xmlns:a14="http://schemas.microsoft.com/office/drawing/2010/main"/>
                      </a:ext>
                    </a:extLst>
                  </pic:spPr>
                </pic:pic>
              </a:graphicData>
            </a:graphic>
          </wp:inline>
        </w:drawing>
      </w:r>
    </w:p>
    <w:p w14:paraId="77AF066D" w14:textId="3DC36B7A" w:rsidR="00F255B5" w:rsidRDefault="00F255B5" w:rsidP="00F255B5">
      <w:pPr>
        <w:pStyle w:val="Caption"/>
        <w:ind w:left="-1080"/>
        <w:jc w:val="center"/>
        <w:rPr>
          <w:lang w:val="en-US"/>
        </w:rPr>
      </w:pPr>
      <w:r w:rsidRPr="00F255B5">
        <w:rPr>
          <w:lang w:val="en-US"/>
        </w:rPr>
        <w:t xml:space="preserve"> </w:t>
      </w:r>
      <w:r w:rsidRPr="00E321FF">
        <w:rPr>
          <w:lang w:val="en-US"/>
        </w:rPr>
        <w:t xml:space="preserve">Figure </w:t>
      </w:r>
      <w:r>
        <w:rPr>
          <w:lang w:val="en-US"/>
        </w:rPr>
        <w:t>6</w:t>
      </w:r>
      <w:r w:rsidRPr="00E321FF">
        <w:rPr>
          <w:lang w:val="en-US"/>
        </w:rPr>
        <w:t>:</w:t>
      </w:r>
      <w:r>
        <w:rPr>
          <w:lang w:val="en-US"/>
        </w:rPr>
        <w:t xml:space="preserve">Pu-Equivalent Model, Plutonium Isotopes  fractions evolution (vector scale 1/10)  </w:t>
      </w:r>
    </w:p>
    <w:p w14:paraId="129D1F44" w14:textId="32F2C663" w:rsidR="00F255B5" w:rsidRDefault="00F255B5" w:rsidP="00F255B5">
      <w:pPr>
        <w:jc w:val="both"/>
        <w:rPr>
          <w:lang w:val="en-US"/>
        </w:rPr>
      </w:pPr>
      <w:r>
        <w:rPr>
          <w:lang w:val="en-US"/>
        </w:rPr>
        <w:t>Figure 5 and 6 can be found in hight resolution there:</w:t>
      </w:r>
    </w:p>
    <w:p w14:paraId="26B18A2D" w14:textId="7D2873D2" w:rsidR="00F255B5" w:rsidRDefault="00F255B5" w:rsidP="00F255B5">
      <w:pPr>
        <w:jc w:val="both"/>
        <w:rPr>
          <w:lang w:val="en-US"/>
        </w:rPr>
      </w:pPr>
      <w:r>
        <w:rPr>
          <w:lang w:val="en-US"/>
        </w:rPr>
        <w:t xml:space="preserve">Fig.5: </w:t>
      </w:r>
      <w:r w:rsidR="008449E8" w:rsidRPr="008449E8">
        <w:rPr>
          <w:lang w:val="en-US"/>
        </w:rPr>
        <w:t>https://github.com/bam241/fit_cyclus/raw/F01/F01/run_1/Variation_fix.png</w:t>
      </w:r>
    </w:p>
    <w:p w14:paraId="03B35EC4" w14:textId="2FBB64C3" w:rsidR="00533750" w:rsidRDefault="00F255B5" w:rsidP="00F255B5">
      <w:pPr>
        <w:jc w:val="both"/>
        <w:rPr>
          <w:lang w:val="en-US"/>
        </w:rPr>
      </w:pPr>
      <w:r>
        <w:rPr>
          <w:lang w:val="en-US"/>
        </w:rPr>
        <w:t>Fig.6:</w:t>
      </w:r>
      <w:r w:rsidR="008449E8" w:rsidRPr="008449E8">
        <w:rPr>
          <w:lang w:val="en-US"/>
        </w:rPr>
        <w:t xml:space="preserve"> https://github.com/bam241/fit_cyclus/raw/F01/F01/run_1/Variation_eq.png</w:t>
      </w:r>
    </w:p>
    <w:p w14:paraId="58F52CE2" w14:textId="77777777" w:rsidR="00872092" w:rsidRDefault="00533750" w:rsidP="00F255B5">
      <w:pPr>
        <w:jc w:val="both"/>
        <w:rPr>
          <w:noProof/>
          <w:lang w:val="en-US"/>
        </w:rPr>
      </w:pPr>
      <w:r>
        <w:rPr>
          <w:lang w:val="en-US"/>
        </w:rPr>
        <w:t xml:space="preserve">Figures 5 and 6 confirm that the equilibrium composition of the plutonium in the considered reactor are the same, </w:t>
      </w:r>
      <w:r w:rsidRPr="00533750">
        <w:rPr>
          <w:lang w:val="en-US"/>
        </w:rPr>
        <w:t>head toward</w:t>
      </w:r>
      <w:r>
        <w:rPr>
          <w:lang w:val="en-US"/>
        </w:rPr>
        <w:t xml:space="preserve"> to the same values regardless to the initial plutonium composition or fraction.</w:t>
      </w:r>
      <w:r w:rsidRPr="00533750">
        <w:rPr>
          <w:noProof/>
          <w:lang w:val="en-US"/>
        </w:rPr>
        <w:t xml:space="preserve"> </w:t>
      </w:r>
    </w:p>
    <w:p w14:paraId="40B581E5" w14:textId="6CCC9376" w:rsidR="00F255B5" w:rsidRDefault="00275E86" w:rsidP="00275E86">
      <w:pPr>
        <w:ind w:left="-1170"/>
        <w:jc w:val="both"/>
        <w:rPr>
          <w:lang w:val="en-US"/>
        </w:rPr>
      </w:pPr>
      <w:r>
        <w:rPr>
          <w:noProof/>
          <w:lang w:val="en-US"/>
        </w:rPr>
        <w:lastRenderedPageBreak/>
        <w:drawing>
          <wp:inline distT="0" distB="0" distL="0" distR="0" wp14:anchorId="7F421A0A" wp14:editId="367ECA82">
            <wp:extent cx="7317244" cy="5440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tion_pu_eoc.png"/>
                    <pic:cNvPicPr/>
                  </pic:nvPicPr>
                  <pic:blipFill rotWithShape="1">
                    <a:blip r:embed="rId11" cstate="print">
                      <a:extLst>
                        <a:ext uri="{28A0092B-C50C-407E-A947-70E740481C1C}">
                          <a14:useLocalDpi xmlns:a14="http://schemas.microsoft.com/office/drawing/2010/main" val="0"/>
                        </a:ext>
                      </a:extLst>
                    </a:blip>
                    <a:srcRect l="7281" t="10000" r="8449" b="6470"/>
                    <a:stretch/>
                  </pic:blipFill>
                  <pic:spPr bwMode="auto">
                    <a:xfrm>
                      <a:off x="0" y="0"/>
                      <a:ext cx="7325114" cy="5445896"/>
                    </a:xfrm>
                    <a:prstGeom prst="rect">
                      <a:avLst/>
                    </a:prstGeom>
                    <a:ln>
                      <a:noFill/>
                    </a:ln>
                    <a:extLst>
                      <a:ext uri="{53640926-AAD7-44D8-BBD7-CCE9431645EC}">
                        <a14:shadowObscured xmlns:a14="http://schemas.microsoft.com/office/drawing/2010/main"/>
                      </a:ext>
                    </a:extLst>
                  </pic:spPr>
                </pic:pic>
              </a:graphicData>
            </a:graphic>
          </wp:inline>
        </w:drawing>
      </w:r>
    </w:p>
    <w:p w14:paraId="10369D51" w14:textId="7D66973F" w:rsidR="00533750" w:rsidRDefault="00533750" w:rsidP="00533750">
      <w:pPr>
        <w:pStyle w:val="Caption"/>
        <w:ind w:left="-1080"/>
        <w:jc w:val="center"/>
        <w:rPr>
          <w:lang w:val="en-US"/>
        </w:rPr>
      </w:pPr>
      <w:r w:rsidRPr="00E321FF">
        <w:rPr>
          <w:lang w:val="en-US"/>
        </w:rPr>
        <w:t xml:space="preserve">Figure </w:t>
      </w:r>
      <w:r>
        <w:rPr>
          <w:lang w:val="en-US"/>
        </w:rPr>
        <w:t>7</w:t>
      </w:r>
      <w:r w:rsidRPr="00E321FF">
        <w:rPr>
          <w:lang w:val="en-US"/>
        </w:rPr>
        <w:t>:</w:t>
      </w:r>
      <w:r>
        <w:rPr>
          <w:lang w:val="en-US"/>
        </w:rPr>
        <w:t xml:space="preserve"> Plutonium Isotopes  composition differences (FF – EqPu) as a function of the Pu  initial composition  </w:t>
      </w:r>
    </w:p>
    <w:p w14:paraId="0D5CD8A9" w14:textId="77777777" w:rsidR="008449E8" w:rsidRDefault="00533750" w:rsidP="00F255B5">
      <w:pPr>
        <w:jc w:val="both"/>
        <w:rPr>
          <w:lang w:val="en-US"/>
        </w:rPr>
      </w:pPr>
      <w:r>
        <w:rPr>
          <w:lang w:val="en-US"/>
        </w:rPr>
        <w:t>Fig</w:t>
      </w:r>
      <w:r w:rsidR="00872092">
        <w:rPr>
          <w:lang w:val="en-US"/>
        </w:rPr>
        <w:t>.</w:t>
      </w:r>
      <w:r>
        <w:rPr>
          <w:lang w:val="en-US"/>
        </w:rPr>
        <w:t>7 can be found in higher resolution here:</w:t>
      </w:r>
      <w:r w:rsidR="008449E8" w:rsidRPr="008449E8">
        <w:rPr>
          <w:lang w:val="en-US"/>
        </w:rPr>
        <w:t xml:space="preserve"> </w:t>
      </w:r>
      <w:bookmarkStart w:id="4" w:name="_GoBack"/>
      <w:bookmarkEnd w:id="4"/>
    </w:p>
    <w:p w14:paraId="6CD17F09" w14:textId="3DC6C413" w:rsidR="00533750" w:rsidRDefault="008449E8" w:rsidP="00F255B5">
      <w:pPr>
        <w:jc w:val="both"/>
        <w:rPr>
          <w:lang w:val="en-US"/>
        </w:rPr>
      </w:pPr>
      <w:r w:rsidRPr="008449E8">
        <w:rPr>
          <w:lang w:val="en-US"/>
        </w:rPr>
        <w:t>https://github.com/bam241/fit_cyclus/raw/F01/F01/run_1/Variation_pu_eoc.png</w:t>
      </w:r>
    </w:p>
    <w:p w14:paraId="35888E2D" w14:textId="52C3318F" w:rsidR="00533750" w:rsidRDefault="00533750" w:rsidP="00F255B5">
      <w:pPr>
        <w:jc w:val="both"/>
        <w:rPr>
          <w:lang w:val="en-US"/>
        </w:rPr>
      </w:pPr>
    </w:p>
    <w:p w14:paraId="2551134B" w14:textId="3CCB58BE" w:rsidR="00533750" w:rsidRPr="00533750" w:rsidRDefault="00872092" w:rsidP="00F255B5">
      <w:pPr>
        <w:jc w:val="both"/>
        <w:rPr>
          <w:lang w:val="en-US"/>
        </w:rPr>
      </w:pPr>
      <w:r>
        <w:rPr>
          <w:lang w:val="en-US"/>
        </w:rPr>
        <w:t>As shown on figure 7. using a fixed fraction instead of a fuel fabrication model, will have</w:t>
      </w:r>
      <w:r w:rsidR="00056625">
        <w:rPr>
          <w:lang w:val="en-US"/>
        </w:rPr>
        <w:t xml:space="preserve"> an impact</w:t>
      </w:r>
      <w:r>
        <w:rPr>
          <w:lang w:val="en-US"/>
        </w:rPr>
        <w:t xml:space="preserve"> on the plutonium composition at the end of the cycle. Depending of the scenario (reprocessing of the MOX spent fuel… ) using a fixed fraction might have a snowball effect on the rest of the simulation</w:t>
      </w:r>
      <w:r w:rsidR="00056625">
        <w:rPr>
          <w:lang w:val="en-US"/>
        </w:rPr>
        <w:t>. One can</w:t>
      </w:r>
      <w:r>
        <w:rPr>
          <w:lang w:val="en-US"/>
        </w:rPr>
        <w:t xml:space="preserve"> observ</w:t>
      </w:r>
      <w:r w:rsidR="00056625">
        <w:rPr>
          <w:lang w:val="en-US"/>
        </w:rPr>
        <w:t>e</w:t>
      </w:r>
      <w:r>
        <w:rPr>
          <w:lang w:val="en-US"/>
        </w:rPr>
        <w:t xml:space="preserve"> up to 25% variation on the 238Pu isotopic fraction, 10% on the 239Pu, 15% on the 240Pu, 25% on the 241Pu, 84% on the 242Pu and 58% on the 241Am…</w:t>
      </w:r>
    </w:p>
    <w:sectPr w:rsidR="00533750" w:rsidRPr="00533750" w:rsidSect="0045573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215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4432431"/>
    <w:multiLevelType w:val="hybridMultilevel"/>
    <w:tmpl w:val="4016E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B0C00D9"/>
    <w:multiLevelType w:val="hybridMultilevel"/>
    <w:tmpl w:val="75166228"/>
    <w:lvl w:ilvl="0" w:tplc="35520B0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331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D5C"/>
    <w:rsid w:val="00003F7B"/>
    <w:rsid w:val="00006CCC"/>
    <w:rsid w:val="0001307A"/>
    <w:rsid w:val="0001479E"/>
    <w:rsid w:val="00017CD5"/>
    <w:rsid w:val="00030862"/>
    <w:rsid w:val="00031CB1"/>
    <w:rsid w:val="000329C3"/>
    <w:rsid w:val="00037BEA"/>
    <w:rsid w:val="00043979"/>
    <w:rsid w:val="000446B7"/>
    <w:rsid w:val="00046DED"/>
    <w:rsid w:val="000472C0"/>
    <w:rsid w:val="000529CA"/>
    <w:rsid w:val="00053C35"/>
    <w:rsid w:val="00056625"/>
    <w:rsid w:val="00061A1B"/>
    <w:rsid w:val="0006217E"/>
    <w:rsid w:val="00065893"/>
    <w:rsid w:val="0007010C"/>
    <w:rsid w:val="000A05EB"/>
    <w:rsid w:val="000A13C4"/>
    <w:rsid w:val="000A14E6"/>
    <w:rsid w:val="000A3C60"/>
    <w:rsid w:val="000A6C86"/>
    <w:rsid w:val="000A7A40"/>
    <w:rsid w:val="000A7D0A"/>
    <w:rsid w:val="000B0169"/>
    <w:rsid w:val="000C258B"/>
    <w:rsid w:val="000C4B88"/>
    <w:rsid w:val="000D113E"/>
    <w:rsid w:val="000D48A3"/>
    <w:rsid w:val="000D5920"/>
    <w:rsid w:val="000E0F2A"/>
    <w:rsid w:val="000E366A"/>
    <w:rsid w:val="000E537E"/>
    <w:rsid w:val="000E61F1"/>
    <w:rsid w:val="000E717B"/>
    <w:rsid w:val="000E76E6"/>
    <w:rsid w:val="000F74C2"/>
    <w:rsid w:val="000F7B7B"/>
    <w:rsid w:val="00102E65"/>
    <w:rsid w:val="00104657"/>
    <w:rsid w:val="0011528A"/>
    <w:rsid w:val="001162A6"/>
    <w:rsid w:val="00121E6E"/>
    <w:rsid w:val="00122967"/>
    <w:rsid w:val="00123ECE"/>
    <w:rsid w:val="0012776A"/>
    <w:rsid w:val="00132EB5"/>
    <w:rsid w:val="00134A81"/>
    <w:rsid w:val="00142D5C"/>
    <w:rsid w:val="00144169"/>
    <w:rsid w:val="00147430"/>
    <w:rsid w:val="00151EDD"/>
    <w:rsid w:val="00152F71"/>
    <w:rsid w:val="00155E59"/>
    <w:rsid w:val="00156BF2"/>
    <w:rsid w:val="00161578"/>
    <w:rsid w:val="00164C74"/>
    <w:rsid w:val="00166563"/>
    <w:rsid w:val="0017034C"/>
    <w:rsid w:val="00172831"/>
    <w:rsid w:val="001735C3"/>
    <w:rsid w:val="00174922"/>
    <w:rsid w:val="00175BD8"/>
    <w:rsid w:val="001777E6"/>
    <w:rsid w:val="00180814"/>
    <w:rsid w:val="00183611"/>
    <w:rsid w:val="001842FB"/>
    <w:rsid w:val="0019045E"/>
    <w:rsid w:val="0019462B"/>
    <w:rsid w:val="00197D93"/>
    <w:rsid w:val="001B35AC"/>
    <w:rsid w:val="001C0EBB"/>
    <w:rsid w:val="001C755D"/>
    <w:rsid w:val="001D131E"/>
    <w:rsid w:val="001D4F37"/>
    <w:rsid w:val="001D544D"/>
    <w:rsid w:val="001E3BA5"/>
    <w:rsid w:val="001E50D8"/>
    <w:rsid w:val="001F0307"/>
    <w:rsid w:val="001F71AD"/>
    <w:rsid w:val="0020531F"/>
    <w:rsid w:val="00222062"/>
    <w:rsid w:val="002245A8"/>
    <w:rsid w:val="0023587F"/>
    <w:rsid w:val="002431F6"/>
    <w:rsid w:val="0025732A"/>
    <w:rsid w:val="00257836"/>
    <w:rsid w:val="002635B0"/>
    <w:rsid w:val="00275E86"/>
    <w:rsid w:val="002821CA"/>
    <w:rsid w:val="00283A1B"/>
    <w:rsid w:val="00296718"/>
    <w:rsid w:val="002A2003"/>
    <w:rsid w:val="002B0DCB"/>
    <w:rsid w:val="002C2F88"/>
    <w:rsid w:val="002C554E"/>
    <w:rsid w:val="002C5E97"/>
    <w:rsid w:val="002C7BCA"/>
    <w:rsid w:val="002D3624"/>
    <w:rsid w:val="002D4450"/>
    <w:rsid w:val="002D51D8"/>
    <w:rsid w:val="002D5489"/>
    <w:rsid w:val="002E70AA"/>
    <w:rsid w:val="002F1CAB"/>
    <w:rsid w:val="002F3584"/>
    <w:rsid w:val="003009DA"/>
    <w:rsid w:val="00303B0D"/>
    <w:rsid w:val="0030645A"/>
    <w:rsid w:val="003128EF"/>
    <w:rsid w:val="00321BE2"/>
    <w:rsid w:val="00326A77"/>
    <w:rsid w:val="0033018B"/>
    <w:rsid w:val="00332557"/>
    <w:rsid w:val="00336740"/>
    <w:rsid w:val="003501B9"/>
    <w:rsid w:val="00354C0A"/>
    <w:rsid w:val="0035788C"/>
    <w:rsid w:val="0036387A"/>
    <w:rsid w:val="00364D95"/>
    <w:rsid w:val="0036599F"/>
    <w:rsid w:val="00367392"/>
    <w:rsid w:val="00371871"/>
    <w:rsid w:val="00377BA0"/>
    <w:rsid w:val="0038693A"/>
    <w:rsid w:val="0039320B"/>
    <w:rsid w:val="00394149"/>
    <w:rsid w:val="003A4C9F"/>
    <w:rsid w:val="003B094C"/>
    <w:rsid w:val="003B2617"/>
    <w:rsid w:val="003B31B2"/>
    <w:rsid w:val="003B3C9C"/>
    <w:rsid w:val="003B5D09"/>
    <w:rsid w:val="003C17B2"/>
    <w:rsid w:val="003C67CE"/>
    <w:rsid w:val="003C6A25"/>
    <w:rsid w:val="003D078B"/>
    <w:rsid w:val="003E18A7"/>
    <w:rsid w:val="003E231C"/>
    <w:rsid w:val="003F0A08"/>
    <w:rsid w:val="003F36A4"/>
    <w:rsid w:val="003F42F6"/>
    <w:rsid w:val="00403DEA"/>
    <w:rsid w:val="00410F1D"/>
    <w:rsid w:val="00416A83"/>
    <w:rsid w:val="00427CB7"/>
    <w:rsid w:val="004334A8"/>
    <w:rsid w:val="00437289"/>
    <w:rsid w:val="004511E2"/>
    <w:rsid w:val="00455734"/>
    <w:rsid w:val="00466F06"/>
    <w:rsid w:val="00466F21"/>
    <w:rsid w:val="00467E2F"/>
    <w:rsid w:val="00470D92"/>
    <w:rsid w:val="0047303D"/>
    <w:rsid w:val="004735A0"/>
    <w:rsid w:val="00476CFA"/>
    <w:rsid w:val="004845E1"/>
    <w:rsid w:val="0048553B"/>
    <w:rsid w:val="0048700F"/>
    <w:rsid w:val="0049063F"/>
    <w:rsid w:val="0049064D"/>
    <w:rsid w:val="004A25BE"/>
    <w:rsid w:val="004A40C3"/>
    <w:rsid w:val="004A53E2"/>
    <w:rsid w:val="004A704F"/>
    <w:rsid w:val="004B0AF8"/>
    <w:rsid w:val="004B4076"/>
    <w:rsid w:val="004C188D"/>
    <w:rsid w:val="004C6501"/>
    <w:rsid w:val="004D3992"/>
    <w:rsid w:val="004D7DF3"/>
    <w:rsid w:val="004E0E3D"/>
    <w:rsid w:val="004E1030"/>
    <w:rsid w:val="004E426E"/>
    <w:rsid w:val="004E5439"/>
    <w:rsid w:val="004F1909"/>
    <w:rsid w:val="004F1E73"/>
    <w:rsid w:val="004F48F7"/>
    <w:rsid w:val="004F497C"/>
    <w:rsid w:val="0050081C"/>
    <w:rsid w:val="00515895"/>
    <w:rsid w:val="00520F18"/>
    <w:rsid w:val="0052574B"/>
    <w:rsid w:val="00532D5D"/>
    <w:rsid w:val="00533750"/>
    <w:rsid w:val="005353F2"/>
    <w:rsid w:val="00542001"/>
    <w:rsid w:val="00543FC1"/>
    <w:rsid w:val="005509F0"/>
    <w:rsid w:val="00563182"/>
    <w:rsid w:val="005643D5"/>
    <w:rsid w:val="00564F7D"/>
    <w:rsid w:val="00566A22"/>
    <w:rsid w:val="00567E09"/>
    <w:rsid w:val="0057104C"/>
    <w:rsid w:val="0057661E"/>
    <w:rsid w:val="00580F41"/>
    <w:rsid w:val="00584314"/>
    <w:rsid w:val="00584EA2"/>
    <w:rsid w:val="0058543B"/>
    <w:rsid w:val="00590797"/>
    <w:rsid w:val="005A6505"/>
    <w:rsid w:val="005A657B"/>
    <w:rsid w:val="005A76DB"/>
    <w:rsid w:val="005B03AE"/>
    <w:rsid w:val="005C31A5"/>
    <w:rsid w:val="005D6468"/>
    <w:rsid w:val="005D65F6"/>
    <w:rsid w:val="005D7A74"/>
    <w:rsid w:val="005E765E"/>
    <w:rsid w:val="005F14C0"/>
    <w:rsid w:val="005F5C8B"/>
    <w:rsid w:val="005F744B"/>
    <w:rsid w:val="00604B04"/>
    <w:rsid w:val="0061049C"/>
    <w:rsid w:val="0062352D"/>
    <w:rsid w:val="006247A7"/>
    <w:rsid w:val="00625B82"/>
    <w:rsid w:val="006403BC"/>
    <w:rsid w:val="00641AD9"/>
    <w:rsid w:val="0064268A"/>
    <w:rsid w:val="006459E3"/>
    <w:rsid w:val="0064633B"/>
    <w:rsid w:val="00652DEF"/>
    <w:rsid w:val="00657EA2"/>
    <w:rsid w:val="00661C85"/>
    <w:rsid w:val="0066395C"/>
    <w:rsid w:val="00674A8E"/>
    <w:rsid w:val="00677495"/>
    <w:rsid w:val="006777E3"/>
    <w:rsid w:val="0069341F"/>
    <w:rsid w:val="00693D5F"/>
    <w:rsid w:val="00693ED9"/>
    <w:rsid w:val="006A0384"/>
    <w:rsid w:val="006A1A64"/>
    <w:rsid w:val="006B2A53"/>
    <w:rsid w:val="006B4834"/>
    <w:rsid w:val="006B4BED"/>
    <w:rsid w:val="006B4C01"/>
    <w:rsid w:val="006B526F"/>
    <w:rsid w:val="006C2281"/>
    <w:rsid w:val="006C4DE0"/>
    <w:rsid w:val="006C6B5E"/>
    <w:rsid w:val="006D21ED"/>
    <w:rsid w:val="006D2369"/>
    <w:rsid w:val="006E0574"/>
    <w:rsid w:val="006E1A27"/>
    <w:rsid w:val="006E721C"/>
    <w:rsid w:val="006F1053"/>
    <w:rsid w:val="006F3073"/>
    <w:rsid w:val="006F49A8"/>
    <w:rsid w:val="006F6A0F"/>
    <w:rsid w:val="007033AD"/>
    <w:rsid w:val="00706194"/>
    <w:rsid w:val="00711A61"/>
    <w:rsid w:val="00714109"/>
    <w:rsid w:val="00716CF6"/>
    <w:rsid w:val="00723D8E"/>
    <w:rsid w:val="00724E0F"/>
    <w:rsid w:val="007257B1"/>
    <w:rsid w:val="00726ECD"/>
    <w:rsid w:val="00727976"/>
    <w:rsid w:val="00733D28"/>
    <w:rsid w:val="00737786"/>
    <w:rsid w:val="00740EE6"/>
    <w:rsid w:val="007414C2"/>
    <w:rsid w:val="0075004E"/>
    <w:rsid w:val="0075512C"/>
    <w:rsid w:val="0077055D"/>
    <w:rsid w:val="00773EB2"/>
    <w:rsid w:val="007744AE"/>
    <w:rsid w:val="00780197"/>
    <w:rsid w:val="00780AF0"/>
    <w:rsid w:val="00780D06"/>
    <w:rsid w:val="007828CE"/>
    <w:rsid w:val="00786D7D"/>
    <w:rsid w:val="0079681F"/>
    <w:rsid w:val="007977D4"/>
    <w:rsid w:val="007A209A"/>
    <w:rsid w:val="007A3596"/>
    <w:rsid w:val="007A3F42"/>
    <w:rsid w:val="007A752E"/>
    <w:rsid w:val="007B16C5"/>
    <w:rsid w:val="007B1D10"/>
    <w:rsid w:val="007B30EA"/>
    <w:rsid w:val="007B5D4D"/>
    <w:rsid w:val="007B7090"/>
    <w:rsid w:val="007C13F1"/>
    <w:rsid w:val="007C4076"/>
    <w:rsid w:val="007C5D36"/>
    <w:rsid w:val="007D092A"/>
    <w:rsid w:val="007E0D47"/>
    <w:rsid w:val="007E50F7"/>
    <w:rsid w:val="007E6A85"/>
    <w:rsid w:val="007E7573"/>
    <w:rsid w:val="007F1E80"/>
    <w:rsid w:val="007F65EC"/>
    <w:rsid w:val="007F759F"/>
    <w:rsid w:val="00801B02"/>
    <w:rsid w:val="0080690D"/>
    <w:rsid w:val="00817412"/>
    <w:rsid w:val="00827FC2"/>
    <w:rsid w:val="008349B4"/>
    <w:rsid w:val="00835DAF"/>
    <w:rsid w:val="00840181"/>
    <w:rsid w:val="00841407"/>
    <w:rsid w:val="008449E8"/>
    <w:rsid w:val="0085729F"/>
    <w:rsid w:val="008609B8"/>
    <w:rsid w:val="00860BE9"/>
    <w:rsid w:val="0086109E"/>
    <w:rsid w:val="0086319F"/>
    <w:rsid w:val="00863E33"/>
    <w:rsid w:val="00872092"/>
    <w:rsid w:val="00873D97"/>
    <w:rsid w:val="00880021"/>
    <w:rsid w:val="00884866"/>
    <w:rsid w:val="008859A8"/>
    <w:rsid w:val="00886FDB"/>
    <w:rsid w:val="00890EC6"/>
    <w:rsid w:val="008911BD"/>
    <w:rsid w:val="008A1F1A"/>
    <w:rsid w:val="008B07D7"/>
    <w:rsid w:val="008C03BA"/>
    <w:rsid w:val="008C5B8B"/>
    <w:rsid w:val="008D0F5C"/>
    <w:rsid w:val="008D6063"/>
    <w:rsid w:val="008D79D7"/>
    <w:rsid w:val="008E2443"/>
    <w:rsid w:val="008E29F7"/>
    <w:rsid w:val="008E34D3"/>
    <w:rsid w:val="008E45DB"/>
    <w:rsid w:val="008E7503"/>
    <w:rsid w:val="008F7111"/>
    <w:rsid w:val="00900086"/>
    <w:rsid w:val="00900B83"/>
    <w:rsid w:val="00901E4D"/>
    <w:rsid w:val="00910A65"/>
    <w:rsid w:val="0091292D"/>
    <w:rsid w:val="009133F5"/>
    <w:rsid w:val="00913CB5"/>
    <w:rsid w:val="00914D07"/>
    <w:rsid w:val="0092482A"/>
    <w:rsid w:val="00930F75"/>
    <w:rsid w:val="009341FB"/>
    <w:rsid w:val="00935B5A"/>
    <w:rsid w:val="00936E82"/>
    <w:rsid w:val="00940D95"/>
    <w:rsid w:val="00942875"/>
    <w:rsid w:val="00950FFB"/>
    <w:rsid w:val="009549C6"/>
    <w:rsid w:val="00957EFA"/>
    <w:rsid w:val="00965BD8"/>
    <w:rsid w:val="00966C8D"/>
    <w:rsid w:val="009709F5"/>
    <w:rsid w:val="009761BE"/>
    <w:rsid w:val="0097795E"/>
    <w:rsid w:val="00980F8D"/>
    <w:rsid w:val="0098188E"/>
    <w:rsid w:val="0098605C"/>
    <w:rsid w:val="00986745"/>
    <w:rsid w:val="009A0E8E"/>
    <w:rsid w:val="009A21F9"/>
    <w:rsid w:val="009B54CD"/>
    <w:rsid w:val="009C7763"/>
    <w:rsid w:val="009C785C"/>
    <w:rsid w:val="009C7B31"/>
    <w:rsid w:val="009D19CD"/>
    <w:rsid w:val="009D6115"/>
    <w:rsid w:val="009F336C"/>
    <w:rsid w:val="009F3DEF"/>
    <w:rsid w:val="00A13443"/>
    <w:rsid w:val="00A168F0"/>
    <w:rsid w:val="00A209E9"/>
    <w:rsid w:val="00A24FD9"/>
    <w:rsid w:val="00A304C3"/>
    <w:rsid w:val="00A53421"/>
    <w:rsid w:val="00A54311"/>
    <w:rsid w:val="00A5787C"/>
    <w:rsid w:val="00A66A9B"/>
    <w:rsid w:val="00A82370"/>
    <w:rsid w:val="00A8251A"/>
    <w:rsid w:val="00A836EE"/>
    <w:rsid w:val="00A84262"/>
    <w:rsid w:val="00A851DA"/>
    <w:rsid w:val="00A92F52"/>
    <w:rsid w:val="00A93166"/>
    <w:rsid w:val="00A936E3"/>
    <w:rsid w:val="00AA2CE3"/>
    <w:rsid w:val="00AB2C06"/>
    <w:rsid w:val="00AB36A8"/>
    <w:rsid w:val="00AB5D98"/>
    <w:rsid w:val="00AC1840"/>
    <w:rsid w:val="00AC2972"/>
    <w:rsid w:val="00AC2CFD"/>
    <w:rsid w:val="00AC67D3"/>
    <w:rsid w:val="00AD5407"/>
    <w:rsid w:val="00AE2DDA"/>
    <w:rsid w:val="00AE656F"/>
    <w:rsid w:val="00AE71E9"/>
    <w:rsid w:val="00AF6057"/>
    <w:rsid w:val="00B00D2D"/>
    <w:rsid w:val="00B01E5C"/>
    <w:rsid w:val="00B14596"/>
    <w:rsid w:val="00B150A9"/>
    <w:rsid w:val="00B216C7"/>
    <w:rsid w:val="00B26BE6"/>
    <w:rsid w:val="00B276B0"/>
    <w:rsid w:val="00B33576"/>
    <w:rsid w:val="00B632D6"/>
    <w:rsid w:val="00B667D7"/>
    <w:rsid w:val="00B6772C"/>
    <w:rsid w:val="00B75D41"/>
    <w:rsid w:val="00B80390"/>
    <w:rsid w:val="00B82BC2"/>
    <w:rsid w:val="00B85A51"/>
    <w:rsid w:val="00B86EAA"/>
    <w:rsid w:val="00B86F4D"/>
    <w:rsid w:val="00B87B33"/>
    <w:rsid w:val="00B935CF"/>
    <w:rsid w:val="00BA22FD"/>
    <w:rsid w:val="00BA48A7"/>
    <w:rsid w:val="00BB5E75"/>
    <w:rsid w:val="00BB7238"/>
    <w:rsid w:val="00BC7558"/>
    <w:rsid w:val="00BD42A0"/>
    <w:rsid w:val="00BF1ECB"/>
    <w:rsid w:val="00BF3665"/>
    <w:rsid w:val="00BF4356"/>
    <w:rsid w:val="00C00FB6"/>
    <w:rsid w:val="00C0405C"/>
    <w:rsid w:val="00C064BB"/>
    <w:rsid w:val="00C17F4B"/>
    <w:rsid w:val="00C26B6D"/>
    <w:rsid w:val="00C30BC0"/>
    <w:rsid w:val="00C362A4"/>
    <w:rsid w:val="00C3694A"/>
    <w:rsid w:val="00C420AE"/>
    <w:rsid w:val="00C47EE4"/>
    <w:rsid w:val="00C52D91"/>
    <w:rsid w:val="00C53D44"/>
    <w:rsid w:val="00C61CD4"/>
    <w:rsid w:val="00C67E7B"/>
    <w:rsid w:val="00C704FD"/>
    <w:rsid w:val="00C71190"/>
    <w:rsid w:val="00C75072"/>
    <w:rsid w:val="00C75A8B"/>
    <w:rsid w:val="00C8142F"/>
    <w:rsid w:val="00C82448"/>
    <w:rsid w:val="00C86570"/>
    <w:rsid w:val="00C9102D"/>
    <w:rsid w:val="00CA0BDF"/>
    <w:rsid w:val="00CA58D3"/>
    <w:rsid w:val="00CA68D9"/>
    <w:rsid w:val="00CB0D21"/>
    <w:rsid w:val="00CB3E1E"/>
    <w:rsid w:val="00CB564F"/>
    <w:rsid w:val="00CB757F"/>
    <w:rsid w:val="00CC6633"/>
    <w:rsid w:val="00CC70FD"/>
    <w:rsid w:val="00CD1B92"/>
    <w:rsid w:val="00CD26EF"/>
    <w:rsid w:val="00CD2D48"/>
    <w:rsid w:val="00CD5822"/>
    <w:rsid w:val="00CE2C9F"/>
    <w:rsid w:val="00CE37BF"/>
    <w:rsid w:val="00CF5E2E"/>
    <w:rsid w:val="00D012A4"/>
    <w:rsid w:val="00D1339A"/>
    <w:rsid w:val="00D16B27"/>
    <w:rsid w:val="00D170FD"/>
    <w:rsid w:val="00D264EE"/>
    <w:rsid w:val="00D33EB9"/>
    <w:rsid w:val="00D345F4"/>
    <w:rsid w:val="00D36896"/>
    <w:rsid w:val="00D3697B"/>
    <w:rsid w:val="00D40E47"/>
    <w:rsid w:val="00D41FE5"/>
    <w:rsid w:val="00D429F6"/>
    <w:rsid w:val="00D474F0"/>
    <w:rsid w:val="00D55A48"/>
    <w:rsid w:val="00D72051"/>
    <w:rsid w:val="00D72B9A"/>
    <w:rsid w:val="00D73776"/>
    <w:rsid w:val="00D834EE"/>
    <w:rsid w:val="00DA0AC0"/>
    <w:rsid w:val="00DB417B"/>
    <w:rsid w:val="00DC0312"/>
    <w:rsid w:val="00DC37D8"/>
    <w:rsid w:val="00DC57BA"/>
    <w:rsid w:val="00DC61E4"/>
    <w:rsid w:val="00DC672D"/>
    <w:rsid w:val="00DD1752"/>
    <w:rsid w:val="00DD353A"/>
    <w:rsid w:val="00DD74A9"/>
    <w:rsid w:val="00DE3A7B"/>
    <w:rsid w:val="00DF22D1"/>
    <w:rsid w:val="00E0397B"/>
    <w:rsid w:val="00E06364"/>
    <w:rsid w:val="00E20D6E"/>
    <w:rsid w:val="00E21580"/>
    <w:rsid w:val="00E21EF9"/>
    <w:rsid w:val="00E21F58"/>
    <w:rsid w:val="00E23754"/>
    <w:rsid w:val="00E2591E"/>
    <w:rsid w:val="00E321FF"/>
    <w:rsid w:val="00E37BF5"/>
    <w:rsid w:val="00E422CC"/>
    <w:rsid w:val="00E428FB"/>
    <w:rsid w:val="00E43877"/>
    <w:rsid w:val="00E60EF5"/>
    <w:rsid w:val="00E61E09"/>
    <w:rsid w:val="00E7163D"/>
    <w:rsid w:val="00E73FBF"/>
    <w:rsid w:val="00E75D9A"/>
    <w:rsid w:val="00E82E09"/>
    <w:rsid w:val="00E92D35"/>
    <w:rsid w:val="00E945EE"/>
    <w:rsid w:val="00E959EF"/>
    <w:rsid w:val="00E95ED1"/>
    <w:rsid w:val="00EA37E0"/>
    <w:rsid w:val="00EA3AE2"/>
    <w:rsid w:val="00EA5C00"/>
    <w:rsid w:val="00EB57DC"/>
    <w:rsid w:val="00EB7A6D"/>
    <w:rsid w:val="00EC3E25"/>
    <w:rsid w:val="00EC4557"/>
    <w:rsid w:val="00EC790F"/>
    <w:rsid w:val="00ED0EA1"/>
    <w:rsid w:val="00ED6482"/>
    <w:rsid w:val="00EE13A5"/>
    <w:rsid w:val="00EE23C4"/>
    <w:rsid w:val="00EE5189"/>
    <w:rsid w:val="00EE61F7"/>
    <w:rsid w:val="00EF0B63"/>
    <w:rsid w:val="00EF692C"/>
    <w:rsid w:val="00F024D7"/>
    <w:rsid w:val="00F07E84"/>
    <w:rsid w:val="00F20963"/>
    <w:rsid w:val="00F24FE6"/>
    <w:rsid w:val="00F255B5"/>
    <w:rsid w:val="00F25CD5"/>
    <w:rsid w:val="00F2631C"/>
    <w:rsid w:val="00F26489"/>
    <w:rsid w:val="00F272E8"/>
    <w:rsid w:val="00F37AE8"/>
    <w:rsid w:val="00F4110C"/>
    <w:rsid w:val="00F43142"/>
    <w:rsid w:val="00F43E31"/>
    <w:rsid w:val="00F54871"/>
    <w:rsid w:val="00F61BA7"/>
    <w:rsid w:val="00F646C0"/>
    <w:rsid w:val="00F66976"/>
    <w:rsid w:val="00F74FAD"/>
    <w:rsid w:val="00F842B1"/>
    <w:rsid w:val="00F84E6D"/>
    <w:rsid w:val="00F90493"/>
    <w:rsid w:val="00F915C7"/>
    <w:rsid w:val="00F92EE2"/>
    <w:rsid w:val="00F971B9"/>
    <w:rsid w:val="00FA3F90"/>
    <w:rsid w:val="00FA43E5"/>
    <w:rsid w:val="00FC362C"/>
    <w:rsid w:val="00FC53BB"/>
    <w:rsid w:val="00FC60AC"/>
    <w:rsid w:val="00FD1ABD"/>
    <w:rsid w:val="00FD7FB2"/>
    <w:rsid w:val="00FE1EC8"/>
    <w:rsid w:val="00FE7620"/>
    <w:rsid w:val="00FF46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9423"/>
  <w15:chartTrackingRefBased/>
  <w15:docId w15:val="{13EF80BA-348E-1E40-B897-463E935E6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D5C"/>
  </w:style>
  <w:style w:type="paragraph" w:styleId="Heading1">
    <w:name w:val="heading 1"/>
    <w:basedOn w:val="Normal"/>
    <w:next w:val="Normal"/>
    <w:link w:val="Heading1Char"/>
    <w:uiPriority w:val="9"/>
    <w:qFormat/>
    <w:rsid w:val="00142D5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D5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142D5C"/>
    <w:rPr>
      <w:sz w:val="16"/>
      <w:szCs w:val="16"/>
    </w:rPr>
  </w:style>
  <w:style w:type="paragraph" w:styleId="CommentText">
    <w:name w:val="annotation text"/>
    <w:basedOn w:val="Normal"/>
    <w:link w:val="CommentTextChar"/>
    <w:uiPriority w:val="99"/>
    <w:semiHidden/>
    <w:unhideWhenUsed/>
    <w:rsid w:val="00142D5C"/>
    <w:rPr>
      <w:sz w:val="20"/>
      <w:szCs w:val="20"/>
    </w:rPr>
  </w:style>
  <w:style w:type="character" w:customStyle="1" w:styleId="CommentTextChar">
    <w:name w:val="Comment Text Char"/>
    <w:basedOn w:val="DefaultParagraphFont"/>
    <w:link w:val="CommentText"/>
    <w:uiPriority w:val="99"/>
    <w:semiHidden/>
    <w:rsid w:val="00142D5C"/>
    <w:rPr>
      <w:sz w:val="20"/>
      <w:szCs w:val="20"/>
    </w:rPr>
  </w:style>
  <w:style w:type="paragraph" w:styleId="BalloonText">
    <w:name w:val="Balloon Text"/>
    <w:basedOn w:val="Normal"/>
    <w:link w:val="BalloonTextChar"/>
    <w:uiPriority w:val="99"/>
    <w:semiHidden/>
    <w:unhideWhenUsed/>
    <w:rsid w:val="00142D5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2D5C"/>
    <w:rPr>
      <w:rFonts w:ascii="Times New Roman" w:hAnsi="Times New Roman" w:cs="Times New Roman"/>
      <w:sz w:val="18"/>
      <w:szCs w:val="18"/>
    </w:rPr>
  </w:style>
  <w:style w:type="paragraph" w:styleId="ListParagraph">
    <w:name w:val="List Paragraph"/>
    <w:basedOn w:val="Normal"/>
    <w:uiPriority w:val="34"/>
    <w:qFormat/>
    <w:rsid w:val="00AD5407"/>
    <w:pPr>
      <w:ind w:left="720"/>
      <w:contextualSpacing/>
    </w:pPr>
  </w:style>
  <w:style w:type="table" w:styleId="TableGrid">
    <w:name w:val="Table Grid"/>
    <w:basedOn w:val="TableNormal"/>
    <w:uiPriority w:val="39"/>
    <w:rsid w:val="009B5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319F"/>
    <w:pPr>
      <w:spacing w:after="200"/>
    </w:pPr>
    <w:rPr>
      <w:i/>
      <w:iCs/>
      <w:color w:val="44546A" w:themeColor="text2"/>
      <w:sz w:val="18"/>
      <w:szCs w:val="18"/>
    </w:rPr>
  </w:style>
  <w:style w:type="character" w:styleId="PlaceholderText">
    <w:name w:val="Placeholder Text"/>
    <w:basedOn w:val="DefaultParagraphFont"/>
    <w:uiPriority w:val="99"/>
    <w:semiHidden/>
    <w:rsid w:val="003638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240243">
      <w:bodyDiv w:val="1"/>
      <w:marLeft w:val="0"/>
      <w:marRight w:val="0"/>
      <w:marTop w:val="0"/>
      <w:marBottom w:val="0"/>
      <w:divBdr>
        <w:top w:val="none" w:sz="0" w:space="0" w:color="auto"/>
        <w:left w:val="none" w:sz="0" w:space="0" w:color="auto"/>
        <w:bottom w:val="none" w:sz="0" w:space="0" w:color="auto"/>
        <w:right w:val="none" w:sz="0" w:space="0" w:color="auto"/>
      </w:divBdr>
      <w:divsChild>
        <w:div w:id="946422823">
          <w:marLeft w:val="0"/>
          <w:marRight w:val="0"/>
          <w:marTop w:val="0"/>
          <w:marBottom w:val="0"/>
          <w:divBdr>
            <w:top w:val="none" w:sz="0" w:space="0" w:color="auto"/>
            <w:left w:val="none" w:sz="0" w:space="0" w:color="auto"/>
            <w:bottom w:val="none" w:sz="0" w:space="0" w:color="auto"/>
            <w:right w:val="none" w:sz="0" w:space="0" w:color="auto"/>
          </w:divBdr>
          <w:divsChild>
            <w:div w:id="1519193724">
              <w:marLeft w:val="0"/>
              <w:marRight w:val="0"/>
              <w:marTop w:val="0"/>
              <w:marBottom w:val="0"/>
              <w:divBdr>
                <w:top w:val="none" w:sz="0" w:space="0" w:color="auto"/>
                <w:left w:val="none" w:sz="0" w:space="0" w:color="auto"/>
                <w:bottom w:val="none" w:sz="0" w:space="0" w:color="auto"/>
                <w:right w:val="none" w:sz="0" w:space="0" w:color="auto"/>
              </w:divBdr>
              <w:divsChild>
                <w:div w:id="13109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8004">
      <w:bodyDiv w:val="1"/>
      <w:marLeft w:val="0"/>
      <w:marRight w:val="0"/>
      <w:marTop w:val="0"/>
      <w:marBottom w:val="0"/>
      <w:divBdr>
        <w:top w:val="none" w:sz="0" w:space="0" w:color="auto"/>
        <w:left w:val="none" w:sz="0" w:space="0" w:color="auto"/>
        <w:bottom w:val="none" w:sz="0" w:space="0" w:color="auto"/>
        <w:right w:val="none" w:sz="0" w:space="0" w:color="auto"/>
      </w:divBdr>
    </w:div>
    <w:div w:id="208988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688</Words>
  <Characters>3924</Characters>
  <Application>Microsoft Office Word</Application>
  <DocSecurity>0</DocSecurity>
  <Lines>32</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Subatech</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Thiollière</dc:creator>
  <cp:keywords/>
  <dc:description/>
  <cp:lastModifiedBy>Baptiste MOUGINOT</cp:lastModifiedBy>
  <cp:revision>13</cp:revision>
  <dcterms:created xsi:type="dcterms:W3CDTF">2019-04-06T07:09:00Z</dcterms:created>
  <dcterms:modified xsi:type="dcterms:W3CDTF">2019-04-07T08:02:00Z</dcterms:modified>
</cp:coreProperties>
</file>