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Project Introduction &amp; Overview</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b w:val="1"/>
          <w:bCs w:val="1"/>
          <w:sz w:val="24"/>
          <w:szCs w:val="24"/>
          <w:rtl w:val="0"/>
        </w:rPr>
        <w:t xml:space="preserve">Online Retail</w:t>
      </w:r>
      <w:r w:rsidDel="00000000" w:rsidR="00000000" w:rsidRPr="00000000">
        <w:rPr>
          <w:rFonts w:ascii="Cambria" w:cs="Cambria" w:eastAsia="Cambria" w:hAnsi="Cambria"/>
          <w:sz w:val="24"/>
          <w:szCs w:val="24"/>
          <w:rtl w:val="0"/>
        </w:rPr>
        <w:t xml:space="preserve"> dataset is a transactional e-commerce dataset containing purchases made by a UK-based online retailer between </w:t>
      </w:r>
      <w:r w:rsidDel="00000000" w:rsidR="00000000" w:rsidRPr="00000000">
        <w:rPr>
          <w:rFonts w:ascii="Cambria" w:cs="Cambria" w:eastAsia="Cambria" w:hAnsi="Cambria"/>
          <w:b w:val="1"/>
          <w:bCs w:val="1"/>
          <w:sz w:val="24"/>
          <w:szCs w:val="24"/>
          <w:rtl w:val="0"/>
        </w:rPr>
        <w:t xml:space="preserve">December 2010 and December 2011</w:t>
      </w:r>
      <w:r w:rsidDel="00000000" w:rsidR="00000000" w:rsidRPr="00000000">
        <w:rPr>
          <w:rFonts w:ascii="Cambria" w:cs="Cambria" w:eastAsia="Cambria" w:hAnsi="Cambria"/>
          <w:sz w:val="24"/>
          <w:szCs w:val="24"/>
          <w:rtl w:val="0"/>
        </w:rPr>
        <w:t xml:space="preserve">. It includes customer purchases, product details, quantities, prices, invoice information, and customer IDs </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Contains sales, returned, Cancelled, Wholesale chargebacks transactions respectively.</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Scope of Work</w:t>
      </w:r>
    </w:p>
    <w:p w:rsidR="00000000" w:rsidDel="00000000" w:rsidP="00000000" w:rsidRDefault="00000000" w:rsidRPr="00000000" w14:paraId="00000006">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Top 10 Frequently Bought Products</w:t>
      </w:r>
    </w:p>
    <w:p w:rsidR="00000000" w:rsidDel="00000000" w:rsidP="00000000" w:rsidRDefault="00000000" w:rsidRPr="00000000" w14:paraId="00000007">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 5 Performing vs Underperforming </w:t>
      </w:r>
      <w:r w:rsidDel="00000000" w:rsidR="00000000" w:rsidRPr="00000000">
        <w:rPr>
          <w:rFonts w:ascii="Cambria" w:cs="Cambria" w:eastAsia="Cambria" w:hAnsi="Cambria"/>
          <w:sz w:val="24"/>
          <w:szCs w:val="24"/>
          <w:rtl w:val="0"/>
        </w:rPr>
        <w:t xml:space="preserve">Countries</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Performance Index(KPI)</w:t>
      </w:r>
    </w:p>
    <w:p w:rsidR="00000000" w:rsidDel="00000000" w:rsidP="00000000" w:rsidRDefault="00000000" w:rsidRPr="00000000" w14:paraId="00000009">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Order Value (AOV)</w:t>
      </w:r>
    </w:p>
    <w:p w:rsidR="00000000" w:rsidDel="00000000" w:rsidP="00000000" w:rsidRDefault="00000000" w:rsidRPr="00000000" w14:paraId="0000000A">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Revenue</w:t>
      </w:r>
    </w:p>
    <w:p w:rsidR="00000000" w:rsidDel="00000000" w:rsidP="00000000" w:rsidRDefault="00000000" w:rsidRPr="00000000" w14:paraId="0000000B">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Action Table</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Findings</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Approximately, 16% are Hibernating Customers. This implies that the customers segregated in this section are disengaged buyers who require specific, tailored interventions to either be won back or quietly removed from your active marketing lists to save on costs. </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Approximately 19% of the customers are recent or new customers. In order to retain them, my recommendation is to build lasting loyalty, implement targeted post-purchase sequences, offer "surprise and delight" perks, and establish a clear, gamified loyalty or referral program.</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 of the customers are identified as loyal customers who repeat purchases and frequently engage with products. 37% of the customers are champions who actively promote the business to others and buy the newest offerings.</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 countries with highest revenue include: United Kingdom, Switzerland, USA and UAE. Revenue from the United Kingdom has a value at approximately 7Million while Switzerland ranks second at less than 1Million in revenue. Australia, Belgium, Australia, Brazil and Bahrain were identified as the countries with low revenue(Bahrain ranking as lowest). </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graphical representation of the KPI Score Card shows the Top 10 Products, Average Order Value, Total Customers and Total Revenue.</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Recommendations</w:t>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Improved methodology to move the Recent/New, AtRisk/Hibernating customers would include the following:</w:t>
      </w:r>
    </w:p>
    <w:p w:rsidR="00000000" w:rsidDel="00000000" w:rsidP="00000000" w:rsidRDefault="00000000" w:rsidRPr="00000000" w14:paraId="00000017">
      <w:pPr>
        <w:numPr>
          <w:ilvl w:val="0"/>
          <w:numId w:val="3"/>
        </w:numPr>
        <w:spacing w:after="0" w:afterAutospacing="0" w:before="180" w:lineRule="auto"/>
        <w:ind w:left="720" w:hanging="360"/>
        <w:rPr/>
      </w:pPr>
      <w:r w:rsidDel="00000000" w:rsidR="00000000" w:rsidRPr="00000000">
        <w:rPr>
          <w:rFonts w:ascii="Cambria" w:cs="Cambria" w:eastAsia="Cambria" w:hAnsi="Cambria"/>
          <w:b w:val="1"/>
          <w:bCs w:val="1"/>
          <w:sz w:val="24"/>
          <w:szCs w:val="24"/>
          <w:rtl w:val="0"/>
        </w:rPr>
        <w:t xml:space="preserve">Identify Triggers:</w:t>
      </w:r>
      <w:r w:rsidDel="00000000" w:rsidR="00000000" w:rsidRPr="00000000">
        <w:rPr>
          <w:rFonts w:ascii="Cambria" w:cs="Cambria" w:eastAsia="Cambria" w:hAnsi="Cambria"/>
          <w:sz w:val="24"/>
          <w:szCs w:val="24"/>
          <w:rtl w:val="0"/>
        </w:rPr>
        <w:t xml:space="preserve"> Monitor for warning signs like declining product usage, increased support tickets, or unread emails.</w:t>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Fonts w:ascii="Cambria" w:cs="Cambria" w:eastAsia="Cambria" w:hAnsi="Cambria"/>
          <w:b w:val="1"/>
          <w:bCs w:val="1"/>
          <w:sz w:val="24"/>
          <w:szCs w:val="24"/>
          <w:rtl w:val="0"/>
        </w:rPr>
        <w:t xml:space="preserve">Personalized Outreach:</w:t>
      </w:r>
      <w:r w:rsidDel="00000000" w:rsidR="00000000" w:rsidRPr="00000000">
        <w:rPr>
          <w:rFonts w:ascii="Cambria" w:cs="Cambria" w:eastAsia="Cambria" w:hAnsi="Cambria"/>
          <w:sz w:val="24"/>
          <w:szCs w:val="24"/>
          <w:rtl w:val="0"/>
        </w:rPr>
        <w:t xml:space="preserve"> Have account managers or specialized reps reach out directly to understand their pain points.</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Fonts w:ascii="Cambria" w:cs="Cambria" w:eastAsia="Cambria" w:hAnsi="Cambria"/>
          <w:b w:val="1"/>
          <w:bCs w:val="1"/>
          <w:sz w:val="24"/>
          <w:szCs w:val="24"/>
          <w:rtl w:val="0"/>
        </w:rPr>
        <w:t xml:space="preserve">Win-Back Offers:</w:t>
      </w:r>
      <w:r w:rsidDel="00000000" w:rsidR="00000000" w:rsidRPr="00000000">
        <w:rPr>
          <w:rFonts w:ascii="Cambria" w:cs="Cambria" w:eastAsia="Cambria" w:hAnsi="Cambria"/>
          <w:sz w:val="24"/>
          <w:szCs w:val="24"/>
          <w:rtl w:val="0"/>
        </w:rPr>
        <w:t xml:space="preserve"> Provide specialized retention discounts, upgrade incentives, or exclusive access to new features to remind them of the product's value.</w:t>
      </w:r>
    </w:p>
    <w:p w:rsidR="00000000" w:rsidDel="00000000" w:rsidP="00000000" w:rsidRDefault="00000000" w:rsidRPr="00000000" w14:paraId="0000001A">
      <w:pPr>
        <w:numPr>
          <w:ilvl w:val="0"/>
          <w:numId w:val="2"/>
        </w:numPr>
        <w:spacing w:after="0" w:afterAutospacing="0" w:before="0" w:beforeAutospacing="0" w:lineRule="auto"/>
        <w:ind w:left="720" w:hanging="360"/>
        <w:rPr/>
      </w:pPr>
      <w:r w:rsidDel="00000000" w:rsidR="00000000" w:rsidRPr="00000000">
        <w:rPr>
          <w:rFonts w:ascii="Cambria" w:cs="Cambria" w:eastAsia="Cambria" w:hAnsi="Cambria"/>
          <w:b w:val="1"/>
          <w:bCs w:val="1"/>
          <w:sz w:val="24"/>
          <w:szCs w:val="24"/>
          <w:rtl w:val="0"/>
        </w:rPr>
        <w:t xml:space="preserve">Focus on Storytelling:</w:t>
      </w:r>
      <w:r w:rsidDel="00000000" w:rsidR="00000000" w:rsidRPr="00000000">
        <w:rPr>
          <w:rFonts w:ascii="Cambria" w:cs="Cambria" w:eastAsia="Cambria" w:hAnsi="Cambria"/>
          <w:sz w:val="24"/>
          <w:szCs w:val="24"/>
          <w:rtl w:val="0"/>
        </w:rPr>
        <w:t xml:space="preserve"> Move away from hard-sell discounts. Send engaging, educational content or brand updates to simply get them reacquainted with your brand.</w:t>
      </w:r>
    </w:p>
    <w:p w:rsidR="00000000" w:rsidDel="00000000" w:rsidP="00000000" w:rsidRDefault="00000000" w:rsidRPr="00000000" w14:paraId="0000001B">
      <w:pPr>
        <w:numPr>
          <w:ilvl w:val="0"/>
          <w:numId w:val="2"/>
        </w:numPr>
        <w:spacing w:after="0" w:afterAutospacing="0" w:before="0" w:beforeAutospacing="0" w:lineRule="auto"/>
        <w:ind w:left="720" w:hanging="360"/>
        <w:rPr/>
      </w:pPr>
      <w:r w:rsidDel="00000000" w:rsidR="00000000" w:rsidRPr="00000000">
        <w:rPr>
          <w:rFonts w:ascii="Cambria" w:cs="Cambria" w:eastAsia="Cambria" w:hAnsi="Cambria"/>
          <w:b w:val="1"/>
          <w:bCs w:val="1"/>
          <w:sz w:val="24"/>
          <w:szCs w:val="24"/>
          <w:rtl w:val="0"/>
        </w:rPr>
        <w:t xml:space="preserve">Reactivation Campaigns:</w:t>
      </w:r>
      <w:r w:rsidDel="00000000" w:rsidR="00000000" w:rsidRPr="00000000">
        <w:rPr>
          <w:rFonts w:ascii="Cambria" w:cs="Cambria" w:eastAsia="Cambria" w:hAnsi="Cambria"/>
          <w:sz w:val="24"/>
          <w:szCs w:val="24"/>
          <w:rtl w:val="0"/>
        </w:rPr>
        <w:t xml:space="preserve"> Launch targeted email or ad campaigns focusing on discovery, nostalgia, or "what you've missed".</w:t>
      </w:r>
    </w:p>
    <w:p w:rsidR="00000000" w:rsidDel="00000000" w:rsidP="00000000" w:rsidRDefault="00000000" w:rsidRPr="00000000" w14:paraId="0000001C">
      <w:pPr>
        <w:numPr>
          <w:ilvl w:val="0"/>
          <w:numId w:val="2"/>
        </w:numPr>
        <w:spacing w:after="420" w:before="0" w:beforeAutospacing="0" w:lineRule="auto"/>
        <w:ind w:left="720" w:hanging="360"/>
        <w:rPr/>
      </w:pPr>
      <w:r w:rsidDel="00000000" w:rsidR="00000000" w:rsidRPr="00000000">
        <w:rPr>
          <w:rFonts w:ascii="Cambria" w:cs="Cambria" w:eastAsia="Cambria" w:hAnsi="Cambria"/>
          <w:b w:val="1"/>
          <w:bCs w:val="1"/>
          <w:sz w:val="24"/>
          <w:szCs w:val="24"/>
          <w:rtl w:val="0"/>
        </w:rPr>
        <w:t xml:space="preserve">Low-Friction Triggers:</w:t>
      </w:r>
      <w:r w:rsidDel="00000000" w:rsidR="00000000" w:rsidRPr="00000000">
        <w:rPr>
          <w:rFonts w:ascii="Cambria" w:cs="Cambria" w:eastAsia="Cambria" w:hAnsi="Cambria"/>
          <w:sz w:val="24"/>
          <w:szCs w:val="24"/>
          <w:rtl w:val="0"/>
        </w:rPr>
        <w:t xml:space="preserve"> Send personalized product recommendations based on their past browsing history to spark interest</w:t>
      </w:r>
    </w:p>
    <w:p w:rsidR="00000000" w:rsidDel="00000000" w:rsidP="00000000" w:rsidRDefault="00000000" w:rsidRPr="00000000" w14:paraId="0000001D">
      <w:pPr>
        <w:spacing w:after="420" w:before="18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considering customer purchasing power; I recommend the above mentioned strategies to be implemented in Switzerland, USA, UAE, Austria and Australia. Over a period of time: Quarterly &amp; Annually; a re-evaluation of the metrics would show higher revenue values for VIP and Loyal Customers.</w:t>
      </w:r>
    </w:p>
    <w:p w:rsidR="00000000" w:rsidDel="00000000" w:rsidP="00000000" w:rsidRDefault="00000000" w:rsidRPr="00000000" w14:paraId="0000001E">
      <w:pPr>
        <w:spacing w:after="0" w:before="0" w:line="276"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Note</w:t>
      </w:r>
    </w:p>
    <w:p w:rsidR="00000000" w:rsidDel="00000000" w:rsidP="00000000" w:rsidRDefault="00000000" w:rsidRPr="00000000" w14:paraId="0000001F">
      <w:pPr>
        <w:keepNext w:val="1"/>
        <w:keepLines w:val="1"/>
        <w:spacing w:after="0" w:before="0"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Raw Dataset contains 541,909  rows. After filtering and sorting raw dataset to remove data with NULL values, 135,080 rows/records were excluded and moved to a different table as incomplete data to enhance data integrity and availability. </w:t>
      </w:r>
    </w:p>
    <w:p w:rsidR="00000000" w:rsidDel="00000000" w:rsidP="00000000" w:rsidRDefault="00000000" w:rsidRPr="00000000" w14:paraId="00000020">
      <w:pPr>
        <w:keepNext w:val="1"/>
        <w:keepLines w:val="1"/>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Findings from this report are based on the dataset with rows/records 406,829.</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Technical Stack </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SQL, Python, Microsoft Power BI</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Data Sources</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utilizes the following public datasets:</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**[Dataset Name]** - Online Retail Dataset</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**Author/Organization:** [ London South Bank University ]</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**Source Repository:** https://archive.ics.uci.edu/dataset/352/online+retail</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**License:** [ CC BY 4.0 ]</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**Citation:** </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Chen, D. (2015). Online Retail [Dataset]. UCI Machine Learning Repository. https://doi.org/10.24432/C5BW33</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raw file was downloaded from Kaggle in CSV format for the project.</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**[Dataset Name]** - online_retail </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**Author/Organization:** [ Kaggle ]</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**License:** [ CC BY 4.0 ]</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**Citation:** </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Pedersen UT. Online Retail Dataset.</w:t>
      </w:r>
      <w:hyperlink r:id="rId6">
        <w:r w:rsidDel="00000000" w:rsidR="00000000" w:rsidRPr="00000000">
          <w:rPr>
            <w:rFonts w:ascii="Cambria" w:cs="Cambria" w:eastAsia="Cambria" w:hAnsi="Cambria"/>
            <w:sz w:val="24"/>
            <w:szCs w:val="24"/>
            <w:rtl w:val="0"/>
          </w:rPr>
          <w:t xml:space="preserve"> </w:t>
        </w:r>
      </w:hyperlink>
      <w:hyperlink r:id="rId7">
        <w:r w:rsidDel="00000000" w:rsidR="00000000" w:rsidRPr="00000000">
          <w:rPr>
            <w:rFonts w:ascii="Cambria" w:cs="Cambria" w:eastAsia="Cambria" w:hAnsi="Cambria"/>
            <w:color w:val="1155cc"/>
            <w:sz w:val="24"/>
            <w:szCs w:val="24"/>
            <w:u w:val="single"/>
            <w:rtl w:val="0"/>
          </w:rPr>
          <w:t xml:space="preserve">Kaggle</w:t>
        </w:r>
      </w:hyperlink>
      <w:r w:rsidDel="00000000" w:rsidR="00000000" w:rsidRPr="00000000">
        <w:rPr>
          <w:rFonts w:ascii="Cambria" w:cs="Cambria" w:eastAsia="Cambria" w:hAnsi="Cambria"/>
          <w:sz w:val="24"/>
          <w:szCs w:val="24"/>
          <w:rtl w:val="0"/>
        </w:rPr>
        <w:t xml:space="preserve">. Published 2023. Accessed June 13, 2026. https://www.kaggle.com/datasets/ulrikthygepedersen/online-retail-dataset </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bhishekrp1517/online-retail-transactions-dataset" TargetMode="External"/><Relationship Id="rId7" Type="http://schemas.openxmlformats.org/officeDocument/2006/relationships/hyperlink" Target="https://www.kaggle.com/datasets/abhishekrp1517/online-retail-transactions-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