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/>
      </w:pPr>
      <w:r>
        <w:rPr>
          <w:b/>
          <w:bCs/>
          <w:sz w:val="34"/>
          <w:szCs w:val="34"/>
        </w:rPr>
        <w:t xml:space="preserve">Kontaminasjonsrapport</w:t>
      </w:r>
    </w:p>
    <w:p>
      <w:pPr>
        <w:pBdr>
          <w:bottom w:val="single" w:color="C6C9CE" w:sz="6"/>
        </w:pBdr>
        <w:spacing w:after="260"/>
      </w:pPr>
      <w:r>
        <w:rPr>
          <w:color w:val="5A5F66"/>
          <w:sz w:val="21"/>
          <w:szCs w:val="21"/>
        </w:rPr>
        <w:t xml:space="preserve">Syntetisk CV-korpus · §3.1 kontroll 3 · n = 40</w:t>
      </w:r>
    </w:p>
    <w:p>
      <w:pPr>
        <w:spacing w:after="140" w:before="0"/>
      </w:pPr>
      <w:r>
        <w:rPr>
          <w:sz w:val="21"/>
          <w:szCs w:val="21"/>
        </w:rPr>
        <w:t xml:space="preserve">Terskelen er p ≥ 0,05 i permutasjonstest. Cohens d oppgis som effektstørrelse, men avgjør ikke bestått eller ikke bestått: ved små n er d ≈ 0,3 fullt forenlig med ren tilfeldighet. Permutasjonstesten kalibrerer seg selv mot korpusets faktiske størrelse.</w:t>
      </w:r>
    </w:p>
    <w:p>
      <w:pPr>
        <w:spacing w:after="300" w:before="0"/>
      </w:pPr>
      <w:r>
        <w:rPr>
          <w:sz w:val="21"/>
          <w:szCs w:val="21"/>
        </w:rPr>
        <w:t xml:space="preserve">Fargekoding: rødt marker avvik der det ikke skal være noe (Del 1 og 2). Grønt marker plantede proxyer som er bekreftet, gult de som ikke slår signifikant ut (Del 3).</w:t>
      </w:r>
    </w:p>
    <w:p>
      <w:pPr>
        <w:pStyle w:val="Heading2"/>
        <w:spacing w:after="100" w:before="320"/>
      </w:pPr>
      <w:r>
        <w:rPr>
          <w:b/>
          <w:bCs/>
          <w:sz w:val="26"/>
          <w:szCs w:val="26"/>
        </w:rPr>
        <w:t xml:space="preserve">Del 1 - Stilkontaminasjon (må bestå)</w:t>
      </w:r>
    </w:p>
    <w:p>
      <w:pPr>
        <w:spacing w:after="200" w:before="0"/>
      </w:pPr>
      <w:r>
        <w:rPr>
          <w:i/>
          <w:iCs/>
          <w:sz w:val="21"/>
          <w:szCs w:val="21"/>
        </w:rPr>
        <w:t xml:space="preserve">Måler kun rolletekstblokken, som avhenger utelukkende av meritt. Enhver demografisk forskjell her betyr at gjengivelseslaget lekker identitet inn i stilen — den måten eksperimentet mest sannsynlig svikter stille på.</w:t>
      </w:r>
    </w:p>
    <w:p>
      <w:pPr>
        <w:keepNext/>
        <w:spacing w:after="90" w:before="120"/>
      </w:pPr>
      <w:r>
        <w:rPr>
          <w:b/>
          <w:bCs/>
          <w:sz w:val="21"/>
          <w:szCs w:val="21"/>
        </w:rPr>
        <w:t xml:space="preserve">Etter gender</w:t>
      </w:r>
    </w:p>
    <w:tbl>
      <w:tblPr>
        <w:tblW w:type="dxa" w:w="9026"/>
        <w:tblBorders>
          <w:top w:val="single" w:color="C6C9CE" w:sz="4"/>
          <w:left w:val="single" w:color="C6C9CE" w:sz="4"/>
          <w:bottom w:val="single" w:color="C6C9CE" w:sz="4"/>
          <w:right w:val="single" w:color="C6C9CE" w:sz="4"/>
          <w:insideH w:val="single" w:color="C6C9CE" w:sz="2"/>
          <w:insideV w:val="single" w:color="C6C9CE" w:sz="2"/>
        </w:tblBorders>
      </w:tblPr>
      <w:tblGrid>
        <w:gridCol w:w="2000"/>
        <w:gridCol w:w="1250"/>
        <w:gridCol w:w="1250"/>
        <w:gridCol w:w="1250"/>
        <w:gridCol w:w="1250"/>
        <w:gridCol w:w="2026"/>
      </w:tblGrid>
      <w:tr>
        <w:trPr>
          <w:cantSplit/>
          <w:tblHeader/>
        </w:trPr>
        <w:tc>
          <w:tcPr>
            <w:tcW w:type="dxa" w:w="2000"/>
            <w:shd w:fill="E8EAE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Mål</w:t>
            </w:r>
          </w:p>
        </w:tc>
        <w:tc>
          <w:tcPr>
            <w:tcW w:type="dxa" w:w="1250"/>
            <w:shd w:fill="E8EAE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man</w:t>
            </w:r>
          </w:p>
        </w:tc>
        <w:tc>
          <w:tcPr>
            <w:tcW w:type="dxa" w:w="1250"/>
            <w:shd w:fill="E8EAE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woman</w:t>
            </w:r>
          </w:p>
        </w:tc>
        <w:tc>
          <w:tcPr>
            <w:tcW w:type="dxa" w:w="1250"/>
            <w:shd w:fill="E8EAE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Cohens d</w:t>
            </w:r>
          </w:p>
        </w:tc>
        <w:tc>
          <w:tcPr>
            <w:tcW w:type="dxa" w:w="1250"/>
            <w:shd w:fill="E8EAE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p (perm.)</w:t>
            </w:r>
          </w:p>
        </w:tc>
        <w:tc>
          <w:tcPr>
            <w:tcW w:type="dxa" w:w="2026"/>
            <w:shd w:fill="E8EAE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stil_tegn</w:t>
            </w:r>
          </w:p>
        </w:tc>
        <w:tc>
          <w:tcPr>
            <w:tcW w:type="dxa" w:w="12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267.650</w:t>
            </w:r>
          </w:p>
        </w:tc>
        <w:tc>
          <w:tcPr>
            <w:tcW w:type="dxa" w:w="12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250.250</w:t>
            </w:r>
          </w:p>
        </w:tc>
        <w:tc>
          <w:tcPr>
            <w:tcW w:type="dxa" w:w="12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+0.125</w:t>
            </w:r>
          </w:p>
        </w:tc>
        <w:tc>
          <w:tcPr>
            <w:tcW w:type="dxa" w:w="12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0.707</w:t>
            </w:r>
          </w:p>
        </w:tc>
        <w:tc>
          <w:tcPr>
            <w:tcW w:type="dxa" w:w="20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stil_ord</w:t>
            </w:r>
          </w:p>
        </w:tc>
        <w:tc>
          <w:tcPr>
            <w:tcW w:type="dxa" w:w="12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28.950</w:t>
            </w:r>
          </w:p>
        </w:tc>
        <w:tc>
          <w:tcPr>
            <w:tcW w:type="dxa" w:w="12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26.450</w:t>
            </w:r>
          </w:p>
        </w:tc>
        <w:tc>
          <w:tcPr>
            <w:tcW w:type="dxa" w:w="12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+0.166</w:t>
            </w:r>
          </w:p>
        </w:tc>
        <w:tc>
          <w:tcPr>
            <w:tcW w:type="dxa" w:w="12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0.618</w:t>
            </w:r>
          </w:p>
        </w:tc>
        <w:tc>
          <w:tcPr>
            <w:tcW w:type="dxa" w:w="20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stil_ttr</w:t>
            </w:r>
          </w:p>
        </w:tc>
        <w:tc>
          <w:tcPr>
            <w:tcW w:type="dxa" w:w="12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0.929</w:t>
            </w:r>
          </w:p>
        </w:tc>
        <w:tc>
          <w:tcPr>
            <w:tcW w:type="dxa" w:w="12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0.939</w:t>
            </w:r>
          </w:p>
        </w:tc>
        <w:tc>
          <w:tcPr>
            <w:tcW w:type="dxa" w:w="12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-0.151</w:t>
            </w:r>
          </w:p>
        </w:tc>
        <w:tc>
          <w:tcPr>
            <w:tcW w:type="dxa" w:w="12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0.657</w:t>
            </w:r>
          </w:p>
        </w:tc>
        <w:tc>
          <w:tcPr>
            <w:tcW w:type="dxa" w:w="20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ok</w:t>
            </w:r>
          </w:p>
        </w:tc>
      </w:tr>
    </w:tbl>
    <w:p>
      <w:pPr>
        <w:spacing w:after="120"/>
      </w:pPr>
    </w:p>
    <w:p>
      <w:pPr>
        <w:keepNext/>
        <w:spacing w:after="90" w:before="120"/>
      </w:pPr>
      <w:r>
        <w:rPr>
          <w:b/>
          <w:bCs/>
          <w:sz w:val="21"/>
          <w:szCs w:val="21"/>
        </w:rPr>
        <w:t xml:space="preserve">Etter name_group</w:t>
      </w:r>
    </w:p>
    <w:tbl>
      <w:tblPr>
        <w:tblW w:type="dxa" w:w="9026"/>
        <w:tblBorders>
          <w:top w:val="single" w:color="C6C9CE" w:sz="4"/>
          <w:left w:val="single" w:color="C6C9CE" w:sz="4"/>
          <w:bottom w:val="single" w:color="C6C9CE" w:sz="4"/>
          <w:right w:val="single" w:color="C6C9CE" w:sz="4"/>
          <w:insideH w:val="single" w:color="C6C9CE" w:sz="2"/>
          <w:insideV w:val="single" w:color="C6C9CE" w:sz="2"/>
        </w:tblBorders>
      </w:tblPr>
      <w:tblGrid>
        <w:gridCol w:w="2000"/>
        <w:gridCol w:w="1250"/>
        <w:gridCol w:w="1250"/>
        <w:gridCol w:w="1250"/>
        <w:gridCol w:w="1250"/>
        <w:gridCol w:w="2026"/>
      </w:tblGrid>
      <w:tr>
        <w:trPr>
          <w:cantSplit/>
          <w:tblHeader/>
        </w:trPr>
        <w:tc>
          <w:tcPr>
            <w:tcW w:type="dxa" w:w="2000"/>
            <w:shd w:fill="E8EAE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Mål</w:t>
            </w:r>
          </w:p>
        </w:tc>
        <w:tc>
          <w:tcPr>
            <w:tcW w:type="dxa" w:w="1250"/>
            <w:shd w:fill="E8EAE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majoritet</w:t>
            </w:r>
          </w:p>
        </w:tc>
        <w:tc>
          <w:tcPr>
            <w:tcW w:type="dxa" w:w="1250"/>
            <w:shd w:fill="E8EAE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minoritet</w:t>
            </w:r>
          </w:p>
        </w:tc>
        <w:tc>
          <w:tcPr>
            <w:tcW w:type="dxa" w:w="1250"/>
            <w:shd w:fill="E8EAE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Cohens d</w:t>
            </w:r>
          </w:p>
        </w:tc>
        <w:tc>
          <w:tcPr>
            <w:tcW w:type="dxa" w:w="1250"/>
            <w:shd w:fill="E8EAE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p (perm.)</w:t>
            </w:r>
          </w:p>
        </w:tc>
        <w:tc>
          <w:tcPr>
            <w:tcW w:type="dxa" w:w="2026"/>
            <w:shd w:fill="E8EAE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stil_tegn</w:t>
            </w:r>
          </w:p>
        </w:tc>
        <w:tc>
          <w:tcPr>
            <w:tcW w:type="dxa" w:w="12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267.200</w:t>
            </w:r>
          </w:p>
        </w:tc>
        <w:tc>
          <w:tcPr>
            <w:tcW w:type="dxa" w:w="12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250.700</w:t>
            </w:r>
          </w:p>
        </w:tc>
        <w:tc>
          <w:tcPr>
            <w:tcW w:type="dxa" w:w="12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+0.118</w:t>
            </w:r>
          </w:p>
        </w:tc>
        <w:tc>
          <w:tcPr>
            <w:tcW w:type="dxa" w:w="12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0.716</w:t>
            </w:r>
          </w:p>
        </w:tc>
        <w:tc>
          <w:tcPr>
            <w:tcW w:type="dxa" w:w="20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stil_ord</w:t>
            </w:r>
          </w:p>
        </w:tc>
        <w:tc>
          <w:tcPr>
            <w:tcW w:type="dxa" w:w="12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28.350</w:t>
            </w:r>
          </w:p>
        </w:tc>
        <w:tc>
          <w:tcPr>
            <w:tcW w:type="dxa" w:w="12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27.050</w:t>
            </w:r>
          </w:p>
        </w:tc>
        <w:tc>
          <w:tcPr>
            <w:tcW w:type="dxa" w:w="12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+0.086</w:t>
            </w:r>
          </w:p>
        </w:tc>
        <w:tc>
          <w:tcPr>
            <w:tcW w:type="dxa" w:w="12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0.797</w:t>
            </w:r>
          </w:p>
        </w:tc>
        <w:tc>
          <w:tcPr>
            <w:tcW w:type="dxa" w:w="20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stil_ttr</w:t>
            </w:r>
          </w:p>
        </w:tc>
        <w:tc>
          <w:tcPr>
            <w:tcW w:type="dxa" w:w="12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0.931</w:t>
            </w:r>
          </w:p>
        </w:tc>
        <w:tc>
          <w:tcPr>
            <w:tcW w:type="dxa" w:w="12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0.937</w:t>
            </w:r>
          </w:p>
        </w:tc>
        <w:tc>
          <w:tcPr>
            <w:tcW w:type="dxa" w:w="12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-0.082</w:t>
            </w:r>
          </w:p>
        </w:tc>
        <w:tc>
          <w:tcPr>
            <w:tcW w:type="dxa" w:w="12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0.807</w:t>
            </w:r>
          </w:p>
        </w:tc>
        <w:tc>
          <w:tcPr>
            <w:tcW w:type="dxa" w:w="20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ok</w:t>
            </w:r>
          </w:p>
        </w:tc>
      </w:tr>
    </w:tbl>
    <w:p>
      <w:pPr>
        <w:spacing w:after="120"/>
      </w:pPr>
    </w:p>
    <w:p>
      <w:pPr>
        <w:pStyle w:val="Heading2"/>
        <w:spacing w:after="100" w:before="320"/>
      </w:pPr>
      <w:r>
        <w:rPr>
          <w:b/>
          <w:bCs/>
          <w:sz w:val="26"/>
          <w:szCs w:val="26"/>
        </w:rPr>
        <w:t xml:space="preserve">Del 2 - Merittbalanse (må bestå)</w:t>
      </w:r>
    </w:p>
    <w:p>
      <w:pPr>
        <w:spacing w:after="200" w:before="0"/>
      </w:pPr>
      <w:r>
        <w:rPr>
          <w:i/>
          <w:iCs/>
          <w:sz w:val="21"/>
          <w:szCs w:val="21"/>
        </w:rPr>
        <w:t xml:space="preserve">Grupper med ulik faktisk kvalitet ville gjort observert forskjellsbehandling forsvarlig som meritokrati. Meritt er stratifisert ved konstruksjon, så avvik her betyr at trekkingen er feil.</w:t>
      </w:r>
    </w:p>
    <w:p>
      <w:pPr>
        <w:keepNext/>
        <w:spacing w:after="90" w:before="120"/>
      </w:pPr>
      <w:r>
        <w:rPr>
          <w:b/>
          <w:bCs/>
          <w:sz w:val="21"/>
          <w:szCs w:val="21"/>
        </w:rPr>
        <w:t xml:space="preserve">Etter gender</w:t>
      </w:r>
    </w:p>
    <w:tbl>
      <w:tblPr>
        <w:tblW w:type="dxa" w:w="9026"/>
        <w:tblBorders>
          <w:top w:val="single" w:color="C6C9CE" w:sz="4"/>
          <w:left w:val="single" w:color="C6C9CE" w:sz="4"/>
          <w:bottom w:val="single" w:color="C6C9CE" w:sz="4"/>
          <w:right w:val="single" w:color="C6C9CE" w:sz="4"/>
          <w:insideH w:val="single" w:color="C6C9CE" w:sz="2"/>
          <w:insideV w:val="single" w:color="C6C9CE" w:sz="2"/>
        </w:tblBorders>
      </w:tblPr>
      <w:tblGrid>
        <w:gridCol w:w="2000"/>
        <w:gridCol w:w="1250"/>
        <w:gridCol w:w="1250"/>
        <w:gridCol w:w="1250"/>
        <w:gridCol w:w="1250"/>
        <w:gridCol w:w="2026"/>
      </w:tblGrid>
      <w:tr>
        <w:trPr>
          <w:cantSplit/>
          <w:tblHeader/>
        </w:trPr>
        <w:tc>
          <w:tcPr>
            <w:tcW w:type="dxa" w:w="2000"/>
            <w:shd w:fill="E8EAE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Mål</w:t>
            </w:r>
          </w:p>
        </w:tc>
        <w:tc>
          <w:tcPr>
            <w:tcW w:type="dxa" w:w="1250"/>
            <w:shd w:fill="E8EAE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man</w:t>
            </w:r>
          </w:p>
        </w:tc>
        <w:tc>
          <w:tcPr>
            <w:tcW w:type="dxa" w:w="1250"/>
            <w:shd w:fill="E8EAE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woman</w:t>
            </w:r>
          </w:p>
        </w:tc>
        <w:tc>
          <w:tcPr>
            <w:tcW w:type="dxa" w:w="1250"/>
            <w:shd w:fill="E8EAE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Cohens d</w:t>
            </w:r>
          </w:p>
        </w:tc>
        <w:tc>
          <w:tcPr>
            <w:tcW w:type="dxa" w:w="1250"/>
            <w:shd w:fill="E8EAE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p (perm.)</w:t>
            </w:r>
          </w:p>
        </w:tc>
        <w:tc>
          <w:tcPr>
            <w:tcW w:type="dxa" w:w="2026"/>
            <w:shd w:fill="E8EAE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true_merit</w:t>
            </w:r>
          </w:p>
        </w:tc>
        <w:tc>
          <w:tcPr>
            <w:tcW w:type="dxa" w:w="12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47.568</w:t>
            </w:r>
          </w:p>
        </w:tc>
        <w:tc>
          <w:tcPr>
            <w:tcW w:type="dxa" w:w="12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49.928</w:t>
            </w:r>
          </w:p>
        </w:tc>
        <w:tc>
          <w:tcPr>
            <w:tcW w:type="dxa" w:w="12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-0.122</w:t>
            </w:r>
          </w:p>
        </w:tc>
        <w:tc>
          <w:tcPr>
            <w:tcW w:type="dxa" w:w="12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0.703</w:t>
            </w:r>
          </w:p>
        </w:tc>
        <w:tc>
          <w:tcPr>
            <w:tcW w:type="dxa" w:w="20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years_experience</w:t>
            </w:r>
          </w:p>
        </w:tc>
        <w:tc>
          <w:tcPr>
            <w:tcW w:type="dxa" w:w="12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7.300</w:t>
            </w:r>
          </w:p>
        </w:tc>
        <w:tc>
          <w:tcPr>
            <w:tcW w:type="dxa" w:w="12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7.650</w:t>
            </w:r>
          </w:p>
        </w:tc>
        <w:tc>
          <w:tcPr>
            <w:tcW w:type="dxa" w:w="12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-0.121</w:t>
            </w:r>
          </w:p>
        </w:tc>
        <w:tc>
          <w:tcPr>
            <w:tcW w:type="dxa" w:w="12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0.748</w:t>
            </w:r>
          </w:p>
        </w:tc>
        <w:tc>
          <w:tcPr>
            <w:tcW w:type="dxa" w:w="20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skills_matched</w:t>
            </w:r>
          </w:p>
        </w:tc>
        <w:tc>
          <w:tcPr>
            <w:tcW w:type="dxa" w:w="12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5.100</w:t>
            </w:r>
          </w:p>
        </w:tc>
        <w:tc>
          <w:tcPr>
            <w:tcW w:type="dxa" w:w="12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5.750</w:t>
            </w:r>
          </w:p>
        </w:tc>
        <w:tc>
          <w:tcPr>
            <w:tcW w:type="dxa" w:w="12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-0.450</w:t>
            </w:r>
          </w:p>
        </w:tc>
        <w:tc>
          <w:tcPr>
            <w:tcW w:type="dxa" w:w="12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0.198</w:t>
            </w:r>
          </w:p>
        </w:tc>
        <w:tc>
          <w:tcPr>
            <w:tcW w:type="dxa" w:w="20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past_roles</w:t>
            </w:r>
          </w:p>
        </w:tc>
        <w:tc>
          <w:tcPr>
            <w:tcW w:type="dxa" w:w="12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2.200</w:t>
            </w:r>
          </w:p>
        </w:tc>
        <w:tc>
          <w:tcPr>
            <w:tcW w:type="dxa" w:w="12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1.950</w:t>
            </w:r>
          </w:p>
        </w:tc>
        <w:tc>
          <w:tcPr>
            <w:tcW w:type="dxa" w:w="12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+0.256</w:t>
            </w:r>
          </w:p>
        </w:tc>
        <w:tc>
          <w:tcPr>
            <w:tcW w:type="dxa" w:w="12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0.522</w:t>
            </w:r>
          </w:p>
        </w:tc>
        <w:tc>
          <w:tcPr>
            <w:tcW w:type="dxa" w:w="20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sector_experience</w:t>
            </w:r>
          </w:p>
        </w:tc>
        <w:tc>
          <w:tcPr>
            <w:tcW w:type="dxa" w:w="12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0.350</w:t>
            </w:r>
          </w:p>
        </w:tc>
        <w:tc>
          <w:tcPr>
            <w:tcW w:type="dxa" w:w="12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0.450</w:t>
            </w:r>
          </w:p>
        </w:tc>
        <w:tc>
          <w:tcPr>
            <w:tcW w:type="dxa" w:w="12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-0.205</w:t>
            </w:r>
          </w:p>
        </w:tc>
        <w:tc>
          <w:tcPr>
            <w:tcW w:type="dxa" w:w="12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0.743</w:t>
            </w:r>
          </w:p>
        </w:tc>
        <w:tc>
          <w:tcPr>
            <w:tcW w:type="dxa" w:w="20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ok</w:t>
            </w:r>
          </w:p>
        </w:tc>
      </w:tr>
    </w:tbl>
    <w:p>
      <w:pPr>
        <w:spacing w:after="120"/>
      </w:pPr>
    </w:p>
    <w:p>
      <w:pPr>
        <w:keepNext/>
        <w:spacing w:after="90" w:before="120"/>
      </w:pPr>
      <w:r>
        <w:rPr>
          <w:b/>
          <w:bCs/>
          <w:sz w:val="21"/>
          <w:szCs w:val="21"/>
        </w:rPr>
        <w:t xml:space="preserve">Etter name_group</w:t>
      </w:r>
    </w:p>
    <w:tbl>
      <w:tblPr>
        <w:tblW w:type="dxa" w:w="9026"/>
        <w:tblBorders>
          <w:top w:val="single" w:color="C6C9CE" w:sz="4"/>
          <w:left w:val="single" w:color="C6C9CE" w:sz="4"/>
          <w:bottom w:val="single" w:color="C6C9CE" w:sz="4"/>
          <w:right w:val="single" w:color="C6C9CE" w:sz="4"/>
          <w:insideH w:val="single" w:color="C6C9CE" w:sz="2"/>
          <w:insideV w:val="single" w:color="C6C9CE" w:sz="2"/>
        </w:tblBorders>
      </w:tblPr>
      <w:tblGrid>
        <w:gridCol w:w="2000"/>
        <w:gridCol w:w="1250"/>
        <w:gridCol w:w="1250"/>
        <w:gridCol w:w="1250"/>
        <w:gridCol w:w="1250"/>
        <w:gridCol w:w="2026"/>
      </w:tblGrid>
      <w:tr>
        <w:trPr>
          <w:cantSplit/>
          <w:tblHeader/>
        </w:trPr>
        <w:tc>
          <w:tcPr>
            <w:tcW w:type="dxa" w:w="2000"/>
            <w:shd w:fill="E8EAE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Mål</w:t>
            </w:r>
          </w:p>
        </w:tc>
        <w:tc>
          <w:tcPr>
            <w:tcW w:type="dxa" w:w="1250"/>
            <w:shd w:fill="E8EAE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majoritet</w:t>
            </w:r>
          </w:p>
        </w:tc>
        <w:tc>
          <w:tcPr>
            <w:tcW w:type="dxa" w:w="1250"/>
            <w:shd w:fill="E8EAE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minoritet</w:t>
            </w:r>
          </w:p>
        </w:tc>
        <w:tc>
          <w:tcPr>
            <w:tcW w:type="dxa" w:w="1250"/>
            <w:shd w:fill="E8EAE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Cohens d</w:t>
            </w:r>
          </w:p>
        </w:tc>
        <w:tc>
          <w:tcPr>
            <w:tcW w:type="dxa" w:w="1250"/>
            <w:shd w:fill="E8EAE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p (perm.)</w:t>
            </w:r>
          </w:p>
        </w:tc>
        <w:tc>
          <w:tcPr>
            <w:tcW w:type="dxa" w:w="2026"/>
            <w:shd w:fill="E8EAE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true_merit</w:t>
            </w:r>
          </w:p>
        </w:tc>
        <w:tc>
          <w:tcPr>
            <w:tcW w:type="dxa" w:w="12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48.737</w:t>
            </w:r>
          </w:p>
        </w:tc>
        <w:tc>
          <w:tcPr>
            <w:tcW w:type="dxa" w:w="12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48.759</w:t>
            </w:r>
          </w:p>
        </w:tc>
        <w:tc>
          <w:tcPr>
            <w:tcW w:type="dxa" w:w="12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-0.001</w:t>
            </w:r>
          </w:p>
        </w:tc>
        <w:tc>
          <w:tcPr>
            <w:tcW w:type="dxa" w:w="12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0.998</w:t>
            </w:r>
          </w:p>
        </w:tc>
        <w:tc>
          <w:tcPr>
            <w:tcW w:type="dxa" w:w="20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years_experience</w:t>
            </w:r>
          </w:p>
        </w:tc>
        <w:tc>
          <w:tcPr>
            <w:tcW w:type="dxa" w:w="12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7.500</w:t>
            </w:r>
          </w:p>
        </w:tc>
        <w:tc>
          <w:tcPr>
            <w:tcW w:type="dxa" w:w="12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7.450</w:t>
            </w:r>
          </w:p>
        </w:tc>
        <w:tc>
          <w:tcPr>
            <w:tcW w:type="dxa" w:w="12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+0.017</w:t>
            </w:r>
          </w:p>
        </w:tc>
        <w:tc>
          <w:tcPr>
            <w:tcW w:type="dxa" w:w="12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1.000</w:t>
            </w:r>
          </w:p>
        </w:tc>
        <w:tc>
          <w:tcPr>
            <w:tcW w:type="dxa" w:w="20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skills_matched</w:t>
            </w:r>
          </w:p>
        </w:tc>
        <w:tc>
          <w:tcPr>
            <w:tcW w:type="dxa" w:w="12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5.350</w:t>
            </w:r>
          </w:p>
        </w:tc>
        <w:tc>
          <w:tcPr>
            <w:tcW w:type="dxa" w:w="12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5.500</w:t>
            </w:r>
          </w:p>
        </w:tc>
        <w:tc>
          <w:tcPr>
            <w:tcW w:type="dxa" w:w="12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-0.101</w:t>
            </w:r>
          </w:p>
        </w:tc>
        <w:tc>
          <w:tcPr>
            <w:tcW w:type="dxa" w:w="12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0.797</w:t>
            </w:r>
          </w:p>
        </w:tc>
        <w:tc>
          <w:tcPr>
            <w:tcW w:type="dxa" w:w="20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past_roles</w:t>
            </w:r>
          </w:p>
        </w:tc>
        <w:tc>
          <w:tcPr>
            <w:tcW w:type="dxa" w:w="12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2.150</w:t>
            </w:r>
          </w:p>
        </w:tc>
        <w:tc>
          <w:tcPr>
            <w:tcW w:type="dxa" w:w="12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2.000</w:t>
            </w:r>
          </w:p>
        </w:tc>
        <w:tc>
          <w:tcPr>
            <w:tcW w:type="dxa" w:w="12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+0.153</w:t>
            </w:r>
          </w:p>
        </w:tc>
        <w:tc>
          <w:tcPr>
            <w:tcW w:type="dxa" w:w="12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0.533</w:t>
            </w:r>
          </w:p>
        </w:tc>
        <w:tc>
          <w:tcPr>
            <w:tcW w:type="dxa" w:w="20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sector_experience</w:t>
            </w:r>
          </w:p>
        </w:tc>
        <w:tc>
          <w:tcPr>
            <w:tcW w:type="dxa" w:w="12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0.500</w:t>
            </w:r>
          </w:p>
        </w:tc>
        <w:tc>
          <w:tcPr>
            <w:tcW w:type="dxa" w:w="12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0.300</w:t>
            </w:r>
          </w:p>
        </w:tc>
        <w:tc>
          <w:tcPr>
            <w:tcW w:type="dxa" w:w="12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+0.417</w:t>
            </w:r>
          </w:p>
        </w:tc>
        <w:tc>
          <w:tcPr>
            <w:tcW w:type="dxa" w:w="12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0.335</w:t>
            </w:r>
          </w:p>
        </w:tc>
        <w:tc>
          <w:tcPr>
            <w:tcW w:type="dxa" w:w="20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ok</w:t>
            </w:r>
          </w:p>
        </w:tc>
      </w:tr>
    </w:tbl>
    <w:p>
      <w:pPr>
        <w:spacing w:after="120"/>
      </w:pPr>
    </w:p>
    <w:p>
      <w:pPr>
        <w:pStyle w:val="Heading2"/>
        <w:spacing w:after="100" w:before="320"/>
      </w:pPr>
      <w:r>
        <w:rPr>
          <w:b/>
          <w:bCs/>
          <w:sz w:val="26"/>
          <w:szCs w:val="26"/>
        </w:rPr>
        <w:t xml:space="preserve">Del 3 - Plantede proxyer (SKAL slå ut - revisjon, ikke test)</w:t>
      </w:r>
    </w:p>
    <w:p>
      <w:pPr>
        <w:spacing w:after="200" w:before="0"/>
      </w:pPr>
      <w:r>
        <w:rPr>
          <w:i/>
          <w:iCs/>
          <w:sz w:val="21"/>
          <w:szCs w:val="21"/>
        </w:rPr>
        <w:t xml:space="preserve">Institusjon, bydel og hull ER biasarkitekturen. At de er skjevfordelt er ikke en feil — det er hele poenget. Rapporteres som revisjon, ikke som test. Forsvinner utslagene, har eksperimentet ingenting å måle.</w:t>
      </w:r>
    </w:p>
    <w:p>
      <w:pPr>
        <w:keepNext/>
        <w:spacing w:after="90" w:before="120"/>
      </w:pPr>
      <w:r>
        <w:rPr>
          <w:b/>
          <w:bCs/>
          <w:sz w:val="21"/>
          <w:szCs w:val="21"/>
        </w:rPr>
        <w:t xml:space="preserve">Etter gender</w:t>
      </w:r>
    </w:p>
    <w:tbl>
      <w:tblPr>
        <w:tblW w:type="dxa" w:w="9026"/>
        <w:tblBorders>
          <w:top w:val="single" w:color="C6C9CE" w:sz="4"/>
          <w:left w:val="single" w:color="C6C9CE" w:sz="4"/>
          <w:bottom w:val="single" w:color="C6C9CE" w:sz="4"/>
          <w:right w:val="single" w:color="C6C9CE" w:sz="4"/>
          <w:insideH w:val="single" w:color="C6C9CE" w:sz="2"/>
          <w:insideV w:val="single" w:color="C6C9CE" w:sz="2"/>
        </w:tblBorders>
      </w:tblPr>
      <w:tblGrid>
        <w:gridCol w:w="2000"/>
        <w:gridCol w:w="1250"/>
        <w:gridCol w:w="1250"/>
        <w:gridCol w:w="1250"/>
        <w:gridCol w:w="1250"/>
        <w:gridCol w:w="2026"/>
      </w:tblGrid>
      <w:tr>
        <w:trPr>
          <w:cantSplit/>
          <w:tblHeader/>
        </w:trPr>
        <w:tc>
          <w:tcPr>
            <w:tcW w:type="dxa" w:w="2000"/>
            <w:shd w:fill="E8EAE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Mål</w:t>
            </w:r>
          </w:p>
        </w:tc>
        <w:tc>
          <w:tcPr>
            <w:tcW w:type="dxa" w:w="1250"/>
            <w:shd w:fill="E8EAE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man</w:t>
            </w:r>
          </w:p>
        </w:tc>
        <w:tc>
          <w:tcPr>
            <w:tcW w:type="dxa" w:w="1250"/>
            <w:shd w:fill="E8EAE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woman</w:t>
            </w:r>
          </w:p>
        </w:tc>
        <w:tc>
          <w:tcPr>
            <w:tcW w:type="dxa" w:w="1250"/>
            <w:shd w:fill="E8EAE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Cohens d</w:t>
            </w:r>
          </w:p>
        </w:tc>
        <w:tc>
          <w:tcPr>
            <w:tcW w:type="dxa" w:w="1250"/>
            <w:shd w:fill="E8EAE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p (perm.)</w:t>
            </w:r>
          </w:p>
        </w:tc>
        <w:tc>
          <w:tcPr>
            <w:tcW w:type="dxa" w:w="2026"/>
            <w:shd w:fill="E8EAE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institution_tier</w:t>
            </w:r>
          </w:p>
        </w:tc>
        <w:tc>
          <w:tcPr>
            <w:tcW w:type="dxa" w:w="12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2.200</w:t>
            </w:r>
          </w:p>
        </w:tc>
        <w:tc>
          <w:tcPr>
            <w:tcW w:type="dxa" w:w="12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1.900</w:t>
            </w:r>
          </w:p>
        </w:tc>
        <w:tc>
          <w:tcPr>
            <w:tcW w:type="dxa" w:w="12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+0.379</w:t>
            </w:r>
          </w:p>
        </w:tc>
        <w:tc>
          <w:tcPr>
            <w:tcW w:type="dxa" w:w="12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0.328</w:t>
            </w:r>
          </w:p>
        </w:tc>
        <w:tc>
          <w:tcPr>
            <w:tcW w:type="dxa" w:w="20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forventes ikke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bydel_vest</w:t>
            </w:r>
          </w:p>
        </w:tc>
        <w:tc>
          <w:tcPr>
            <w:tcW w:type="dxa" w:w="12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0.400</w:t>
            </w:r>
          </w:p>
        </w:tc>
        <w:tc>
          <w:tcPr>
            <w:tcW w:type="dxa" w:w="12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0.550</w:t>
            </w:r>
          </w:p>
        </w:tc>
        <w:tc>
          <w:tcPr>
            <w:tcW w:type="dxa" w:w="12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-0.304</w:t>
            </w:r>
          </w:p>
        </w:tc>
        <w:tc>
          <w:tcPr>
            <w:tcW w:type="dxa" w:w="12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0.530</w:t>
            </w:r>
          </w:p>
        </w:tc>
        <w:tc>
          <w:tcPr>
            <w:tcW w:type="dxa" w:w="20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forventes ikke</w:t>
            </w:r>
          </w:p>
        </w:tc>
      </w:tr>
      <w:tr>
        <w:trPr>
          <w:cantSplit/>
        </w:trPr>
        <w:tc>
          <w:tcPr>
            <w:tcW w:type="dxa" w:w="2000"/>
            <w:shd w:fill="FDF3D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har_hull</w:t>
            </w:r>
          </w:p>
        </w:tc>
        <w:tc>
          <w:tcPr>
            <w:tcW w:type="dxa" w:w="1250"/>
            <w:shd w:fill="FDF3D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0.200</w:t>
            </w:r>
          </w:p>
        </w:tc>
        <w:tc>
          <w:tcPr>
            <w:tcW w:type="dxa" w:w="1250"/>
            <w:shd w:fill="FDF3D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0.450</w:t>
            </w:r>
          </w:p>
        </w:tc>
        <w:tc>
          <w:tcPr>
            <w:tcW w:type="dxa" w:w="1250"/>
            <w:shd w:fill="FDF3D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-0.554</w:t>
            </w:r>
          </w:p>
        </w:tc>
        <w:tc>
          <w:tcPr>
            <w:tcW w:type="dxa" w:w="1250"/>
            <w:shd w:fill="FDF3D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0.182</w:t>
            </w:r>
          </w:p>
        </w:tc>
        <w:tc>
          <w:tcPr>
            <w:tcW w:type="dxa" w:w="2026"/>
            <w:shd w:fill="FDF3D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svakt utslag</w:t>
            </w:r>
          </w:p>
        </w:tc>
      </w:tr>
    </w:tbl>
    <w:p>
      <w:pPr>
        <w:spacing w:after="120"/>
      </w:pPr>
    </w:p>
    <w:p>
      <w:pPr>
        <w:keepNext/>
        <w:spacing w:after="90" w:before="120"/>
      </w:pPr>
      <w:r>
        <w:rPr>
          <w:b/>
          <w:bCs/>
          <w:sz w:val="21"/>
          <w:szCs w:val="21"/>
        </w:rPr>
        <w:t xml:space="preserve">Etter name_group</w:t>
      </w:r>
    </w:p>
    <w:tbl>
      <w:tblPr>
        <w:tblW w:type="dxa" w:w="9026"/>
        <w:tblBorders>
          <w:top w:val="single" w:color="C6C9CE" w:sz="4"/>
          <w:left w:val="single" w:color="C6C9CE" w:sz="4"/>
          <w:bottom w:val="single" w:color="C6C9CE" w:sz="4"/>
          <w:right w:val="single" w:color="C6C9CE" w:sz="4"/>
          <w:insideH w:val="single" w:color="C6C9CE" w:sz="2"/>
          <w:insideV w:val="single" w:color="C6C9CE" w:sz="2"/>
        </w:tblBorders>
      </w:tblPr>
      <w:tblGrid>
        <w:gridCol w:w="2000"/>
        <w:gridCol w:w="1250"/>
        <w:gridCol w:w="1250"/>
        <w:gridCol w:w="1250"/>
        <w:gridCol w:w="1250"/>
        <w:gridCol w:w="2026"/>
      </w:tblGrid>
      <w:tr>
        <w:trPr>
          <w:cantSplit/>
          <w:tblHeader/>
        </w:trPr>
        <w:tc>
          <w:tcPr>
            <w:tcW w:type="dxa" w:w="2000"/>
            <w:shd w:fill="E8EAE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Mål</w:t>
            </w:r>
          </w:p>
        </w:tc>
        <w:tc>
          <w:tcPr>
            <w:tcW w:type="dxa" w:w="1250"/>
            <w:shd w:fill="E8EAE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majoritet</w:t>
            </w:r>
          </w:p>
        </w:tc>
        <w:tc>
          <w:tcPr>
            <w:tcW w:type="dxa" w:w="1250"/>
            <w:shd w:fill="E8EAE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minoritet</w:t>
            </w:r>
          </w:p>
        </w:tc>
        <w:tc>
          <w:tcPr>
            <w:tcW w:type="dxa" w:w="1250"/>
            <w:shd w:fill="E8EAE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Cohens d</w:t>
            </w:r>
          </w:p>
        </w:tc>
        <w:tc>
          <w:tcPr>
            <w:tcW w:type="dxa" w:w="1250"/>
            <w:shd w:fill="E8EAE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p (perm.)</w:t>
            </w:r>
          </w:p>
        </w:tc>
        <w:tc>
          <w:tcPr>
            <w:tcW w:type="dxa" w:w="2026"/>
            <w:shd w:fill="E8EAE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2000"/>
            <w:shd w:fill="FDF3D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institution_tier</w:t>
            </w:r>
          </w:p>
        </w:tc>
        <w:tc>
          <w:tcPr>
            <w:tcW w:type="dxa" w:w="1250"/>
            <w:shd w:fill="FDF3D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2.200</w:t>
            </w:r>
          </w:p>
        </w:tc>
        <w:tc>
          <w:tcPr>
            <w:tcW w:type="dxa" w:w="1250"/>
            <w:shd w:fill="FDF3D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1.900</w:t>
            </w:r>
          </w:p>
        </w:tc>
        <w:tc>
          <w:tcPr>
            <w:tcW w:type="dxa" w:w="1250"/>
            <w:shd w:fill="FDF3D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+0.379</w:t>
            </w:r>
          </w:p>
        </w:tc>
        <w:tc>
          <w:tcPr>
            <w:tcW w:type="dxa" w:w="1250"/>
            <w:shd w:fill="FDF3D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0.347</w:t>
            </w:r>
          </w:p>
        </w:tc>
        <w:tc>
          <w:tcPr>
            <w:tcW w:type="dxa" w:w="2026"/>
            <w:shd w:fill="FDF3D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svakt utslag</w:t>
            </w:r>
          </w:p>
        </w:tc>
      </w:tr>
      <w:tr>
        <w:trPr>
          <w:cantSplit/>
        </w:trPr>
        <w:tc>
          <w:tcPr>
            <w:tcW w:type="dxa" w:w="2000"/>
            <w:shd w:fill="E3F1E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bydel_vest</w:t>
            </w:r>
          </w:p>
        </w:tc>
        <w:tc>
          <w:tcPr>
            <w:tcW w:type="dxa" w:w="1250"/>
            <w:shd w:fill="E3F1E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0.700</w:t>
            </w:r>
          </w:p>
        </w:tc>
        <w:tc>
          <w:tcPr>
            <w:tcW w:type="dxa" w:w="1250"/>
            <w:shd w:fill="E3F1E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0.250</w:t>
            </w:r>
          </w:p>
        </w:tc>
        <w:tc>
          <w:tcPr>
            <w:tcW w:type="dxa" w:w="1250"/>
            <w:shd w:fill="E3F1E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+1.009</w:t>
            </w:r>
          </w:p>
        </w:tc>
        <w:tc>
          <w:tcPr>
            <w:tcW w:type="dxa" w:w="1250"/>
            <w:shd w:fill="E3F1E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0.010</w:t>
            </w:r>
          </w:p>
        </w:tc>
        <w:tc>
          <w:tcPr>
            <w:tcW w:type="dxa" w:w="2026"/>
            <w:shd w:fill="E3F1E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bekreftet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har_hull</w:t>
            </w:r>
          </w:p>
        </w:tc>
        <w:tc>
          <w:tcPr>
            <w:tcW w:type="dxa" w:w="12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0.300</w:t>
            </w:r>
          </w:p>
        </w:tc>
        <w:tc>
          <w:tcPr>
            <w:tcW w:type="dxa" w:w="12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0.350</w:t>
            </w:r>
          </w:p>
        </w:tc>
        <w:tc>
          <w:tcPr>
            <w:tcW w:type="dxa" w:w="12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-0.107</w:t>
            </w:r>
          </w:p>
        </w:tc>
        <w:tc>
          <w:tcPr>
            <w:tcW w:type="dxa" w:w="12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1.000</w:t>
            </w:r>
          </w:p>
        </w:tc>
        <w:tc>
          <w:tcPr>
            <w:tcW w:type="dxa" w:w="20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forventes ikke</w:t>
            </w:r>
          </w:p>
        </w:tc>
      </w:tr>
    </w:tbl>
    <w:p>
      <w:pPr>
        <w:spacing w:after="120"/>
      </w:pPr>
    </w:p>
    <w:p>
      <w:pPr>
        <w:pStyle w:val="Heading2"/>
        <w:spacing w:after="120" w:before="360"/>
      </w:pPr>
      <w:r>
        <w:rPr>
          <w:b/>
          <w:bCs/>
          <w:sz w:val="26"/>
          <w:szCs w:val="26"/>
        </w:rPr>
        <w:t xml:space="preserve">Konklusjon</w:t>
      </w:r>
    </w:p>
    <w:tbl>
      <w:tblPr>
        <w:tblW w:type="dxa" w:w="9026"/>
        <w:tblBorders>
          <w:top w:val="single" w:color="C6C9CE" w:sz="4"/>
          <w:left w:val="single" w:color="C6C9CE" w:sz="4"/>
          <w:bottom w:val="single" w:color="C6C9CE" w:sz="4"/>
          <w:right w:val="single" w:color="C6C9CE" w:sz="4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E3F1E3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BESTÅTT — korpuset kan brukes</w:t>
            </w:r>
          </w:p>
        </w:tc>
      </w:tr>
    </w:tbl>
    <w:p>
      <w:pPr>
        <w:spacing w:after="200"/>
      </w:pPr>
    </w:p>
    <w:p>
      <w:pPr>
        <w:spacing w:after="160" w:before="0"/>
      </w:pPr>
      <w:r>
        <w:rPr>
          <w:sz w:val="20"/>
          <w:szCs w:val="20"/>
        </w:rPr>
        <w:t xml:space="preserve">Del 3 skal vise tydelige utslag: lavere institusjonstrinn og færre vestkant-postnummer i minoritetsgruppen, og flere hull blant kvinner. Er de utslagene borte, er biasarkitekturen ikke plantet, og eksperimentet har ingenting å måle.</w:t>
      </w:r>
    </w:p>
    <w:p>
      <w:pPr>
        <w:spacing w:after="160" w:before="0"/>
      </w:pPr>
      <w:r>
        <w:rPr>
          <w:sz w:val="20"/>
          <w:szCs w:val="20"/>
        </w:rPr>
        <w:t xml:space="preserve">Interesseblokken og linjen 'Foreldrepermisjon' er utelatt fra Del 1: begge er bevisste proxyer, ikke stilkontaminasjon.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2026-08-11T10:29:46.176Z</dcterms:created>
  <dcterms:modified xsi:type="dcterms:W3CDTF">2026-08-11T10:29:46.176Z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