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85" w:type="dxa"/>
        <w:tblInd w:w="108" w:type="dxa"/>
        <w:tblLayout w:type="fixed"/>
        <w:tblLook w:val="0000" w:firstRow="0" w:lastRow="0" w:firstColumn="0" w:lastColumn="0" w:noHBand="0" w:noVBand="0"/>
      </w:tblPr>
      <w:tblGrid>
        <w:gridCol w:w="9085"/>
      </w:tblGrid>
      <w:tr w:rsidR="00CB6F15" w14:paraId="5E1500BD" w14:textId="77777777">
        <w:trPr>
          <w:cantSplit/>
          <w:trHeight w:val="844"/>
        </w:trPr>
        <w:tc>
          <w:tcPr>
            <w:tcW w:w="9085" w:type="dxa"/>
            <w:vAlign w:val="center"/>
          </w:tcPr>
          <w:p w14:paraId="6018854A" w14:textId="77777777" w:rsidR="006C158B" w:rsidRDefault="006C158B" w:rsidP="006C158B">
            <w:pPr>
              <w:adjustRightInd w:val="0"/>
              <w:spacing w:line="300" w:lineRule="auto"/>
              <w:jc w:val="left"/>
              <w:rPr>
                <w:rFonts w:ascii="宋体" w:hAnsi="宋体"/>
                <w:noProof/>
                <w:sz w:val="44"/>
              </w:rPr>
            </w:pPr>
            <w:r>
              <w:rPr>
                <w:noProof/>
              </w:rPr>
              <w:drawing>
                <wp:inline distT="0" distB="0" distL="0" distR="0" wp14:anchorId="189D29C9" wp14:editId="6058BCAA">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南农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p w14:paraId="27BE5CC6" w14:textId="77777777"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14:anchorId="474AABE3" wp14:editId="175C2E5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南农大"/>
                          <pic:cNvPicPr>
                            <a:picLocks noChangeAspect="1" noChangeArrowheads="1"/>
                          </pic:cNvPicPr>
                        </pic:nvPicPr>
                        <pic:blipFill>
                          <a:blip r:embed="rId10" cstate="print">
                            <a:lum bright="-6000" contrast="18000"/>
                            <a:grayscl/>
                            <a:biLevel thresh="50000"/>
                            <a:extLst>
                              <a:ext uri="{28A0092B-C50C-407E-A947-70E740481C1C}">
                                <a14:useLocalDpi xmlns:a14="http://schemas.microsoft.com/office/drawing/2010/main" val="0"/>
                              </a:ext>
                            </a:extLst>
                          </a:blip>
                          <a:srcRect/>
                          <a:stretch>
                            <a:fillRect/>
                          </a:stretch>
                        </pic:blipFill>
                        <pic:spPr bwMode="auto">
                          <a:xfrm>
                            <a:off x="0" y="0"/>
                            <a:ext cx="2543175" cy="542925"/>
                          </a:xfrm>
                          <a:prstGeom prst="rect">
                            <a:avLst/>
                          </a:prstGeom>
                          <a:noFill/>
                          <a:ln>
                            <a:noFill/>
                          </a:ln>
                        </pic:spPr>
                      </pic:pic>
                    </a:graphicData>
                  </a:graphic>
                </wp:inline>
              </w:drawing>
            </w:r>
          </w:p>
          <w:p w14:paraId="4CF9D931" w14:textId="77777777"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14:paraId="280E0EA9"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3E55256A"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638919F0" w14:textId="77777777" w:rsidR="006C158B" w:rsidRDefault="006C158B" w:rsidP="006C158B">
            <w:pPr>
              <w:adjustRightInd w:val="0"/>
              <w:spacing w:line="300" w:lineRule="auto"/>
              <w:jc w:val="center"/>
              <w:rPr>
                <w:rFonts w:ascii="黑体" w:eastAsia="黑体" w:hAnsi="黑体" w:cs="Courier New"/>
                <w:sz w:val="32"/>
                <w:szCs w:val="32"/>
              </w:rPr>
            </w:pPr>
          </w:p>
          <w:p w14:paraId="1DB50280"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442DBB12"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Pr>
                <w:rFonts w:ascii="黑体" w:eastAsia="黑体" w:hAnsi="黑体" w:cs="Courier New" w:hint="eastAsia"/>
                <w:color w:val="000000"/>
                <w:sz w:val="32"/>
                <w:szCs w:val="36"/>
                <w:u w:val="single"/>
              </w:rPr>
              <w:t>多环芳烃污染土壤的微生物组协同修复工</w:t>
            </w:r>
          </w:p>
          <w:p w14:paraId="296E81D3" w14:textId="77777777"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color w:val="000000"/>
                <w:sz w:val="32"/>
                <w:szCs w:val="36"/>
                <w:u w:val="single"/>
              </w:rPr>
              <w:t xml:space="preserve">艺及技术条件研究                    </w:t>
            </w:r>
          </w:p>
          <w:p w14:paraId="0F773ECB"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Pr>
                <w:rFonts w:ascii="黑体" w:eastAsia="黑体" w:hAnsi="黑体" w:cs="Courier New" w:hint="eastAsia"/>
                <w:color w:val="767676"/>
                <w:sz w:val="32"/>
                <w:szCs w:val="36"/>
                <w:u w:val="single"/>
              </w:rPr>
              <w:t xml:space="preserve">                                    </w:t>
            </w:r>
          </w:p>
          <w:p w14:paraId="6CB09BA1"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Pr>
                <w:rFonts w:ascii="黑体" w:eastAsia="黑体" w:hAnsi="黑体" w:cs="Courier New" w:hint="eastAsia"/>
                <w:color w:val="767676"/>
                <w:sz w:val="32"/>
                <w:szCs w:val="36"/>
                <w:u w:val="single"/>
              </w:rPr>
              <w:t xml:space="preserve">                                    </w:t>
            </w:r>
          </w:p>
          <w:p w14:paraId="4E4F5DEF"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Pr>
                <w:rFonts w:ascii="黑体" w:eastAsia="黑体" w:hAnsi="黑体" w:cs="Courier New" w:hint="eastAsia"/>
                <w:color w:val="767676"/>
                <w:sz w:val="32"/>
                <w:szCs w:val="36"/>
                <w:u w:val="single"/>
              </w:rPr>
              <w:t xml:space="preserve">                                    </w:t>
            </w:r>
          </w:p>
          <w:p w14:paraId="55D3699F"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Pr>
                <w:rFonts w:ascii="黑体" w:eastAsia="黑体" w:hAnsi="黑体" w:cs="Courier New" w:hint="eastAsia"/>
                <w:color w:val="767676"/>
                <w:sz w:val="32"/>
                <w:szCs w:val="36"/>
                <w:u w:val="single"/>
              </w:rPr>
              <w:t xml:space="preserve">                                    </w:t>
            </w:r>
          </w:p>
          <w:p w14:paraId="2A87E3C3" w14:textId="77777777" w:rsidR="006C158B" w:rsidRPr="00013F88" w:rsidRDefault="006C158B" w:rsidP="006C158B">
            <w:pPr>
              <w:adjustRightInd w:val="0"/>
              <w:spacing w:line="700" w:lineRule="exact"/>
              <w:ind w:firstLineChars="400" w:firstLine="1280"/>
              <w:rPr>
                <w:rFonts w:ascii="黑体" w:eastAsia="黑体" w:hAnsi="黑体" w:cs="Courier New"/>
                <w:sz w:val="32"/>
                <w:szCs w:val="36"/>
              </w:rPr>
            </w:pPr>
            <w:r>
              <w:rPr>
                <w:rFonts w:ascii="黑体" w:eastAsia="黑体" w:hAnsi="黑体" w:cs="Courier New" w:hint="eastAsia"/>
                <w:color w:val="000000"/>
                <w:sz w:val="32"/>
                <w:szCs w:val="36"/>
              </w:rPr>
              <w:t>指导教师:</w:t>
            </w:r>
            <w:r>
              <w:rPr>
                <w:rFonts w:ascii="黑体" w:eastAsia="黑体" w:hAnsi="黑体" w:cs="Courier New" w:hint="eastAsia"/>
                <w:color w:val="767676"/>
                <w:sz w:val="32"/>
                <w:szCs w:val="36"/>
                <w:u w:val="single"/>
              </w:rPr>
              <w:t xml:space="preserve">                 </w:t>
            </w:r>
            <w:r>
              <w:rPr>
                <w:rFonts w:ascii="黑体" w:eastAsia="黑体" w:hAnsi="黑体" w:cs="Courier New" w:hint="eastAsia"/>
                <w:color w:val="000000"/>
                <w:sz w:val="32"/>
                <w:szCs w:val="36"/>
              </w:rPr>
              <w:t>职称</w:t>
            </w:r>
            <w:r>
              <w:rPr>
                <w:rFonts w:ascii="黑体" w:eastAsia="黑体" w:hAnsi="黑体" w:cs="Courier New" w:hint="eastAsia"/>
                <w:color w:val="767676"/>
                <w:sz w:val="32"/>
                <w:szCs w:val="36"/>
                <w:u w:val="single"/>
              </w:rPr>
              <w:t xml:space="preserve">               </w:t>
            </w:r>
          </w:p>
          <w:p w14:paraId="3A397201"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48D752C0"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078E670C" w14:textId="77777777" w:rsidR="006C158B" w:rsidRDefault="006C158B" w:rsidP="006C158B">
            <w:pPr>
              <w:adjustRightInd w:val="0"/>
              <w:spacing w:line="300" w:lineRule="auto"/>
              <w:jc w:val="center"/>
              <w:rPr>
                <w:rFonts w:ascii="黑体" w:eastAsia="黑体" w:hAnsi="黑体" w:cs="Courier New"/>
                <w:sz w:val="32"/>
                <w:szCs w:val="32"/>
              </w:rPr>
            </w:pPr>
          </w:p>
          <w:p w14:paraId="7D13DBEC" w14:textId="77777777" w:rsidR="006C158B" w:rsidRPr="00873A39" w:rsidRDefault="006C158B" w:rsidP="006C158B">
            <w:pPr>
              <w:adjustRightInd w:val="0"/>
              <w:spacing w:line="300" w:lineRule="auto"/>
              <w:jc w:val="center"/>
              <w:rPr>
                <w:rFonts w:ascii="黑体" w:eastAsia="黑体" w:hAnsi="黑体" w:cs="Courier New"/>
                <w:sz w:val="32"/>
                <w:szCs w:val="32"/>
              </w:rPr>
            </w:pPr>
          </w:p>
          <w:p w14:paraId="7DE8DF25" w14:textId="77777777"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color w:val="000000"/>
                <w:sz w:val="32"/>
                <w:szCs w:val="36"/>
              </w:rPr>
              <w:t>20</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年 </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月 </w:t>
            </w:r>
            <w:r>
              <w:rPr>
                <w:rFonts w:ascii="宋体" w:hAnsi="宋体" w:cs="Courier New" w:hint="eastAsia"/>
                <w:color w:val="767676"/>
                <w:sz w:val="32"/>
                <w:szCs w:val="36"/>
              </w:rPr>
              <w:t xml:space="preserve">  </w:t>
            </w:r>
            <w:r>
              <w:rPr>
                <w:rFonts w:ascii="宋体" w:hAnsi="宋体" w:cs="Courier New" w:hint="eastAsia"/>
                <w:color w:val="000000"/>
                <w:sz w:val="32"/>
                <w:szCs w:val="36"/>
              </w:rPr>
              <w:t xml:space="preserve"> 日</w:t>
            </w:r>
          </w:p>
          <w:p w14:paraId="69C59CBA" w14:textId="77777777" w:rsidR="006C158B" w:rsidRDefault="006C158B" w:rsidP="006C158B">
            <w:pPr>
              <w:adjustRightInd w:val="0"/>
              <w:spacing w:line="300" w:lineRule="auto"/>
              <w:jc w:val="center"/>
              <w:rPr>
                <w:rFonts w:ascii="黑体" w:eastAsia="黑体" w:hAnsi="黑体" w:cs="Courier New"/>
                <w:sz w:val="36"/>
                <w:szCs w:val="36"/>
              </w:rPr>
            </w:pPr>
          </w:p>
          <w:p w14:paraId="5D1A8960" w14:textId="77777777" w:rsidR="00CB6F15" w:rsidRPr="00BA1E58" w:rsidRDefault="00CB6F15">
            <w:pPr>
              <w:jc w:val="center"/>
              <w:rPr>
                <w:sz w:val="32"/>
              </w:rPr>
            </w:pPr>
          </w:p>
        </w:tc>
      </w:tr>
    </w:tbl>
    <w:p w14:paraId="66CA3CD5" w14:textId="77777777"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1"/>
          <w:footerReference w:type="default" r:id="rId12"/>
          <w:pgSz w:w="11906" w:h="16838" w:code="9"/>
          <w:pgMar w:top="1134" w:right="1134" w:bottom="1134" w:left="1134" w:header="284" w:footer="284" w:gutter="0"/>
          <w:pgNumType w:fmt="upperRoman" w:start="1"/>
          <w:cols w:space="425"/>
          <w:docGrid w:linePitch="312"/>
        </w:sectPr>
      </w:pPr>
    </w:p>
    <w:p w14:paraId="778C9FFA" w14:textId="77777777" w:rsidR="00E0623D" w:rsidRDefault="00E0623D" w:rsidP="005A3704">
      <w:pPr>
        <w:adjustRightInd w:val="0"/>
        <w:spacing w:line="300" w:lineRule="auto"/>
        <w:ind w:firstLineChars="200" w:firstLine="720"/>
        <w:jc w:val="center"/>
        <w:rPr>
          <w:rFonts w:ascii="黑体" w:eastAsia="黑体" w:hAnsi="黑体" w:cs="Courier New"/>
          <w:sz w:val="36"/>
          <w:szCs w:val="36"/>
        </w:rPr>
      </w:pPr>
    </w:p>
    <w:p w14:paraId="68E22989"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14:paraId="47606661" w14:textId="77777777"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14:paraId="58446982"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53908B00" w14:textId="77777777" w:rsidR="00C96F04" w:rsidRPr="00E11F0C" w:rsidRDefault="00C96F04" w:rsidP="00E11F0C">
      <w:pPr>
        <w:snapToGrid w:val="0"/>
        <w:spacing w:line="400" w:lineRule="exact"/>
        <w:ind w:firstLineChars="225" w:firstLine="540"/>
        <w:rPr>
          <w:rFonts w:ascii="宋体" w:hAnsi="宋体"/>
          <w:sz w:val="24"/>
        </w:rPr>
      </w:pPr>
    </w:p>
    <w:p w14:paraId="6B31529E" w14:textId="77777777" w:rsidR="005A3704" w:rsidRPr="005A3704" w:rsidRDefault="005A3704" w:rsidP="00E11F0C">
      <w:pPr>
        <w:adjustRightInd w:val="0"/>
        <w:spacing w:line="400" w:lineRule="exact"/>
        <w:ind w:firstLineChars="200" w:firstLine="480"/>
        <w:rPr>
          <w:rFonts w:ascii="宋体" w:hAnsi="宋体" w:cs="Courier New"/>
          <w:sz w:val="24"/>
        </w:rPr>
      </w:pPr>
    </w:p>
    <w:p w14:paraId="5E3B6C83"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14:paraId="28BEB3D6" w14:textId="77777777" w:rsidR="005A3704" w:rsidRPr="00E11F0C" w:rsidRDefault="005A3704" w:rsidP="00E11F0C">
      <w:pPr>
        <w:snapToGrid w:val="0"/>
        <w:spacing w:line="400" w:lineRule="exact"/>
        <w:ind w:firstLineChars="225" w:firstLine="540"/>
        <w:rPr>
          <w:rFonts w:ascii="宋体" w:hAnsi="宋体"/>
          <w:sz w:val="24"/>
        </w:rPr>
      </w:pPr>
    </w:p>
    <w:p w14:paraId="3705CED7" w14:textId="77777777" w:rsidR="005A3704" w:rsidRPr="00E11F0C" w:rsidRDefault="005A3704" w:rsidP="00E11F0C">
      <w:pPr>
        <w:snapToGrid w:val="0"/>
        <w:spacing w:line="400" w:lineRule="exact"/>
        <w:ind w:firstLineChars="225" w:firstLine="540"/>
        <w:rPr>
          <w:rFonts w:ascii="宋体" w:hAnsi="宋体"/>
          <w:sz w:val="24"/>
        </w:rPr>
      </w:pPr>
    </w:p>
    <w:p w14:paraId="74DCED7C" w14:textId="77777777" w:rsidR="005A3704" w:rsidRPr="00E11F0C" w:rsidRDefault="005A3704" w:rsidP="00E11F0C">
      <w:pPr>
        <w:snapToGrid w:val="0"/>
        <w:spacing w:line="400" w:lineRule="exact"/>
        <w:ind w:firstLineChars="225" w:firstLine="540"/>
        <w:rPr>
          <w:rFonts w:ascii="宋体" w:hAnsi="宋体"/>
          <w:sz w:val="24"/>
        </w:rPr>
      </w:pPr>
    </w:p>
    <w:p w14:paraId="5A8FB704"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566CEFCA"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2C380255" w14:textId="77777777" w:rsidR="005A3704" w:rsidRPr="005A3704" w:rsidRDefault="005A3704" w:rsidP="00E11F0C">
      <w:pPr>
        <w:adjustRightInd w:val="0"/>
        <w:spacing w:line="400" w:lineRule="exact"/>
        <w:ind w:firstLineChars="200" w:firstLine="480"/>
        <w:rPr>
          <w:rFonts w:ascii="宋体" w:hAnsi="宋体" w:cs="Courier New"/>
          <w:sz w:val="24"/>
          <w:szCs w:val="21"/>
        </w:rPr>
      </w:pPr>
    </w:p>
    <w:p w14:paraId="7BBE4A92" w14:textId="77777777"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14:paraId="4E3FBF1F" w14:textId="77777777"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14:paraId="7E93DA4E" w14:textId="77777777" w:rsidR="005A3704" w:rsidRPr="005A3704" w:rsidRDefault="005A3704" w:rsidP="005A3704">
      <w:pPr>
        <w:adjustRightInd w:val="0"/>
        <w:spacing w:line="300" w:lineRule="auto"/>
        <w:ind w:firstLineChars="200" w:firstLine="480"/>
        <w:rPr>
          <w:rFonts w:ascii="宋体" w:hAnsi="宋体" w:cs="Courier New"/>
          <w:sz w:val="24"/>
        </w:rPr>
      </w:pPr>
    </w:p>
    <w:p w14:paraId="092ADE92" w14:textId="77777777"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14:paraId="4CA940A9" w14:textId="77777777" w:rsidR="005A3704" w:rsidRPr="00E11F0C" w:rsidRDefault="005A3704" w:rsidP="00E11F0C">
      <w:pPr>
        <w:snapToGrid w:val="0"/>
        <w:spacing w:line="400" w:lineRule="exact"/>
        <w:ind w:firstLineChars="225" w:firstLine="540"/>
        <w:rPr>
          <w:rFonts w:ascii="宋体" w:hAnsi="宋体"/>
          <w:sz w:val="24"/>
        </w:rPr>
      </w:pPr>
    </w:p>
    <w:p w14:paraId="14226106"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14:paraId="05F0DD8D" w14:textId="77777777"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14:paraId="047030CF" w14:textId="77777777" w:rsidR="005A3704" w:rsidRPr="00E11F0C" w:rsidRDefault="005A3704" w:rsidP="00E11F0C">
      <w:pPr>
        <w:snapToGrid w:val="0"/>
        <w:spacing w:line="400" w:lineRule="exact"/>
        <w:ind w:firstLineChars="225" w:firstLine="540"/>
        <w:rPr>
          <w:rFonts w:ascii="宋体" w:hAnsi="宋体"/>
          <w:sz w:val="24"/>
        </w:rPr>
      </w:pPr>
    </w:p>
    <w:p w14:paraId="5F0D2CB8" w14:textId="77777777" w:rsidR="005A3704" w:rsidRPr="00E11F0C" w:rsidRDefault="005A3704" w:rsidP="00E11F0C">
      <w:pPr>
        <w:snapToGrid w:val="0"/>
        <w:spacing w:line="400" w:lineRule="exact"/>
        <w:ind w:firstLineChars="225" w:firstLine="540"/>
        <w:rPr>
          <w:rFonts w:ascii="宋体" w:hAnsi="宋体"/>
          <w:sz w:val="24"/>
        </w:rPr>
      </w:pPr>
    </w:p>
    <w:p w14:paraId="17797F8A" w14:textId="77777777"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851" w:footer="992" w:gutter="0"/>
          <w:pgNumType w:fmt="upperRoman" w:start="1"/>
          <w:cols w:space="425"/>
          <w:docGrid w:linePitch="312"/>
        </w:sectPr>
      </w:pPr>
    </w:p>
    <w:p w14:paraId="2B1E8BCE" w14:textId="77777777" w:rsidR="00C04E3C" w:rsidRPr="00AD1AF9" w:rsidRDefault="00C04E3C" w:rsidP="0064589E">
      <w:pPr>
        <w:spacing w:beforeLines="150" w:before="360" w:afterLines="100" w:after="240"/>
        <w:jc w:val="center"/>
        <w:rPr>
          <w:sz w:val="28"/>
        </w:rPr>
      </w:pPr>
      <w:r>
        <w:rPr>
          <w:rFonts w:ascii="黑体" w:eastAsia="黑体" w:hAnsi="黑体"/>
          <w:bCs/>
          <w:color w:val="000000"/>
          <w:sz w:val="32"/>
          <w:szCs w:val="28"/>
        </w:rPr>
        <w:lastRenderedPageBreak/>
        <w:t>目  录</w:t>
      </w:r>
    </w:p>
    <w:p w14:paraId="4DE619EE" w14:textId="77777777" w:rsidR="00C04E3C" w:rsidRDefault="00C04E3C" w:rsidP="00C04E3C">
      <w:pPr>
        <w:rPr>
          <w:sz w:val="24"/>
        </w:rPr>
      </w:pPr>
    </w:p>
    <w:p w14:paraId="0F7D8CDD" w14:textId="77777777" w:rsidR="00C04E3C" w:rsidRPr="00C168BA" w:rsidRDefault="00C04E3C" w:rsidP="00C04E3C">
      <w:pPr>
        <w:rPr>
          <w:sz w:val="24"/>
        </w:rPr>
      </w:pPr>
    </w:p>
    <w:p w14:paraId="18943B86" w14:textId="4C235797" w:rsidR="00FB7DCD" w:rsidRDefault="00045122">
      <w:pPr>
        <w:pStyle w:val="10"/>
        <w:rPr>
          <w14:ligatures w14:val="standardContextual"/>
        </w:rPr>
      </w:pPr>
      <w:r w:rsidRPr="000D466E">
        <w:fldChar w:fldCharType="begin" w:dirty="true"/>
      </w:r>
      <w:r w:rsidR="00C04E3C" w:rsidRPr="000D466E">
        <w:instrText xml:space="preserve"> TOC \o "1-3" \h \z \u </w:instrText>
      </w:r>
      <w:r w:rsidRPr="000D466E">
        <w:fldChar w:fldCharType="separate"/>
      </w:r>
      <w:r w:rsidR="00FB7DCD" w:rsidRPr="00DC6134">
        <w:rPr>
          <w:rStyle w:val="a6"/>
        </w:rPr>
        <w:t>摘</w:t>
      </w:r>
      <w:r w:rsidR="00FB7DCD" w:rsidRPr="00DC6134">
        <w:rPr>
          <w:rStyle w:val="a6"/>
        </w:rPr>
        <w:t xml:space="preserve">  </w:t>
      </w:r>
      <w:r w:rsidR="00FB7DCD" w:rsidRPr="00DC6134">
        <w:rPr>
          <w:rStyle w:val="a6"/>
        </w:rPr>
        <w:t>要</w:t>
      </w:r>
      <w:r w:rsidR="00FB7DCD">
        <w:rPr/>
        <w:tab/>
      </w:r>
      <w:r w:rsidR="00FB7DCD">
        <w:rPr/>
        <w:t>I</w:t>
      </w:r>
    </w:p>
    <w:p w14:paraId="09BC5295" w14:textId="0218B6B4" w:rsidR="00FB7DCD" w:rsidRDefault="00FB7DCD">
      <w:pPr>
        <w:pStyle w:val="10"/>
        <w:rPr>
          <w14:ligatures w14:val="standardContextual"/>
        </w:rPr>
      </w:pPr>
      <w:r w:rsidRPr="00DC6134">
        <w:rPr>
          <w:rStyle w:val="a6"/>
        </w:rPr>
        <w:t>ABSTRACT</w:t>
      </w:r>
      <w:r>
        <w:rPr/>
        <w:tab/>
      </w:r>
      <w:r>
        <w:rPr/>
        <w:t>II</w:t>
      </w:r>
    </w:p>
    <w:p w14:paraId="18B8DBDF" w14:textId="07F345B2" w:rsidR="00FB7DCD" w:rsidRDefault="00FB7DCD">
      <w:pPr>
        <w:pStyle w:val="10"/>
        <w:rPr>
          <w14:ligatures w14:val="standardContextual"/>
        </w:rPr>
      </w:pPr>
      <w:r w:rsidRPr="00DC6134">
        <w:rPr>
          <w:rStyle w:val="a6"/>
        </w:rPr>
        <w:t>第一章</w:t>
      </w:r>
      <w:r w:rsidRPr="00DC6134">
        <w:rPr>
          <w:rStyle w:val="a6"/>
        </w:rPr>
        <w:t xml:space="preserve"> </w:t>
      </w:r>
      <w:r w:rsidRPr="00DC6134">
        <w:rPr>
          <w:rStyle w:val="a6"/>
        </w:rPr>
        <w:t>文献综述</w:t>
      </w:r>
      <w:r>
        <w:rPr/>
        <w:tab/>
      </w:r>
      <w:r>
        <w:rPr/>
        <w:t>1</w:t>
      </w:r>
    </w:p>
    <w:p w14:paraId="06D7C744" w14:textId="245C32AB" w:rsidR="00FB7DCD" w:rsidRDefault="00FB7DCD">
      <w:pPr>
        <w:pStyle w:val="25"/>
        <w:rPr>
          <w:noProof/>
          <w14:ligatures w14:val="standardContextual"/>
        </w:rPr>
      </w:pPr>
      <w:r w:rsidRPr="00DC6134">
        <w:rPr>
          <w:rStyle w:val="a6"/>
          <w:noProof/>
        </w:rPr>
        <w:t xml:space="preserve">1 </w:t>
      </w:r>
      <w:r w:rsidRPr="00DC6134">
        <w:rPr>
          <w:rStyle w:val="a6"/>
          <w:noProof/>
        </w:rPr>
        <w:t>化工场地土壤</w:t>
      </w:r>
      <w:r w:rsidRPr="00DC6134">
        <w:rPr>
          <w:rStyle w:val="a6"/>
          <w:noProof/>
        </w:rPr>
        <w:t>PAHs</w:t>
      </w:r>
      <w:r w:rsidRPr="00DC6134">
        <w:rPr>
          <w:rStyle w:val="a6"/>
          <w:noProof/>
        </w:rPr>
        <w:t>污染特征与生态风险</w:t>
      </w:r>
      <w:r>
        <w:rPr>
          <w:noProof/>
        </w:rPr>
        <w:tab/>
      </w:r>
      <w:r>
        <w:rPr>
          <w:noProof/>
        </w:rPr>
        <w:t>1</w:t>
      </w:r>
    </w:p>
    <w:p w14:paraId="1F043999" w14:textId="14CA4B85" w:rsidR="00FB7DCD" w:rsidRDefault="00FB7DCD">
      <w:pPr>
        <w:pStyle w:val="30"/>
        <w:rPr>
          <w:noProof/>
          <w14:ligatures w14:val="standardContextual"/>
        </w:rPr>
      </w:pPr>
      <w:r w:rsidRPr="00DC6134">
        <w:rPr>
          <w:rStyle w:val="a6"/>
          <w:noProof/>
        </w:rPr>
        <w:t xml:space="preserve">1.1 </w:t>
      </w:r>
      <w:r w:rsidRPr="00DC6134">
        <w:rPr>
          <w:rStyle w:val="a6"/>
          <w:noProof/>
        </w:rPr>
        <w:t>化工场地</w:t>
      </w:r>
      <w:r w:rsidRPr="00DC6134">
        <w:rPr>
          <w:rStyle w:val="a6"/>
          <w:noProof/>
        </w:rPr>
        <w:t>PAHs</w:t>
      </w:r>
      <w:r w:rsidRPr="00DC6134">
        <w:rPr>
          <w:rStyle w:val="a6"/>
          <w:noProof/>
        </w:rPr>
        <w:t>污染现状</w:t>
      </w:r>
      <w:r>
        <w:rPr>
          <w:noProof/>
        </w:rPr>
        <w:tab/>
      </w:r>
      <w:r>
        <w:rPr>
          <w:noProof/>
        </w:rPr>
        <w:t>1</w:t>
      </w:r>
    </w:p>
    <w:p w14:paraId="00225769" w14:textId="6E972137" w:rsidR="00FB7DCD" w:rsidRDefault="00FB7DCD">
      <w:pPr>
        <w:pStyle w:val="30"/>
        <w:rPr>
          <w:noProof/>
          <w14:ligatures w14:val="standardContextual"/>
        </w:rPr>
      </w:pPr>
      <w:r w:rsidRPr="00DC6134">
        <w:rPr>
          <w:rStyle w:val="a6"/>
          <w:noProof/>
        </w:rPr>
        <w:t xml:space="preserve">1.2 </w:t>
      </w:r>
      <w:r w:rsidRPr="00DC6134">
        <w:rPr>
          <w:rStyle w:val="a6"/>
          <w:noProof/>
        </w:rPr>
        <w:t>不同分子量</w:t>
      </w:r>
      <w:r w:rsidRPr="00DC6134">
        <w:rPr>
          <w:rStyle w:val="a6"/>
          <w:noProof/>
        </w:rPr>
        <w:t>PAHs</w:t>
      </w:r>
      <w:r w:rsidRPr="00DC6134">
        <w:rPr>
          <w:rStyle w:val="a6"/>
          <w:noProof/>
        </w:rPr>
        <w:t>在土壤中的赋存行为差异</w:t>
      </w:r>
      <w:r>
        <w:rPr>
          <w:noProof/>
        </w:rPr>
        <w:tab/>
      </w:r>
      <w:r>
        <w:rPr>
          <w:noProof/>
        </w:rPr>
        <w:t>1</w:t>
      </w:r>
    </w:p>
    <w:p w14:paraId="40800CCB" w14:textId="1CD4F08D" w:rsidR="00FB7DCD" w:rsidRDefault="00FB7DCD">
      <w:pPr>
        <w:pStyle w:val="30"/>
        <w:rPr>
          <w:noProof/>
          <w14:ligatures w14:val="standardContextual"/>
        </w:rPr>
      </w:pPr>
      <w:r w:rsidRPr="00DC6134">
        <w:rPr>
          <w:rStyle w:val="a6"/>
          <w:noProof/>
        </w:rPr>
        <w:t>1.3 PAHs</w:t>
      </w:r>
      <w:r w:rsidRPr="00DC6134">
        <w:rPr>
          <w:rStyle w:val="a6"/>
          <w:noProof/>
        </w:rPr>
        <w:t>污染带来的健康风险和生态风险</w:t>
      </w:r>
      <w:r>
        <w:rPr>
          <w:noProof/>
        </w:rPr>
        <w:tab/>
      </w:r>
      <w:r>
        <w:rPr>
          <w:noProof/>
        </w:rPr>
        <w:t>1</w:t>
      </w:r>
    </w:p>
    <w:p w14:paraId="0B77A3B0" w14:textId="682F8BD2" w:rsidR="00FB7DCD" w:rsidRDefault="00FB7DCD">
      <w:pPr>
        <w:pStyle w:val="25"/>
        <w:rPr>
          <w:noProof/>
          <w14:ligatures w14:val="standardContextual"/>
        </w:rPr>
      </w:pPr>
      <w:r w:rsidRPr="00DC6134">
        <w:rPr>
          <w:rStyle w:val="a6"/>
          <w:noProof/>
        </w:rPr>
        <w:t>2 PAHs</w:t>
      </w:r>
      <w:r w:rsidRPr="00DC6134">
        <w:rPr>
          <w:rStyle w:val="a6"/>
          <w:noProof/>
        </w:rPr>
        <w:t>的微生物降解途径与代谢机理</w:t>
      </w:r>
      <w:r>
        <w:rPr>
          <w:noProof/>
        </w:rPr>
        <w:tab/>
      </w:r>
      <w:r>
        <w:rPr>
          <w:noProof/>
        </w:rPr>
        <w:t>2</w:t>
      </w:r>
    </w:p>
    <w:p w14:paraId="07CF53EF" w14:textId="2E63E175" w:rsidR="00FB7DCD" w:rsidRDefault="00FB7DCD">
      <w:pPr>
        <w:pStyle w:val="30"/>
        <w:rPr>
          <w:noProof/>
          <w14:ligatures w14:val="standardContextual"/>
        </w:rPr>
      </w:pPr>
      <w:r w:rsidRPr="00DC6134">
        <w:rPr>
          <w:rStyle w:val="a6"/>
          <w:noProof/>
        </w:rPr>
        <w:t xml:space="preserve">2.1 </w:t>
      </w:r>
      <w:r w:rsidRPr="00DC6134">
        <w:rPr>
          <w:rStyle w:val="a6"/>
          <w:noProof/>
        </w:rPr>
        <w:t>细菌降解机制</w:t>
      </w:r>
      <w:r>
        <w:rPr>
          <w:noProof/>
        </w:rPr>
        <w:tab/>
      </w:r>
      <w:r>
        <w:rPr>
          <w:noProof/>
        </w:rPr>
        <w:t>2</w:t>
      </w:r>
    </w:p>
    <w:p w14:paraId="37D3A5C2" w14:textId="7EF38A41" w:rsidR="00FB7DCD" w:rsidRDefault="00FB7DCD">
      <w:pPr>
        <w:pStyle w:val="30"/>
        <w:rPr>
          <w:noProof/>
          <w14:ligatures w14:val="standardContextual"/>
        </w:rPr>
      </w:pPr>
      <w:r w:rsidRPr="00DC6134">
        <w:rPr>
          <w:rStyle w:val="a6"/>
          <w:noProof/>
        </w:rPr>
        <w:t xml:space="preserve">2.2 </w:t>
      </w:r>
      <w:r w:rsidRPr="00DC6134">
        <w:rPr>
          <w:rStyle w:val="a6"/>
          <w:noProof/>
        </w:rPr>
        <w:t>低分子量</w:t>
      </w:r>
      <w:r w:rsidRPr="00DC6134">
        <w:rPr>
          <w:rStyle w:val="a6"/>
          <w:noProof/>
        </w:rPr>
        <w:t>PAHs</w:t>
      </w:r>
      <w:r w:rsidRPr="00DC6134">
        <w:rPr>
          <w:rStyle w:val="a6"/>
          <w:noProof/>
        </w:rPr>
        <w:t>与高分子量</w:t>
      </w:r>
      <w:r w:rsidRPr="00DC6134">
        <w:rPr>
          <w:rStyle w:val="a6"/>
          <w:noProof/>
        </w:rPr>
        <w:t>PAHs</w:t>
      </w:r>
      <w:r w:rsidRPr="00DC6134">
        <w:rPr>
          <w:rStyle w:val="a6"/>
          <w:noProof/>
        </w:rPr>
        <w:t>降解途径的差异</w:t>
      </w:r>
      <w:r>
        <w:rPr>
          <w:noProof/>
        </w:rPr>
        <w:tab/>
      </w:r>
      <w:r>
        <w:rPr>
          <w:noProof/>
        </w:rPr>
        <w:t>2</w:t>
      </w:r>
    </w:p>
    <w:p w14:paraId="4D8AC437" w14:textId="41F52DEA" w:rsidR="00FB7DCD" w:rsidRDefault="00FB7DCD">
      <w:pPr>
        <w:pStyle w:val="30"/>
        <w:rPr>
          <w:noProof/>
          <w14:ligatures w14:val="standardContextual"/>
        </w:rPr>
      </w:pPr>
      <w:r w:rsidRPr="00DC6134">
        <w:rPr>
          <w:rStyle w:val="a6"/>
          <w:noProof/>
        </w:rPr>
        <w:t xml:space="preserve">2.3 </w:t>
      </w:r>
      <w:r w:rsidRPr="00DC6134">
        <w:rPr>
          <w:rStyle w:val="a6"/>
          <w:noProof/>
        </w:rPr>
        <w:t>共代谢机制在难降解高环</w:t>
      </w:r>
      <w:r w:rsidRPr="00DC6134">
        <w:rPr>
          <w:rStyle w:val="a6"/>
          <w:noProof/>
        </w:rPr>
        <w:t>PAHs</w:t>
      </w:r>
      <w:r w:rsidRPr="00DC6134">
        <w:rPr>
          <w:rStyle w:val="a6"/>
          <w:noProof/>
        </w:rPr>
        <w:t>去除中的关键作用</w:t>
      </w:r>
      <w:r>
        <w:rPr>
          <w:noProof/>
        </w:rPr>
        <w:tab/>
      </w:r>
      <w:r>
        <w:rPr>
          <w:noProof/>
        </w:rPr>
        <w:t>2</w:t>
      </w:r>
    </w:p>
    <w:p w14:paraId="5F96496C" w14:textId="781BC137" w:rsidR="00FB7DCD" w:rsidRDefault="00FB7DCD">
      <w:pPr>
        <w:pStyle w:val="25"/>
        <w:rPr>
          <w:noProof/>
          <w14:ligatures w14:val="standardContextual"/>
        </w:rPr>
      </w:pPr>
      <w:r w:rsidRPr="00DC6134">
        <w:rPr>
          <w:rStyle w:val="a6"/>
          <w:noProof/>
        </w:rPr>
        <w:t xml:space="preserve">3 </w:t>
      </w:r>
      <w:r w:rsidRPr="00DC6134">
        <w:rPr>
          <w:rStyle w:val="a6"/>
          <w:noProof/>
        </w:rPr>
        <w:t>微生物组协同修复的强化策略与技术体系</w:t>
      </w:r>
      <w:r>
        <w:rPr>
          <w:noProof/>
        </w:rPr>
        <w:tab/>
      </w:r>
      <w:r>
        <w:rPr>
          <w:noProof/>
        </w:rPr>
        <w:t>3</w:t>
      </w:r>
    </w:p>
    <w:p w14:paraId="238B8D1A" w14:textId="620ABA0C" w:rsidR="00FB7DCD" w:rsidRDefault="00FB7DCD">
      <w:pPr>
        <w:pStyle w:val="30"/>
        <w:rPr>
          <w:noProof/>
          <w14:ligatures w14:val="standardContextual"/>
        </w:rPr>
      </w:pPr>
      <w:r w:rsidRPr="00DC6134">
        <w:rPr>
          <w:rStyle w:val="a6"/>
          <w:noProof/>
        </w:rPr>
        <w:t xml:space="preserve">3.1 </w:t>
      </w:r>
      <w:r w:rsidRPr="00DC6134">
        <w:rPr>
          <w:rStyle w:val="a6"/>
          <w:noProof/>
        </w:rPr>
        <w:t>生物强化策略</w:t>
      </w:r>
      <w:r w:rsidRPr="00DC6134">
        <w:rPr>
          <w:rStyle w:val="a6"/>
          <w:noProof/>
        </w:rPr>
        <w:t>——</w:t>
      </w:r>
      <w:r w:rsidRPr="00DC6134">
        <w:rPr>
          <w:rStyle w:val="a6"/>
          <w:noProof/>
        </w:rPr>
        <w:t>外源功能菌的引入</w:t>
      </w:r>
      <w:r>
        <w:rPr>
          <w:noProof/>
        </w:rPr>
        <w:tab/>
      </w:r>
      <w:r>
        <w:rPr>
          <w:noProof/>
        </w:rPr>
        <w:t>3</w:t>
      </w:r>
    </w:p>
    <w:p w14:paraId="3BB0E242" w14:textId="47B4AF1B" w:rsidR="00FB7DCD" w:rsidRDefault="00FB7DCD">
      <w:pPr>
        <w:pStyle w:val="30"/>
        <w:rPr>
          <w:noProof/>
          <w14:ligatures w14:val="standardContextual"/>
        </w:rPr>
      </w:pPr>
      <w:r w:rsidRPr="00DC6134">
        <w:rPr>
          <w:rStyle w:val="a6"/>
          <w:noProof/>
        </w:rPr>
        <w:t xml:space="preserve">3.2 </w:t>
      </w:r>
      <w:r w:rsidRPr="00DC6134">
        <w:rPr>
          <w:rStyle w:val="a6"/>
          <w:noProof/>
        </w:rPr>
        <w:t>载体固定化与功能材料协同</w:t>
      </w:r>
      <w:r>
        <w:rPr>
          <w:noProof/>
        </w:rPr>
        <w:tab/>
      </w:r>
      <w:r>
        <w:rPr>
          <w:noProof/>
        </w:rPr>
        <w:t>3</w:t>
      </w:r>
    </w:p>
    <w:p w14:paraId="0BE4C037" w14:textId="33D8FB2E" w:rsidR="00FB7DCD" w:rsidRDefault="00FB7DCD">
      <w:pPr>
        <w:pStyle w:val="25"/>
        <w:rPr>
          <w:noProof/>
          <w14:ligatures w14:val="standardContextual"/>
        </w:rPr>
      </w:pPr>
      <w:r w:rsidRPr="00DC6134">
        <w:rPr>
          <w:rStyle w:val="a6"/>
          <w:noProof/>
        </w:rPr>
        <w:t xml:space="preserve">4 </w:t>
      </w:r>
      <w:r w:rsidRPr="00DC6134">
        <w:rPr>
          <w:rStyle w:val="a6"/>
          <w:noProof/>
        </w:rPr>
        <w:t>植物</w:t>
      </w:r>
      <w:r w:rsidRPr="00DC6134">
        <w:rPr>
          <w:rStyle w:val="a6"/>
          <w:noProof/>
        </w:rPr>
        <w:t>-</w:t>
      </w:r>
      <w:r w:rsidRPr="00DC6134">
        <w:rPr>
          <w:rStyle w:val="a6"/>
          <w:noProof/>
        </w:rPr>
        <w:t>微生物联合修复</w:t>
      </w:r>
      <w:r>
        <w:rPr>
          <w:noProof/>
        </w:rPr>
        <w:tab/>
      </w:r>
      <w:r>
        <w:rPr>
          <w:noProof/>
        </w:rPr>
        <w:t>4</w:t>
      </w:r>
    </w:p>
    <w:p w14:paraId="61AEC755" w14:textId="07067BC0" w:rsidR="00FB7DCD" w:rsidRDefault="00FB7DCD">
      <w:pPr>
        <w:pStyle w:val="25"/>
        <w:rPr>
          <w:noProof/>
          <w14:ligatures w14:val="standardContextual"/>
        </w:rPr>
      </w:pPr>
      <w:r w:rsidRPr="00DC6134">
        <w:rPr>
          <w:rStyle w:val="a6"/>
          <w:noProof/>
        </w:rPr>
        <w:t xml:space="preserve">5 </w:t>
      </w:r>
      <w:r w:rsidRPr="00DC6134">
        <w:rPr>
          <w:rStyle w:val="a6"/>
          <w:noProof/>
        </w:rPr>
        <w:t>研究目的及意义</w:t>
      </w:r>
      <w:r>
        <w:rPr>
          <w:noProof/>
        </w:rPr>
        <w:tab/>
      </w:r>
      <w:r>
        <w:rPr>
          <w:noProof/>
        </w:rPr>
        <w:t>5</w:t>
      </w:r>
    </w:p>
    <w:p w14:paraId="0922016B" w14:textId="317B1C55" w:rsidR="00FB7DCD" w:rsidRDefault="00FB7DCD">
      <w:pPr>
        <w:pStyle w:val="10"/>
        <w:rPr>
          <w14:ligatures w14:val="standardContextual"/>
        </w:rPr>
      </w:pPr>
      <w:r w:rsidRPr="00DC6134">
        <w:rPr>
          <w:rStyle w:val="a6"/>
        </w:rPr>
        <w:t>第二章</w:t>
      </w:r>
      <w:r w:rsidRPr="00DC6134">
        <w:rPr>
          <w:rStyle w:val="a6"/>
        </w:rPr>
        <w:t xml:space="preserve"> </w:t>
      </w:r>
      <w:r w:rsidRPr="00DC6134">
        <w:rPr>
          <w:rStyle w:val="a6"/>
        </w:rPr>
        <w:t>土壤多环芳烃微生物组转化工艺技术条件</w:t>
      </w:r>
      <w:r>
        <w:rPr/>
        <w:tab/>
      </w:r>
      <w:r>
        <w:rPr/>
        <w:t>6</w:t>
      </w:r>
    </w:p>
    <w:p w14:paraId="789D0ACF" w14:textId="5EBCB928" w:rsidR="00FB7DCD" w:rsidRDefault="00FB7DCD">
      <w:pPr>
        <w:pStyle w:val="25"/>
        <w:rPr>
          <w:noProof/>
          <w14:ligatures w14:val="standardContextual"/>
        </w:rPr>
      </w:pPr>
      <w:r w:rsidRPr="00DC6134">
        <w:rPr>
          <w:rStyle w:val="a6"/>
          <w:noProof/>
        </w:rPr>
        <w:t xml:space="preserve">1 </w:t>
      </w:r>
      <w:r w:rsidRPr="00DC6134">
        <w:rPr>
          <w:rStyle w:val="a6"/>
          <w:noProof/>
        </w:rPr>
        <w:t>材料与方法</w:t>
      </w:r>
      <w:r>
        <w:rPr>
          <w:noProof/>
        </w:rPr>
        <w:tab/>
      </w:r>
      <w:r>
        <w:rPr>
          <w:noProof/>
        </w:rPr>
        <w:t>6</w:t>
      </w:r>
    </w:p>
    <w:p w14:paraId="3BB49618" w14:textId="7B723F6C" w:rsidR="00FB7DCD" w:rsidRDefault="00FB7DCD">
      <w:pPr>
        <w:pStyle w:val="30"/>
        <w:rPr>
          <w:noProof/>
          <w14:ligatures w14:val="standardContextual"/>
        </w:rPr>
      </w:pPr>
      <w:r w:rsidRPr="00DC6134">
        <w:rPr>
          <w:rStyle w:val="a6"/>
          <w:noProof/>
        </w:rPr>
        <w:t xml:space="preserve">1.1 </w:t>
      </w:r>
      <w:r w:rsidRPr="00DC6134">
        <w:rPr>
          <w:rStyle w:val="a6"/>
          <w:noProof/>
        </w:rPr>
        <w:t>菌株、培养基与试剂</w:t>
      </w:r>
      <w:r>
        <w:rPr>
          <w:noProof/>
        </w:rPr>
        <w:tab/>
      </w:r>
      <w:r>
        <w:rPr>
          <w:noProof/>
        </w:rPr>
        <w:t>6</w:t>
      </w:r>
    </w:p>
    <w:p w14:paraId="19EEE9F7" w14:textId="0D4782B3" w:rsidR="00FB7DCD" w:rsidRDefault="00FB7DCD">
      <w:pPr>
        <w:pStyle w:val="30"/>
        <w:rPr>
          <w:noProof/>
          <w14:ligatures w14:val="standardContextual"/>
        </w:rPr>
      </w:pPr>
      <w:r w:rsidRPr="00DC6134">
        <w:rPr>
          <w:rStyle w:val="a6"/>
          <w:noProof/>
        </w:rPr>
        <w:t xml:space="preserve">1.2 </w:t>
      </w:r>
      <w:r w:rsidRPr="00DC6134">
        <w:rPr>
          <w:rStyle w:val="a6"/>
          <w:noProof/>
        </w:rPr>
        <w:t>复合菌群种子液</w:t>
      </w:r>
      <w:r>
        <w:rPr>
          <w:noProof/>
        </w:rPr>
        <w:tab/>
      </w:r>
      <w:r>
        <w:rPr>
          <w:noProof/>
        </w:rPr>
        <w:t>7</w:t>
      </w:r>
    </w:p>
    <w:p w14:paraId="7D927B00" w14:textId="0E42323C" w:rsidR="00FB7DCD" w:rsidRDefault="00FB7DCD">
      <w:pPr>
        <w:pStyle w:val="30"/>
        <w:rPr>
          <w:noProof/>
          <w14:ligatures w14:val="standardContextual"/>
        </w:rPr>
      </w:pPr>
      <w:r w:rsidRPr="00DC6134">
        <w:rPr>
          <w:rStyle w:val="a6"/>
          <w:noProof/>
        </w:rPr>
        <w:t xml:space="preserve">1.3 </w:t>
      </w:r>
      <w:r w:rsidRPr="00DC6134">
        <w:rPr>
          <w:rStyle w:val="a6"/>
          <w:noProof/>
        </w:rPr>
        <w:t>菌群复配比例、施加时间对降解效果的影响</w:t>
      </w:r>
      <w:r>
        <w:rPr>
          <w:noProof/>
        </w:rPr>
        <w:tab/>
      </w:r>
      <w:r>
        <w:rPr>
          <w:noProof/>
        </w:rPr>
        <w:t>7</w:t>
      </w:r>
    </w:p>
    <w:p w14:paraId="778599C5" w14:textId="09D6F5F5" w:rsidR="00FB7DCD" w:rsidRDefault="00FB7DCD">
      <w:pPr>
        <w:pStyle w:val="30"/>
        <w:rPr>
          <w:noProof/>
          <w14:ligatures w14:val="standardContextual"/>
        </w:rPr>
      </w:pPr>
      <w:r w:rsidRPr="00DC6134">
        <w:rPr>
          <w:rStyle w:val="a6"/>
          <w:noProof/>
        </w:rPr>
        <w:t xml:space="preserve">1.4 </w:t>
      </w:r>
      <w:r w:rsidRPr="00DC6134">
        <w:rPr>
          <w:rStyle w:val="a6"/>
          <w:noProof/>
        </w:rPr>
        <w:t>菌群固定化载体对</w:t>
      </w:r>
      <w:r w:rsidRPr="00DC6134">
        <w:rPr>
          <w:rStyle w:val="a6"/>
          <w:noProof/>
        </w:rPr>
        <w:t>PAHs</w:t>
      </w:r>
      <w:r w:rsidRPr="00DC6134">
        <w:rPr>
          <w:rStyle w:val="a6"/>
          <w:noProof/>
        </w:rPr>
        <w:t>的去除效果</w:t>
      </w:r>
      <w:r>
        <w:rPr>
          <w:noProof/>
        </w:rPr>
        <w:tab/>
      </w:r>
      <w:r>
        <w:rPr>
          <w:noProof/>
        </w:rPr>
        <w:t>8</w:t>
      </w:r>
    </w:p>
    <w:p w14:paraId="5B6914A0" w14:textId="0ABAF0BF" w:rsidR="00FB7DCD" w:rsidRDefault="00FB7DCD">
      <w:pPr>
        <w:pStyle w:val="30"/>
        <w:rPr>
          <w:noProof/>
          <w14:ligatures w14:val="standardContextual"/>
        </w:rPr>
      </w:pPr>
      <w:r w:rsidRPr="00DC6134">
        <w:rPr>
          <w:rStyle w:val="a6"/>
          <w:noProof/>
        </w:rPr>
        <w:t xml:space="preserve">1.5 </w:t>
      </w:r>
      <w:r w:rsidRPr="00DC6134">
        <w:rPr>
          <w:rStyle w:val="a6"/>
          <w:noProof/>
        </w:rPr>
        <w:t>固定化菌剂的制备</w:t>
      </w:r>
      <w:r>
        <w:rPr>
          <w:noProof/>
        </w:rPr>
        <w:tab/>
      </w:r>
      <w:r>
        <w:rPr>
          <w:noProof/>
        </w:rPr>
        <w:t>8</w:t>
      </w:r>
    </w:p>
    <w:p w14:paraId="694913EA" w14:textId="1A75D3EB" w:rsidR="00FB7DCD" w:rsidRDefault="00FB7DCD">
      <w:pPr>
        <w:pStyle w:val="30"/>
        <w:rPr>
          <w:noProof/>
          <w14:ligatures w14:val="standardContextual"/>
        </w:rPr>
      </w:pPr>
      <w:r w:rsidRPr="00DC6134">
        <w:rPr>
          <w:rStyle w:val="a6"/>
          <w:noProof/>
        </w:rPr>
        <w:t xml:space="preserve">1.6 </w:t>
      </w:r>
      <w:r w:rsidRPr="00DC6134">
        <w:rPr>
          <w:rStyle w:val="a6"/>
          <w:noProof/>
        </w:rPr>
        <w:t>固定化菌剂对</w:t>
      </w:r>
      <w:r w:rsidRPr="00DC6134">
        <w:rPr>
          <w:rStyle w:val="a6"/>
          <w:noProof/>
        </w:rPr>
        <w:t>PAHs</w:t>
      </w:r>
      <w:r w:rsidRPr="00DC6134">
        <w:rPr>
          <w:rStyle w:val="a6"/>
          <w:noProof/>
        </w:rPr>
        <w:t>的去除效能和对空心菜生长的影响</w:t>
      </w:r>
      <w:r>
        <w:rPr>
          <w:noProof/>
        </w:rPr>
        <w:tab/>
      </w:r>
      <w:r>
        <w:rPr>
          <w:noProof/>
        </w:rPr>
        <w:t>8</w:t>
      </w:r>
    </w:p>
    <w:p w14:paraId="338DF763" w14:textId="4A19524E" w:rsidR="00FB7DCD" w:rsidRDefault="00FB7DCD">
      <w:pPr>
        <w:pStyle w:val="30"/>
        <w:rPr>
          <w:noProof/>
          <w14:ligatures w14:val="standardContextual"/>
        </w:rPr>
      </w:pPr>
      <w:r w:rsidRPr="00DC6134">
        <w:rPr>
          <w:rStyle w:val="a6"/>
          <w:noProof/>
        </w:rPr>
        <w:t xml:space="preserve">1.7 </w:t>
      </w:r>
      <w:r w:rsidRPr="00DC6134">
        <w:rPr>
          <w:rStyle w:val="a6"/>
          <w:noProof/>
        </w:rPr>
        <w:t>微生物修复对土壤理化性质的影响</w:t>
      </w:r>
      <w:r>
        <w:rPr>
          <w:noProof/>
        </w:rPr>
        <w:tab/>
      </w:r>
      <w:r>
        <w:rPr>
          <w:noProof/>
        </w:rPr>
        <w:t>9</w:t>
      </w:r>
    </w:p>
    <w:p w14:paraId="685862B6" w14:textId="232D47CF" w:rsidR="00FB7DCD" w:rsidRDefault="00FB7DCD">
      <w:pPr>
        <w:pStyle w:val="30"/>
        <w:rPr>
          <w:noProof/>
          <w14:ligatures w14:val="standardContextual"/>
        </w:rPr>
      </w:pPr>
      <w:r w:rsidRPr="00DC6134">
        <w:rPr>
          <w:rStyle w:val="a6"/>
          <w:noProof/>
        </w:rPr>
        <w:t xml:space="preserve">1.8 </w:t>
      </w:r>
      <w:r w:rsidRPr="00DC6134">
        <w:rPr>
          <w:rStyle w:val="a6"/>
          <w:noProof/>
        </w:rPr>
        <w:t>统计分析</w:t>
      </w:r>
      <w:r>
        <w:rPr>
          <w:noProof/>
        </w:rPr>
        <w:tab/>
      </w:r>
      <w:r>
        <w:rPr>
          <w:noProof/>
        </w:rPr>
        <w:t>10</w:t>
      </w:r>
    </w:p>
    <w:p w14:paraId="21CFC07A" w14:textId="7EC01974" w:rsidR="00FB7DCD" w:rsidRDefault="00FB7DCD">
      <w:pPr>
        <w:pStyle w:val="25"/>
        <w:rPr>
          <w:noProof/>
          <w14:ligatures w14:val="standardContextual"/>
        </w:rPr>
      </w:pPr>
      <w:r w:rsidRPr="00DC6134">
        <w:rPr>
          <w:rStyle w:val="a6"/>
          <w:noProof/>
        </w:rPr>
        <w:t xml:space="preserve">2 </w:t>
      </w:r>
      <w:r w:rsidRPr="00DC6134">
        <w:rPr>
          <w:rStyle w:val="a6"/>
          <w:noProof/>
        </w:rPr>
        <w:t>结果与分析</w:t>
      </w:r>
      <w:r>
        <w:rPr>
          <w:noProof/>
        </w:rPr>
        <w:tab/>
      </w:r>
      <w:r>
        <w:rPr>
          <w:noProof/>
        </w:rPr>
        <w:t>10</w:t>
      </w:r>
    </w:p>
    <w:p w14:paraId="3A17D26D" w14:textId="741DF1FA" w:rsidR="00FB7DCD" w:rsidRDefault="00FB7DCD">
      <w:pPr>
        <w:pStyle w:val="30"/>
        <w:rPr>
          <w:noProof/>
          <w14:ligatures w14:val="standardContextual"/>
        </w:rPr>
      </w:pPr>
      <w:r w:rsidRPr="00DC6134">
        <w:rPr>
          <w:rStyle w:val="a6"/>
          <w:noProof/>
        </w:rPr>
        <w:t xml:space="preserve">2.1 </w:t>
      </w:r>
      <w:r w:rsidRPr="00DC6134">
        <w:rPr>
          <w:rStyle w:val="a6"/>
          <w:noProof/>
        </w:rPr>
        <w:t>菌群复配比例和反应条件优化及固定化载体选择</w:t>
      </w:r>
      <w:r>
        <w:rPr>
          <w:noProof/>
        </w:rPr>
        <w:tab/>
      </w:r>
      <w:r>
        <w:rPr>
          <w:noProof/>
        </w:rPr>
        <w:t>10</w:t>
      </w:r>
    </w:p>
    <w:p w14:paraId="3EF06BBA" w14:textId="0DD59EDE" w:rsidR="00FB7DCD" w:rsidRDefault="00FB7DCD">
      <w:pPr>
        <w:pStyle w:val="30"/>
        <w:rPr>
          <w:noProof/>
          <w14:ligatures w14:val="standardContextual"/>
        </w:rPr>
      </w:pPr>
      <w:r w:rsidRPr="00DC6134">
        <w:rPr>
          <w:rStyle w:val="a6"/>
          <w:noProof/>
        </w:rPr>
        <w:t xml:space="preserve">2.2 </w:t>
      </w:r>
      <w:r w:rsidRPr="00DC6134">
        <w:rPr>
          <w:rStyle w:val="a6"/>
          <w:noProof/>
        </w:rPr>
        <w:t>固定化菌剂修复多环芳烃污染土壤研究</w:t>
      </w:r>
      <w:r>
        <w:rPr>
          <w:noProof/>
        </w:rPr>
        <w:tab/>
      </w:r>
      <w:r>
        <w:rPr>
          <w:noProof/>
        </w:rPr>
        <w:t>13</w:t>
      </w:r>
    </w:p>
    <w:p w14:paraId="28618707" w14:textId="40AEF1E9" w:rsidR="00FB7DCD" w:rsidRDefault="00FB7DCD">
      <w:pPr>
        <w:pStyle w:val="30"/>
        <w:rPr>
          <w:noProof/>
          <w14:ligatures w14:val="standardContextual"/>
        </w:rPr>
      </w:pPr>
      <w:r w:rsidRPr="00DC6134">
        <w:rPr>
          <w:rStyle w:val="a6"/>
          <w:noProof/>
        </w:rPr>
        <w:t xml:space="preserve">2.3 </w:t>
      </w:r>
      <w:r w:rsidRPr="00DC6134">
        <w:rPr>
          <w:rStyle w:val="a6"/>
          <w:noProof/>
        </w:rPr>
        <w:t>固定化菌剂对空心菜生长的影响</w:t>
      </w:r>
      <w:r>
        <w:rPr>
          <w:noProof/>
        </w:rPr>
        <w:tab/>
      </w:r>
      <w:r>
        <w:rPr>
          <w:noProof/>
        </w:rPr>
        <w:t>14</w:t>
      </w:r>
    </w:p>
    <w:p w14:paraId="4085E3D2" w14:textId="5394AB50" w:rsidR="00FB7DCD" w:rsidRDefault="00FB7DCD">
      <w:pPr>
        <w:pStyle w:val="30"/>
        <w:rPr>
          <w:noProof/>
          <w14:ligatures w14:val="standardContextual"/>
        </w:rPr>
      </w:pPr>
      <w:r w:rsidRPr="00DC6134">
        <w:rPr>
          <w:rStyle w:val="a6"/>
          <w:noProof/>
        </w:rPr>
        <w:t xml:space="preserve">2.4 </w:t>
      </w:r>
      <w:r w:rsidRPr="00DC6134">
        <w:rPr>
          <w:rStyle w:val="a6"/>
          <w:noProof/>
        </w:rPr>
        <w:t>菌剂添加对土壤基本理化性质的影响</w:t>
      </w:r>
      <w:r>
        <w:rPr>
          <w:noProof/>
        </w:rPr>
        <w:tab/>
      </w:r>
      <w:r>
        <w:rPr>
          <w:noProof/>
        </w:rPr>
        <w:t>15</w:t>
      </w:r>
    </w:p>
    <w:p w14:paraId="6B81C5AE" w14:textId="19FB1034" w:rsidR="00FB7DCD" w:rsidRDefault="00FB7DCD">
      <w:pPr>
        <w:pStyle w:val="25"/>
        <w:rPr>
          <w:noProof/>
          <w14:ligatures w14:val="standardContextual"/>
        </w:rPr>
      </w:pPr>
      <w:r w:rsidRPr="00DC6134">
        <w:rPr>
          <w:rStyle w:val="a6"/>
          <w:noProof/>
        </w:rPr>
        <w:t xml:space="preserve">3 </w:t>
      </w:r>
      <w:r w:rsidRPr="00DC6134">
        <w:rPr>
          <w:rStyle w:val="a6"/>
          <w:noProof/>
        </w:rPr>
        <w:t>讨论</w:t>
      </w:r>
      <w:r>
        <w:rPr>
          <w:noProof/>
        </w:rPr>
        <w:tab/>
      </w:r>
      <w:r>
        <w:rPr>
          <w:noProof/>
        </w:rPr>
        <w:t>17</w:t>
      </w:r>
    </w:p>
    <w:p w14:paraId="6C898E9B" w14:textId="310471B9" w:rsidR="00FB7DCD" w:rsidRDefault="00FB7DCD">
      <w:pPr>
        <w:pStyle w:val="30"/>
        <w:rPr>
          <w:noProof/>
          <w14:ligatures w14:val="standardContextual"/>
        </w:rPr>
      </w:pPr>
      <w:r w:rsidRPr="00DC6134">
        <w:rPr>
          <w:rStyle w:val="a6"/>
          <w:noProof/>
        </w:rPr>
        <w:t xml:space="preserve">3.1 </w:t>
      </w:r>
      <w:r w:rsidRPr="00DC6134">
        <w:rPr>
          <w:rStyle w:val="a6"/>
          <w:noProof/>
        </w:rPr>
        <w:t>菌群复配比例与作用时间对降解效率的影响机制</w:t>
      </w:r>
      <w:r>
        <w:rPr>
          <w:noProof/>
        </w:rPr>
        <w:tab/>
      </w:r>
      <w:r>
        <w:rPr>
          <w:noProof/>
        </w:rPr>
        <w:t>17</w:t>
      </w:r>
    </w:p>
    <w:p w14:paraId="7430CDD0" w14:textId="0DD60895" w:rsidR="00FB7DCD" w:rsidRDefault="00FB7DCD">
      <w:pPr>
        <w:pStyle w:val="30"/>
        <w:rPr>
          <w:noProof/>
          <w14:ligatures w14:val="standardContextual"/>
        </w:rPr>
      </w:pPr>
      <w:r w:rsidRPr="00DC6134">
        <w:rPr>
          <w:rStyle w:val="a6"/>
          <w:noProof/>
        </w:rPr>
        <w:t xml:space="preserve">3.2 </w:t>
      </w:r>
      <w:r w:rsidRPr="00DC6134">
        <w:rPr>
          <w:rStyle w:val="a6"/>
          <w:noProof/>
        </w:rPr>
        <w:t>载体</w:t>
      </w:r>
      <w:r w:rsidRPr="00DC6134">
        <w:rPr>
          <w:rStyle w:val="a6"/>
          <w:noProof/>
        </w:rPr>
        <w:t>-</w:t>
      </w:r>
      <w:r w:rsidRPr="00DC6134">
        <w:rPr>
          <w:rStyle w:val="a6"/>
          <w:noProof/>
        </w:rPr>
        <w:t>微生物协同增效的机制分析</w:t>
      </w:r>
      <w:r>
        <w:rPr>
          <w:noProof/>
        </w:rPr>
        <w:tab/>
      </w:r>
      <w:r>
        <w:rPr>
          <w:noProof/>
        </w:rPr>
        <w:t>18</w:t>
      </w:r>
    </w:p>
    <w:p w14:paraId="0F5487FF" w14:textId="04C1A921" w:rsidR="00FB7DCD" w:rsidRDefault="00FB7DCD">
      <w:pPr>
        <w:pStyle w:val="30"/>
        <w:rPr>
          <w:noProof/>
          <w14:ligatures w14:val="standardContextual"/>
        </w:rPr>
      </w:pPr>
      <w:r w:rsidRPr="00DC6134">
        <w:rPr>
          <w:rStyle w:val="a6"/>
          <w:noProof/>
        </w:rPr>
        <w:t xml:space="preserve">3.3 </w:t>
      </w:r>
      <w:r w:rsidRPr="00DC6134">
        <w:rPr>
          <w:rStyle w:val="a6"/>
          <w:noProof/>
        </w:rPr>
        <w:t>固定化菌剂对土壤生态功能的影响及其与降解效率的关联</w:t>
      </w:r>
      <w:r>
        <w:rPr>
          <w:noProof/>
        </w:rPr>
        <w:tab/>
      </w:r>
      <w:r>
        <w:rPr>
          <w:noProof/>
        </w:rPr>
        <w:t>18</w:t>
      </w:r>
    </w:p>
    <w:p w14:paraId="38F1F69D" w14:textId="5AE3F3E5" w:rsidR="00FB7DCD" w:rsidRDefault="00FB7DCD">
      <w:pPr>
        <w:pStyle w:val="10"/>
        <w:rPr>
          <w14:ligatures w14:val="standardContextual"/>
        </w:rPr>
      </w:pPr>
      <w:r w:rsidRPr="00DC6134">
        <w:rPr>
          <w:rStyle w:val="a6"/>
        </w:rPr>
        <w:t>第三章</w:t>
      </w:r>
      <w:r w:rsidRPr="00DC6134">
        <w:rPr>
          <w:rStyle w:val="a6"/>
        </w:rPr>
        <w:t xml:space="preserve"> </w:t>
      </w:r>
      <w:r w:rsidRPr="00DC6134">
        <w:rPr>
          <w:rStyle w:val="a6"/>
        </w:rPr>
        <w:t>结论与展望</w:t>
      </w:r>
      <w:r>
        <w:rPr/>
        <w:tab/>
      </w:r>
      <w:r>
        <w:rPr/>
        <w:t>20</w:t>
      </w:r>
    </w:p>
    <w:p w14:paraId="358EA89F" w14:textId="70A2C6B0" w:rsidR="00FB7DCD" w:rsidRDefault="00FB7DCD">
      <w:pPr>
        <w:pStyle w:val="25"/>
        <w:rPr>
          <w:noProof/>
          <w14:ligatures w14:val="standardContextual"/>
        </w:rPr>
      </w:pPr>
      <w:r w:rsidRPr="00DC6134">
        <w:rPr>
          <w:rStyle w:val="a6"/>
          <w:noProof/>
        </w:rPr>
        <w:t xml:space="preserve">1 </w:t>
      </w:r>
      <w:r w:rsidRPr="00DC6134">
        <w:rPr>
          <w:rStyle w:val="a6"/>
          <w:noProof/>
        </w:rPr>
        <w:t>结论</w:t>
      </w:r>
      <w:r>
        <w:rPr>
          <w:noProof/>
        </w:rPr>
        <w:tab/>
      </w:r>
      <w:r>
        <w:rPr>
          <w:noProof/>
        </w:rPr>
        <w:t>20</w:t>
      </w:r>
    </w:p>
    <w:p w14:paraId="3CE7AF75" w14:textId="235FB213" w:rsidR="00FB7DCD" w:rsidRDefault="00FB7DCD">
      <w:pPr>
        <w:pStyle w:val="25"/>
        <w:rPr>
          <w:noProof/>
          <w14:ligatures w14:val="standardContextual"/>
        </w:rPr>
      </w:pPr>
      <w:r w:rsidRPr="00DC6134">
        <w:rPr>
          <w:rStyle w:val="a6"/>
          <w:noProof/>
        </w:rPr>
        <w:t xml:space="preserve">2 </w:t>
      </w:r>
      <w:r w:rsidRPr="00DC6134">
        <w:rPr>
          <w:rStyle w:val="a6"/>
          <w:noProof/>
        </w:rPr>
        <w:t>展望</w:t>
      </w:r>
      <w:r>
        <w:rPr>
          <w:noProof/>
        </w:rPr>
        <w:tab/>
      </w:r>
      <w:r>
        <w:rPr>
          <w:noProof/>
        </w:rPr>
        <w:t>20</w:t>
      </w:r>
    </w:p>
    <w:p w14:paraId="1F42F139" w14:textId="79B411CB" w:rsidR="00FB7DCD" w:rsidRDefault="00FB7DCD">
      <w:pPr>
        <w:pStyle w:val="10"/>
        <w:rPr>
          <w14:ligatures w14:val="standardContextual"/>
        </w:rPr>
      </w:pPr>
      <w:r w:rsidRPr="00DC6134">
        <w:rPr>
          <w:rStyle w:val="a6"/>
        </w:rPr>
        <w:t>参考文献</w:t>
      </w:r>
      <w:r>
        <w:rPr/>
        <w:tab/>
      </w:r>
      <w:r>
        <w:rPr/>
        <w:t>22</w:t>
      </w:r>
    </w:p>
    <w:p w14:paraId="662CE9C0" w14:textId="1A3D4EA6" w:rsidR="00FB7DCD" w:rsidRDefault="00FB7DCD">
      <w:pPr>
        <w:pStyle w:val="10"/>
        <w:rPr>
          <w14:ligatures w14:val="standardContextual"/>
        </w:rPr>
      </w:pPr>
      <w:r w:rsidRPr="00DC6134">
        <w:rPr>
          <w:rStyle w:val="a6"/>
        </w:rPr>
        <w:t>附</w:t>
      </w:r>
      <w:r w:rsidRPr="00DC6134">
        <w:rPr>
          <w:rStyle w:val="a6"/>
        </w:rPr>
        <w:t xml:space="preserve">  </w:t>
      </w:r>
      <w:r w:rsidRPr="00DC6134">
        <w:rPr>
          <w:rStyle w:val="a6"/>
        </w:rPr>
        <w:t>录</w:t>
      </w:r>
      <w:r w:rsidRPr="00DC6134">
        <w:rPr>
          <w:rStyle w:val="a6"/>
        </w:rPr>
        <w:t xml:space="preserve"> </w:t>
      </w:r>
      <w:r w:rsidRPr="00DC6134">
        <w:rPr>
          <w:rStyle w:val="a6"/>
        </w:rPr>
        <w:t>（选填）</w:t>
      </w:r>
      <w:r>
        <w:rPr/>
        <w:tab/>
      </w:r>
      <w:r>
        <w:rPr/>
        <w:t>26</w:t>
      </w:r>
    </w:p>
    <w:p w14:paraId="641066FB" w14:textId="1DB6E8A9" w:rsidR="00FB7DCD" w:rsidRDefault="00FB7DCD">
      <w:pPr>
        <w:pStyle w:val="10"/>
        <w:rPr>
          <w14:ligatures w14:val="standardContextual"/>
        </w:rPr>
      </w:pPr>
      <w:r w:rsidRPr="00DC6134">
        <w:rPr>
          <w:rStyle w:val="a6"/>
        </w:rPr>
        <w:t>相关的学术成果目录</w:t>
      </w:r>
      <w:r>
        <w:rPr/>
        <w:tab/>
      </w:r>
      <w:r>
        <w:rPr/>
        <w:t>27</w:t>
      </w:r>
    </w:p>
    <w:p w14:paraId="644B8B2A" w14:textId="17C5B923" w:rsidR="00FB7DCD" w:rsidRDefault="00FB7DCD">
      <w:pPr>
        <w:pStyle w:val="10"/>
        <w:rPr>
          <w14:ligatures w14:val="standardContextual"/>
        </w:rPr>
      </w:pPr>
      <w:r w:rsidRPr="00DC6134">
        <w:rPr>
          <w:rStyle w:val="a6"/>
        </w:rPr>
        <w:t>致</w:t>
      </w:r>
      <w:r w:rsidRPr="00DC6134">
        <w:rPr>
          <w:rStyle w:val="a6"/>
        </w:rPr>
        <w:t xml:space="preserve">  </w:t>
      </w:r>
      <w:r w:rsidRPr="00DC6134">
        <w:rPr>
          <w:rStyle w:val="a6"/>
        </w:rPr>
        <w:t>谢</w:t>
      </w:r>
      <w:r>
        <w:rPr/>
        <w:tab/>
      </w:r>
      <w:r>
        <w:rPr/>
        <w:t>28</w:t>
      </w:r>
    </w:p>
    <w:p w14:paraId="23204149" w14:textId="4126BE3F" w:rsidR="00F17900" w:rsidRDefault="00045122" w:rsidP="00C04E3C">
      <w:pPr>
        <w:spacing w:line="360" w:lineRule="auto"/>
        <w:rPr>
          <w:bCs/>
          <w:sz w:val="24"/>
          <w:lang w:val="zh-CN"/>
        </w:rPr>
        <w:sectPr w:rsidR="00F17900" w:rsidSect="00F17900">
          <w:headerReference w:type="default" r:id="rId19"/>
          <w:footerReference w:type="default" r:id="rId20"/>
          <w:pgSz w:w="11906" w:h="16838" w:code="9"/>
          <w:pgMar w:top="1134" w:right="1134" w:bottom="1134" w:left="1134" w:header="850" w:footer="992" w:gutter="0"/>
          <w:pgNumType w:fmt="lowerRoman" w:start="1"/>
          <w:cols w:space="425"/>
          <w:docGrid w:linePitch="312"/>
        </w:sectPr>
      </w:pPr>
      <w:r w:rsidRPr="000D466E">
        <w:rPr>
          <w:bCs/>
          <w:sz w:val="24"/>
          <w:lang w:val="zh-CN"/>
        </w:rPr>
        <w:fldChar w:fldCharType="end"/>
      </w:r>
    </w:p>
    <w:p w14:paraId="277558E6" w14:textId="77777777" w:rsidR="00F17900" w:rsidRPr="00347D9E" w:rsidRDefault="00F17900" w:rsidP="0064589E">
      <w:pPr>
        <w:spacing w:beforeLines="200" w:before="480" w:afterLines="150" w:after="360"/>
        <w:jc w:val="center"/>
        <w:rPr>
          <w:rFonts w:ascii="黑体" w:eastAsia="黑体" w:hAnsi="黑体"/>
          <w:color w:val="0000FF"/>
          <w:sz w:val="36"/>
          <w:szCs w:val="36"/>
        </w:rPr>
      </w:pPr>
      <w:r>
        <w:rPr>
          <w:rFonts w:ascii="黑体" w:eastAsia="黑体" w:hAnsi="黑体" w:hint="eastAsia"/>
          <w:color w:val="000000"/>
          <w:sz w:val="36"/>
          <w:szCs w:val="36"/>
        </w:rPr>
        <w:lastRenderedPageBreak/>
        <w:t>多环芳烃污染土壤的微生物组协同修复工艺及技术条件研究</w:t>
      </w:r>
    </w:p>
    <w:p w14:paraId="5BE03F0D" w14:textId="77777777" w:rsidR="00F17900" w:rsidRPr="00D515D0" w:rsidRDefault="00F17900" w:rsidP="00F17900">
      <w:pPr>
        <w:pStyle w:val="1"/>
        <w:spacing w:before="480" w:after="360" w:line="400" w:lineRule="exact"/>
      </w:pPr>
      <w:bookmarkStart w:id="0" w:name="_Toc236830433"/>
      <w:r>
        <w:rPr>
          <w:color w:val="000000"/>
        </w:rPr>
        <w:t>摘  要</w:t>
      </w:r>
      <w:bookmarkEnd w:id="0"/>
    </w:p>
    <w:p w14:paraId="44DFCB36" w14:textId="77777777" w:rsidR="004B7756" w:rsidRPr="00342139" w:rsidRDefault="004B7756" w:rsidP="007F52D0">
      <w:pPr>
        <w:autoSpaceDE w:val="0"/>
        <w:autoSpaceDN w:val="0"/>
        <w:snapToGrid w:val="0"/>
        <w:spacing w:line="400" w:lineRule="exact"/>
        <w:ind w:firstLineChars="225" w:firstLine="540"/>
        <w:rPr>
          <w:rFonts w:ascii="宋体" w:hAnsi="宋体"/>
          <w:sz w:val="24"/>
        </w:rPr>
      </w:pPr>
      <w:r w:rsidRPr="00342139">
        <w:rPr>
          <w:color w:val="000000"/>
          <w:sz w:val="24"/>
        </w:rPr>
        <w:t>多环芳烃（</w:t>
      </w:r>
      <w:r w:rsidRPr="00342139">
        <w:rPr>
          <w:color w:val="000000"/>
          <w:sz w:val="24"/>
        </w:rPr>
        <w:t>PAHs</w:t>
      </w:r>
      <w:r w:rsidRPr="00342139">
        <w:rPr>
          <w:color w:val="000000"/>
          <w:sz w:val="24"/>
        </w:rPr>
        <w:t>）是化工场地土壤中广泛检出的一类具有</w:t>
      </w:r>
      <w:r w:rsidRPr="00342139">
        <w:rPr>
          <w:color w:val="000000"/>
          <w:sz w:val="24"/>
        </w:rPr>
        <w:t>“</w:t>
      </w:r>
      <w:r w:rsidRPr="00342139">
        <w:rPr>
          <w:color w:val="000000"/>
          <w:sz w:val="24"/>
        </w:rPr>
        <w:t>致畸、致癌、致突变</w:t>
      </w:r>
      <w:r w:rsidRPr="00342139">
        <w:rPr>
          <w:color w:val="000000"/>
          <w:sz w:val="24"/>
        </w:rPr>
        <w:t>”</w:t>
      </w:r>
      <w:r w:rsidRPr="00342139">
        <w:rPr>
          <w:color w:val="000000"/>
          <w:sz w:val="24"/>
        </w:rPr>
        <w:t>效应的持久性有机污染物，其与土壤有机质的强结合作用导致残留态</w:t>
      </w:r>
      <w:r w:rsidRPr="00342139">
        <w:rPr>
          <w:color w:val="000000"/>
          <w:sz w:val="24"/>
        </w:rPr>
        <w:t>PAHs</w:t>
      </w:r>
      <w:r w:rsidRPr="00342139">
        <w:rPr>
          <w:color w:val="000000"/>
          <w:sz w:val="24"/>
        </w:rPr>
        <w:t>生物可利用性低、降解困难，且传统物理化学修复技术易破坏土壤生态</w:t>
      </w:r>
      <w:r w:rsidRPr="00342139">
        <w:rPr>
          <w:color w:val="000000"/>
          <w:sz w:val="24"/>
        </w:rPr>
        <w:t>-</w:t>
      </w:r>
      <w:r w:rsidRPr="00342139">
        <w:rPr>
          <w:color w:val="000000"/>
          <w:sz w:val="24"/>
        </w:rPr>
        <w:t>生产功能。本研究面向化工场地</w:t>
      </w:r>
      <w:r w:rsidRPr="00342139">
        <w:rPr>
          <w:color w:val="000000"/>
          <w:sz w:val="24"/>
        </w:rPr>
        <w:t>PAHs</w:t>
      </w:r>
      <w:r w:rsidRPr="00342139">
        <w:rPr>
          <w:color w:val="000000"/>
          <w:sz w:val="24"/>
        </w:rPr>
        <w:t>污染土壤的原位绿色修复需求，构建了由</w:t>
      </w:r>
      <w:r w:rsidRPr="00342139">
        <w:rPr>
          <w:color w:val="000000"/>
          <w:sz w:val="24"/>
        </w:rPr>
        <w:t>6</w:t>
      </w:r>
      <w:r w:rsidRPr="00342139">
        <w:rPr>
          <w:color w:val="000000"/>
          <w:sz w:val="24"/>
        </w:rPr>
        <w:t>株</w:t>
      </w:r>
      <w:r w:rsidRPr="00342139">
        <w:rPr>
          <w:color w:val="000000"/>
          <w:sz w:val="24"/>
        </w:rPr>
        <w:t>PAHs</w:t>
      </w:r>
      <w:r w:rsidRPr="00342139">
        <w:rPr>
          <w:color w:val="000000"/>
          <w:sz w:val="24"/>
        </w:rPr>
        <w:t>降解菌（涵盖低、中、高分子量</w:t>
      </w:r>
      <w:r w:rsidRPr="00342139">
        <w:rPr>
          <w:color w:val="000000"/>
          <w:sz w:val="24"/>
        </w:rPr>
        <w:t>PAHs</w:t>
      </w:r>
      <w:r w:rsidRPr="00342139">
        <w:rPr>
          <w:color w:val="000000"/>
          <w:sz w:val="24"/>
        </w:rPr>
        <w:t>降解菌）和</w:t>
      </w:r>
      <w:r w:rsidRPr="00342139">
        <w:rPr>
          <w:color w:val="000000"/>
          <w:sz w:val="24"/>
        </w:rPr>
        <w:t>3</w:t>
      </w:r>
      <w:r w:rsidRPr="00342139">
        <w:rPr>
          <w:color w:val="000000"/>
          <w:sz w:val="24"/>
        </w:rPr>
        <w:t>株植物促生菌组成的复合菌群，优化了菌群复配比例、施加时间及固定化载体类型，通过液体摇瓶实验、土壤培养实验和空心菜盆栽实验，系统考察了固定化菌剂对</w:t>
      </w:r>
      <w:r w:rsidRPr="00342139">
        <w:rPr>
          <w:color w:val="000000"/>
          <w:sz w:val="24"/>
        </w:rPr>
        <w:t>16</w:t>
      </w:r>
      <w:r w:rsidRPr="00342139">
        <w:rPr>
          <w:color w:val="000000"/>
          <w:sz w:val="24"/>
        </w:rPr>
        <w:t>种</w:t>
      </w:r>
      <w:r w:rsidRPr="00342139">
        <w:rPr>
          <w:color w:val="000000"/>
          <w:sz w:val="24"/>
        </w:rPr>
        <w:t>PAHs</w:t>
      </w:r>
      <w:r w:rsidRPr="00342139">
        <w:rPr>
          <w:color w:val="000000"/>
          <w:sz w:val="24"/>
        </w:rPr>
        <w:t>的去除效能、对植物生长的影响及对土壤理化性质的调控作用，并探讨了载体</w:t>
      </w:r>
      <w:r w:rsidRPr="00342139">
        <w:rPr>
          <w:color w:val="000000"/>
          <w:sz w:val="24"/>
        </w:rPr>
        <w:t>-</w:t>
      </w:r>
      <w:r w:rsidRPr="00342139">
        <w:rPr>
          <w:color w:val="000000"/>
          <w:sz w:val="24"/>
        </w:rPr>
        <w:t>微生物协同增效机制。主要结果如下：复合菌群最佳复配比例为</w:t>
      </w:r>
      <w:r w:rsidRPr="00342139">
        <w:rPr>
          <w:color w:val="000000"/>
          <w:sz w:val="24"/>
        </w:rPr>
        <w:t>1:20</w:t>
      </w:r>
      <w:r w:rsidRPr="00342139">
        <w:rPr>
          <w:color w:val="000000"/>
          <w:sz w:val="24"/>
        </w:rPr>
        <w:t>（</w:t>
      </w:r>
      <w:r w:rsidRPr="00342139">
        <w:rPr>
          <w:color w:val="000000"/>
          <w:sz w:val="24"/>
        </w:rPr>
        <w:t>v:v</w:t>
      </w:r>
      <w:r w:rsidRPr="00342139">
        <w:rPr>
          <w:color w:val="000000"/>
          <w:sz w:val="24"/>
        </w:rPr>
        <w:t>），</w:t>
      </w:r>
      <w:r w:rsidRPr="00342139">
        <w:rPr>
          <w:color w:val="000000"/>
          <w:sz w:val="24"/>
        </w:rPr>
        <w:t>48h</w:t>
      </w:r>
      <w:r w:rsidRPr="00342139">
        <w:rPr>
          <w:color w:val="000000"/>
          <w:sz w:val="24"/>
        </w:rPr>
        <w:t>内对液体中总</w:t>
      </w:r>
      <w:r w:rsidRPr="00342139">
        <w:rPr>
          <w:color w:val="000000"/>
          <w:sz w:val="24"/>
        </w:rPr>
        <w:t>PAHs</w:t>
      </w:r>
      <w:r w:rsidRPr="00342139">
        <w:rPr>
          <w:color w:val="000000"/>
          <w:sz w:val="24"/>
        </w:rPr>
        <w:t>去除率达</w:t>
      </w:r>
      <w:r w:rsidRPr="00342139">
        <w:rPr>
          <w:color w:val="000000"/>
          <w:sz w:val="24"/>
        </w:rPr>
        <w:t>68.67%</w:t>
      </w:r>
      <w:r w:rsidRPr="00342139">
        <w:rPr>
          <w:color w:val="000000"/>
          <w:sz w:val="24"/>
        </w:rPr>
        <w:t>，其中低分子量</w:t>
      </w:r>
      <w:r w:rsidRPr="00342139">
        <w:rPr>
          <w:color w:val="000000"/>
          <w:sz w:val="24"/>
        </w:rPr>
        <w:t>PAHs</w:t>
      </w:r>
      <w:r w:rsidRPr="00342139">
        <w:rPr>
          <w:color w:val="000000"/>
          <w:sz w:val="24"/>
        </w:rPr>
        <w:t>在</w:t>
      </w:r>
      <w:r w:rsidRPr="00342139">
        <w:rPr>
          <w:color w:val="000000"/>
          <w:sz w:val="24"/>
        </w:rPr>
        <w:t>12h</w:t>
      </w:r>
      <w:r w:rsidRPr="00342139">
        <w:rPr>
          <w:color w:val="000000"/>
          <w:sz w:val="24"/>
        </w:rPr>
        <w:t>内快速降解，中高分子量</w:t>
      </w:r>
      <w:r w:rsidRPr="00342139">
        <w:rPr>
          <w:color w:val="000000"/>
          <w:sz w:val="24"/>
        </w:rPr>
        <w:t>PAHs</w:t>
      </w:r>
      <w:r w:rsidRPr="00342139">
        <w:rPr>
          <w:color w:val="000000"/>
          <w:sz w:val="24"/>
        </w:rPr>
        <w:t>需更长时间；四种生物质载体中稻壳和玉米芯粉对</w:t>
      </w:r>
      <w:r w:rsidRPr="00342139">
        <w:rPr>
          <w:color w:val="000000"/>
          <w:sz w:val="24"/>
        </w:rPr>
        <w:t>PAHs</w:t>
      </w:r>
      <w:r w:rsidRPr="00342139">
        <w:rPr>
          <w:color w:val="000000"/>
          <w:sz w:val="24"/>
        </w:rPr>
        <w:t>的吸附效果最佳，将菌群固定于玉米芯粉后，对土壤中中分子量</w:t>
      </w:r>
      <w:r w:rsidRPr="00342139">
        <w:rPr>
          <w:color w:val="000000"/>
          <w:sz w:val="24"/>
        </w:rPr>
        <w:t>PAHs</w:t>
      </w:r>
      <w:r w:rsidRPr="00342139">
        <w:rPr>
          <w:color w:val="000000"/>
          <w:sz w:val="24"/>
        </w:rPr>
        <w:t>（</w:t>
      </w:r>
      <w:r w:rsidRPr="00342139">
        <w:rPr>
          <w:color w:val="000000"/>
          <w:sz w:val="24"/>
        </w:rPr>
        <w:t>87.55%</w:t>
      </w:r>
      <w:r w:rsidRPr="00342139">
        <w:rPr>
          <w:color w:val="000000"/>
          <w:sz w:val="24"/>
        </w:rPr>
        <w:t>）和高分子量</w:t>
      </w:r>
      <w:r w:rsidRPr="00342139">
        <w:rPr>
          <w:color w:val="000000"/>
          <w:sz w:val="24"/>
        </w:rPr>
        <w:t>PAHs</w:t>
      </w:r>
      <w:r w:rsidRPr="00342139">
        <w:rPr>
          <w:color w:val="000000"/>
          <w:sz w:val="24"/>
        </w:rPr>
        <w:t>（</w:t>
      </w:r>
      <w:r w:rsidRPr="00342139">
        <w:rPr>
          <w:color w:val="000000"/>
          <w:sz w:val="24"/>
        </w:rPr>
        <w:t>64.30%</w:t>
      </w:r>
      <w:r w:rsidRPr="00342139">
        <w:rPr>
          <w:color w:val="000000"/>
          <w:sz w:val="24"/>
        </w:rPr>
        <w:t>）的去除率显著高于单独载体或游离菌，</w:t>
      </w:r>
      <w:r w:rsidRPr="00342139">
        <w:rPr>
          <w:color w:val="000000"/>
          <w:sz w:val="24"/>
        </w:rPr>
        <w:t>45d</w:t>
      </w:r>
      <w:r w:rsidRPr="00342139">
        <w:rPr>
          <w:color w:val="000000"/>
          <w:sz w:val="24"/>
        </w:rPr>
        <w:t>后</w:t>
      </w:r>
      <w:r w:rsidRPr="00342139">
        <w:rPr>
          <w:color w:val="000000"/>
          <w:sz w:val="24"/>
        </w:rPr>
        <w:t>S-XF</w:t>
      </w:r>
      <w:r w:rsidRPr="00342139">
        <w:rPr>
          <w:color w:val="000000"/>
          <w:sz w:val="24"/>
        </w:rPr>
        <w:t>组对总</w:t>
      </w:r>
      <w:r w:rsidRPr="00342139">
        <w:rPr>
          <w:color w:val="000000"/>
          <w:sz w:val="24"/>
        </w:rPr>
        <w:t>PAHs</w:t>
      </w:r>
      <w:r w:rsidRPr="00342139">
        <w:rPr>
          <w:color w:val="000000"/>
          <w:sz w:val="24"/>
        </w:rPr>
        <w:t>去除率保持最高，证实了</w:t>
      </w:r>
      <w:r w:rsidRPr="00342139">
        <w:rPr>
          <w:color w:val="000000"/>
          <w:sz w:val="24"/>
        </w:rPr>
        <w:t>“</w:t>
      </w:r>
      <w:r w:rsidRPr="00342139">
        <w:rPr>
          <w:color w:val="000000"/>
          <w:sz w:val="24"/>
        </w:rPr>
        <w:t>吸附</w:t>
      </w:r>
      <w:r w:rsidRPr="00342139">
        <w:rPr>
          <w:color w:val="000000"/>
          <w:sz w:val="24"/>
        </w:rPr>
        <w:t>-</w:t>
      </w:r>
      <w:r w:rsidRPr="00342139">
        <w:rPr>
          <w:color w:val="000000"/>
          <w:sz w:val="24"/>
        </w:rPr>
        <w:t>富集</w:t>
      </w:r>
      <w:r w:rsidRPr="00342139">
        <w:rPr>
          <w:color w:val="000000"/>
          <w:sz w:val="24"/>
        </w:rPr>
        <w:t>-</w:t>
      </w:r>
      <w:r w:rsidRPr="00342139">
        <w:rPr>
          <w:color w:val="000000"/>
          <w:sz w:val="24"/>
        </w:rPr>
        <w:t>降解</w:t>
      </w:r>
      <w:r w:rsidRPr="00342139">
        <w:rPr>
          <w:color w:val="000000"/>
          <w:sz w:val="24"/>
        </w:rPr>
        <w:t>”</w:t>
      </w:r>
      <w:r w:rsidRPr="00342139">
        <w:rPr>
          <w:color w:val="000000"/>
          <w:sz w:val="24"/>
        </w:rPr>
        <w:t>级联协同效应；</w:t>
      </w:r>
      <w:r w:rsidRPr="00342139">
        <w:rPr>
          <w:color w:val="000000"/>
          <w:sz w:val="24"/>
        </w:rPr>
        <w:t>S-XF</w:t>
      </w:r>
      <w:r w:rsidRPr="00342139">
        <w:rPr>
          <w:color w:val="000000"/>
          <w:sz w:val="24"/>
        </w:rPr>
        <w:t>处理使空心菜株高较对照提高</w:t>
      </w:r>
      <w:r w:rsidRPr="00342139">
        <w:rPr>
          <w:color w:val="000000"/>
          <w:sz w:val="24"/>
        </w:rPr>
        <w:t>105.6%</w:t>
      </w:r>
      <w:r w:rsidRPr="00342139">
        <w:rPr>
          <w:color w:val="000000"/>
          <w:sz w:val="24"/>
        </w:rPr>
        <w:t>，污染物去除率与植物生长指标呈显著正相关；修复过程中土壤</w:t>
      </w:r>
      <w:r w:rsidRPr="00342139">
        <w:rPr>
          <w:color w:val="000000"/>
          <w:sz w:val="24"/>
        </w:rPr>
        <w:t>pH</w:t>
      </w:r>
      <w:r w:rsidRPr="00342139">
        <w:rPr>
          <w:color w:val="000000"/>
          <w:sz w:val="24"/>
        </w:rPr>
        <w:t>保持稳定（</w:t>
      </w:r>
      <w:r w:rsidRPr="00342139">
        <w:rPr>
          <w:color w:val="000000"/>
          <w:sz w:val="24"/>
        </w:rPr>
        <w:t>7.46–8.05</w:t>
      </w:r>
      <w:r w:rsidRPr="00342139">
        <w:rPr>
          <w:color w:val="000000"/>
          <w:sz w:val="24"/>
        </w:rPr>
        <w:t>），外源碳载体短期提升有机质和阳离子交换量，但</w:t>
      </w:r>
      <w:r w:rsidRPr="00342139">
        <w:rPr>
          <w:color w:val="000000"/>
          <w:sz w:val="24"/>
        </w:rPr>
        <w:t>45d</w:t>
      </w:r>
      <w:r w:rsidRPr="00342139">
        <w:rPr>
          <w:color w:val="000000"/>
          <w:sz w:val="24"/>
        </w:rPr>
        <w:t>后有机质基本恢复至对照水平，活性菌群的存在会削弱载体对</w:t>
      </w:r>
      <w:r>
        <w:rPr>
          <w:color w:val="000000"/>
          <w:sz w:val="24"/>
        </w:rPr>
        <w:t>阳离子交换量</w:t>
      </w:r>
      <w:r w:rsidRPr="00342139">
        <w:rPr>
          <w:color w:val="000000"/>
          <w:sz w:val="24"/>
        </w:rPr>
        <w:t>的提升作用，总体未对土壤造成不可逆的理化性质破坏。本研究提出的玉米芯粉固定化复合菌群修复工艺兼顾了污染物高效去除与土壤生态功能恢复，为化工场地</w:t>
      </w:r>
      <w:r w:rsidRPr="00342139">
        <w:rPr>
          <w:color w:val="000000"/>
          <w:sz w:val="24"/>
        </w:rPr>
        <w:t>PAHs</w:t>
      </w:r>
      <w:r w:rsidRPr="00342139">
        <w:rPr>
          <w:color w:val="000000"/>
          <w:sz w:val="24"/>
        </w:rPr>
        <w:t>污染土壤的绿色可持续原位修复提供了技术支撑和理论依据。</w:t>
      </w:r>
    </w:p>
    <w:p w14:paraId="5883A943" w14:textId="77777777" w:rsidR="00F17900" w:rsidRPr="00D52422" w:rsidRDefault="00F17900" w:rsidP="00F17900">
      <w:pPr>
        <w:spacing w:line="400" w:lineRule="exact"/>
        <w:ind w:firstLineChars="200" w:firstLine="480"/>
        <w:rPr>
          <w:rFonts w:ascii="楷体" w:eastAsia="楷体" w:hAnsi="楷体"/>
          <w:sz w:val="24"/>
          <w:szCs w:val="22"/>
        </w:rPr>
      </w:pPr>
    </w:p>
    <w:p w14:paraId="4E015697" w14:textId="77777777" w:rsidR="00F17900" w:rsidRPr="00347D9E" w:rsidRDefault="00F17900" w:rsidP="00F17900">
      <w:pPr>
        <w:spacing w:line="400" w:lineRule="exact"/>
        <w:jc w:val="left"/>
        <w:rPr>
          <w:rFonts w:ascii="楷体_GB2312" w:eastAsia="楷体_GB2312"/>
          <w:color w:val="0000FF"/>
          <w:sz w:val="24"/>
        </w:rPr>
      </w:pPr>
      <w:r>
        <w:rPr>
          <w:rFonts w:ascii="黑体" w:eastAsia="黑体" w:hAnsi="黑体" w:hint="eastAsia"/>
          <w:color w:val="000000"/>
          <w:sz w:val="28"/>
        </w:rPr>
        <w:t>关键词：</w:t>
      </w:r>
      <w:r>
        <w:rPr>
          <w:rFonts w:ascii="宋体" w:hAnsi="宋体" w:hint="eastAsia"/>
          <w:color w:val="000000"/>
          <w:sz w:val="24"/>
        </w:rPr>
        <w:t>多环芳烃；污染土壤；微生物组协同修复；固定化菌剂；共代谢；</w:t>
      </w:r>
    </w:p>
    <w:p w14:paraId="2463C43C" w14:textId="77777777" w:rsidR="00F17900" w:rsidRPr="00B8084F" w:rsidRDefault="00F17900" w:rsidP="0064589E">
      <w:pPr>
        <w:spacing w:beforeLines="200" w:before="480" w:afterLines="150" w:after="360" w:line="400" w:lineRule="exact"/>
        <w:jc w:val="center"/>
        <w:rPr>
          <w:b/>
          <w:color w:val="0000FF"/>
          <w:sz w:val="32"/>
        </w:rPr>
      </w:pPr>
      <w:r>
        <w:rPr>
          <w:rFonts w:hint="eastAsia"/>
          <w:b/>
          <w:color w:val="000000"/>
          <w:sz w:val="32"/>
        </w:rPr>
        <w:br w:type="page"/>
      </w:r>
      <w:r>
        <w:rPr>
          <w:rFonts w:hint="eastAsia"/>
          <w:b/>
          <w:color w:val="000000"/>
          <w:sz w:val="32"/>
        </w:rPr>
        <w:lastRenderedPageBreak/>
        <w:t>A STUDY ON MICROBIAL CONSORTIUM-MEDIATED REMEDIATION OF POLYCYCLIC AROMATIC HYDROCARBON-CONTAMINATED SOIL AND ITS TECHNICAL PARAMETERS</w:t>
      </w:r>
    </w:p>
    <w:p w14:paraId="226C026C" w14:textId="77777777" w:rsidR="00F17900" w:rsidRPr="00611A53" w:rsidRDefault="00F17900" w:rsidP="00F17900">
      <w:pPr>
        <w:pStyle w:val="1"/>
        <w:spacing w:before="480" w:after="360" w:line="400" w:lineRule="exact"/>
        <w:rPr>
          <w:rFonts w:ascii="Times New Roman" w:hAnsi="Times New Roman"/>
          <w:b/>
        </w:rPr>
      </w:pPr>
      <w:bookmarkStart w:id="1" w:name="_Toc236830434"/>
      <w:r>
        <w:rPr>
          <w:rFonts w:ascii="Times New Roman" w:hAnsi="Times New Roman"/>
          <w:b/>
          <w:color w:val="000000"/>
        </w:rPr>
        <w:t>ABSTRACT</w:t>
      </w:r>
      <w:bookmarkEnd w:id="1"/>
    </w:p>
    <w:p w14:paraId="24A5ADCC" w14:textId="77777777" w:rsidR="004B7756" w:rsidRDefault="004B7756" w:rsidP="00DE3CD9">
      <w:pPr>
        <w:autoSpaceDE w:val="0"/>
        <w:autoSpaceDN w:val="0"/>
        <w:snapToGrid w:val="0"/>
        <w:spacing w:line="400" w:lineRule="exact"/>
        <w:ind w:firstLineChars="225" w:firstLine="540"/>
        <w:rPr>
          <w:rFonts w:ascii="宋体" w:hAnsi="宋体"/>
          <w:sz w:val="24"/>
        </w:rPr>
      </w:pPr>
      <w:r w:rsidRPr="00DE3CD9">
        <w:rPr>
          <w:rFonts w:eastAsia="Times New Roman"/>
          <w:color w:val="000000"/>
          <w:sz w:val="24"/>
        </w:rPr>
        <w:t>Polycyclic aromatic hydrocarbons (PAHs) are a class of persistent organic pollutants widely detected in the soil of chemical industrial sites that exhibit teratogenic, carcinogenic, and mutagenic effects. Their strong binding to soil organic matter results in low bioavailability and difficult degradation of residual PAHs, and traditional physicochemical remediation techniques often disrupt the soil’s ecological and productive functions. This study addressed the need for in-situ green remediation of PAH-cont</w:t>
      </w:r>
      <w:r w:rsidRPr="00DE3CD9">
        <w:rPr>
          <w:rFonts w:eastAsia="Times New Roman"/>
          <w:color w:val="000000"/>
          <w:sz w:val="24"/>
        </w:rPr>
        <w:t>aminated soil at chemical sites by constructing a composite microbial consortium comprising six PAH-degrading bacteria (covering low-, medium-, and high-molecular-weight PAH-degrading strains) and three plant-promoting bacteria. The optimal ratios of the microbial consortium, application timing, and types of immobilization carriers were determined. Through liquid shake flask experiments, soil cultivation experiments, and water spinach pot experiments, the study systematically investigated the removal effici</w:t>
      </w:r>
      <w:r w:rsidRPr="00DE3CD9">
        <w:rPr>
          <w:rFonts w:eastAsia="Times New Roman"/>
          <w:color w:val="000000"/>
          <w:sz w:val="24"/>
        </w:rPr>
        <w:t>ency of the immobilized microbial agent for 16 types of PAHs, its impact on plant growth, and its regulatory effects on soil physicochemical properties, while also exploring the synergistic mechanism between the carrier and microorganisms. The main results are as follows: The optimal formulation ratio for the composite microbial consortium was 1:20 (</w:t>
      </w:r>
      <w:r w:rsidRPr="00DE3CD9">
        <w:rPr>
          <w:rFonts w:eastAsia="Times New Roman"/>
          <w:color w:val="000000"/>
          <w:sz w:val="24"/>
        </w:rPr>
        <w:t>v:v</w:t>
      </w:r>
      <w:r w:rsidRPr="00DE3CD9">
        <w:rPr>
          <w:rFonts w:eastAsia="Times New Roman"/>
          <w:color w:val="000000"/>
          <w:sz w:val="24"/>
        </w:rPr>
        <w:t>), achieving a total PAH removal rate of 68.67% in liquid within 48 hours. Among these, low-molecular-weight PAHs degraded rapidly within 12 hours, while medium- and high-molecular-weight PAHs required a longer time; Among the four biomass carriers, rice husks and corn cob powder exhibited the best adsorption performance for PAHs. When the microbial consortium was immobilized on corn cob powder, the removal rates of medium-molecular-weight PAHs (87.55%) and high-molecular-weight PAHs (64.30%) in soil were s</w:t>
      </w:r>
      <w:r w:rsidRPr="00DE3CD9">
        <w:rPr>
          <w:rFonts w:eastAsia="Times New Roman"/>
          <w:color w:val="000000"/>
          <w:sz w:val="24"/>
        </w:rPr>
        <w:t xml:space="preserve">ignificantly higher than those of the carriers alone or free-living bacteria; After 45 days, the S-XF group maintained the highest removal rate for total PAHs, confirming the “adsorption-enrichment-degradation” cascade synergistic effect; S-XF treatment increased the plant height of water spinach by 105.6% compared to the control, and pollutant removal rates showed a significant positive correlation with plant growth indices; Soil pH remained </w:t>
      </w:r>
      <w:r w:rsidRPr="00DE3CD9">
        <w:rPr>
          <w:rFonts w:eastAsia="Times New Roman"/>
          <w:color w:val="000000"/>
          <w:sz w:val="24"/>
        </w:rPr>
        <w:t xml:space="preserve">stable (7.46–8.05) throughout the remediation process. The exogenous carbon carrier temporarily increased organic matter and cation exchange capacity, but organic matter levels largely returned to control levels after </w:t>
      </w:r>
      <w:r w:rsidRPr="00DE3CD9">
        <w:rPr>
          <w:rFonts w:eastAsia="Times New Roman"/>
          <w:color w:val="000000"/>
          <w:sz w:val="24"/>
        </w:rPr>
        <w:lastRenderedPageBreak/>
        <w:t xml:space="preserve">45 days. The presence of active microbial communities attenuated the carrier’s effect on cation exchange capacity, and overall, no irreversible damage to the soil’s physicochemical properties was observed. The immobilized composite microbial community remediation process using corn cob powder </w:t>
      </w:r>
      <w:r w:rsidRPr="00DE3CD9">
        <w:rPr>
          <w:rFonts w:eastAsia="Times New Roman"/>
          <w:color w:val="000000"/>
          <w:sz w:val="24"/>
        </w:rPr>
        <w:t>proposed in this study balances the efficient removal of pollutants with the restoration of soil ecological functions, providing technical support and theoretical basis for the green and sustainable in-situ remediation of PAH-contaminated soils at chemical industrial sites.</w:t>
      </w:r>
    </w:p>
    <w:p w14:paraId="0309264F" w14:textId="77777777" w:rsidR="00F17900" w:rsidRDefault="00F17900" w:rsidP="00F17900">
      <w:pPr>
        <w:snapToGrid w:val="0"/>
        <w:spacing w:line="400" w:lineRule="exact"/>
        <w:ind w:firstLineChars="225" w:firstLine="540"/>
        <w:rPr>
          <w:rFonts w:ascii="宋体" w:hAnsi="宋体"/>
          <w:sz w:val="24"/>
        </w:rPr>
      </w:pPr>
    </w:p>
    <w:p w14:paraId="110F44D9" w14:textId="77777777" w:rsidR="00F17900" w:rsidRPr="00B72483" w:rsidRDefault="00F17900" w:rsidP="00F17900">
      <w:pPr>
        <w:snapToGrid w:val="0"/>
        <w:spacing w:line="400" w:lineRule="exact"/>
        <w:ind w:firstLineChars="225" w:firstLine="540"/>
        <w:rPr>
          <w:sz w:val="24"/>
        </w:rPr>
      </w:pPr>
    </w:p>
    <w:p w14:paraId="11D0E964" w14:textId="77777777" w:rsidR="00F17900" w:rsidRPr="00B8084F" w:rsidRDefault="00F17900" w:rsidP="00F17900">
      <w:pPr>
        <w:spacing w:line="400" w:lineRule="exact"/>
        <w:jc w:val="left"/>
        <w:rPr>
          <w:rFonts w:ascii="楷体_GB2312" w:eastAsia="楷体_GB2312"/>
          <w:color w:val="0000FF"/>
          <w:sz w:val="24"/>
        </w:rPr>
      </w:pPr>
      <w:r>
        <w:rPr>
          <w:b/>
          <w:color w:val="000000"/>
          <w:sz w:val="28"/>
        </w:rPr>
        <w:t>KEY WORDS</w:t>
      </w:r>
      <w:r>
        <w:rPr>
          <w:b/>
          <w:color w:val="000000"/>
          <w:sz w:val="28"/>
        </w:rPr>
        <w:t>：</w:t>
      </w:r>
      <w:r>
        <w:rPr>
          <w:rFonts w:ascii="宋体" w:hAnsi="宋体"/>
          <w:color w:val="000000"/>
          <w:sz w:val="24"/>
        </w:rPr>
        <w:t>Polycyclic aromatic hydrocarbons; contaminated soil; microbial consortium-mediated remediation; immobilized microbial agents; co-metabolism</w:t>
      </w:r>
    </w:p>
    <w:p w14:paraId="1696606C" w14:textId="77777777" w:rsidR="00F17900" w:rsidRPr="000C33C6" w:rsidRDefault="00F17900" w:rsidP="00F17900">
      <w:pPr>
        <w:spacing w:line="400" w:lineRule="exact"/>
        <w:ind w:firstLineChars="200" w:firstLine="480"/>
        <w:jc w:val="left"/>
        <w:rPr>
          <w:rFonts w:ascii="宋体" w:hAnsi="宋体"/>
          <w:sz w:val="24"/>
        </w:rPr>
      </w:pPr>
    </w:p>
    <w:p w14:paraId="21FDC077" w14:textId="77777777" w:rsidR="00E22938" w:rsidRDefault="00E22938" w:rsidP="00FF0BC2">
      <w:pPr>
        <w:pStyle w:val="1"/>
        <w:spacing w:before="480" w:after="360" w:line="400" w:lineRule="exact"/>
        <w:sectPr w:rsidR="00E22938" w:rsidSect="00F17900">
          <w:headerReference w:type="default" r:id="rId21"/>
          <w:pgSz w:w="11906" w:h="16838" w:code="9"/>
          <w:pgMar w:top="1134" w:right="1134" w:bottom="1134" w:left="1134" w:header="850" w:footer="992" w:gutter="0"/>
          <w:pgNumType w:fmt="upperRoman" w:start="1"/>
          <w:cols w:space="425"/>
          <w:docGrid w:linePitch="312"/>
        </w:sectPr>
      </w:pPr>
    </w:p>
    <w:p w14:paraId="1ECD55AC" w14:textId="77777777" w:rsidR="008E7991" w:rsidRPr="001064A7" w:rsidRDefault="00895D5C" w:rsidP="00FF0BC2">
      <w:pPr>
        <w:pStyle w:val="1"/>
        <w:spacing w:before="480" w:after="360" w:line="400" w:lineRule="exact"/>
        <w:rPr>
          <w:color w:val="0000FF"/>
        </w:rPr>
      </w:pPr>
      <w:bookmarkStart w:id="2" w:name="_Toc236830435"/>
      <w:r>
        <w:rPr>
          <w:rFonts w:hint="eastAsia"/>
          <w:color w:val="000000"/>
        </w:rPr>
        <w:lastRenderedPageBreak/>
        <w:t>第一章 文献综述</w:t>
      </w:r>
      <w:bookmarkEnd w:id="2"/>
    </w:p>
    <w:p w14:paraId="465C630D"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3" w:name="_Toc236830436"/>
      <w:r w:rsidRPr="00342139">
        <w:rPr>
          <w:rFonts w:ascii="黑体" w:hAnsi="黑体" w:cs="黑体"/>
          <w:color w:val="000000"/>
          <w:szCs w:val="28"/>
        </w:rPr>
        <w:t xml:space="preserve">1 </w:t>
      </w:r>
      <w:r w:rsidRPr="00342139">
        <w:rPr>
          <w:rFonts w:ascii="黑体" w:hAnsi="黑体" w:cs="黑体"/>
          <w:color w:val="000000"/>
          <w:szCs w:val="28"/>
        </w:rPr>
        <w:t>化工场地土壤</w:t>
      </w:r>
      <w:r w:rsidRPr="00342139">
        <w:rPr>
          <w:rFonts w:ascii="黑体" w:hAnsi="黑体" w:cs="黑体"/>
          <w:color w:val="000000"/>
          <w:szCs w:val="28"/>
        </w:rPr>
        <w:t>PAHs</w:t>
      </w:r>
      <w:r w:rsidRPr="00342139">
        <w:rPr>
          <w:rFonts w:ascii="黑体" w:hAnsi="黑体" w:cs="黑体"/>
          <w:color w:val="000000"/>
          <w:szCs w:val="28"/>
        </w:rPr>
        <w:t>污染特征与生态风险</w:t>
      </w:r>
      <w:bookmarkEnd w:id="3"/>
    </w:p>
    <w:p w14:paraId="6150D312"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 w:name="_Toc236830437"/>
      <w:r w:rsidRPr="00342139">
        <w:rPr>
          <w:rFonts w:eastAsia="宋体"/>
          <w:color w:val="000000"/>
          <w:sz w:val="24"/>
        </w:rPr>
        <w:t xml:space="preserve">1.1 </w:t>
      </w:r>
      <w:r w:rsidRPr="00342139">
        <w:rPr>
          <w:rFonts w:eastAsia="宋体"/>
          <w:color w:val="000000"/>
          <w:sz w:val="24"/>
        </w:rPr>
        <w:t>化工场地</w:t>
      </w:r>
      <w:r w:rsidRPr="00342139">
        <w:rPr>
          <w:rFonts w:eastAsia="宋体"/>
          <w:color w:val="000000"/>
          <w:sz w:val="24"/>
        </w:rPr>
        <w:t>PAHs</w:t>
      </w:r>
      <w:r w:rsidRPr="00342139">
        <w:rPr>
          <w:rFonts w:eastAsia="宋体"/>
          <w:color w:val="000000"/>
          <w:sz w:val="24"/>
        </w:rPr>
        <w:t>污染现状</w:t>
      </w:r>
      <w:bookmarkEnd w:id="4"/>
    </w:p>
    <w:p w14:paraId="74BE4236"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近些年来，随着城市化进程加速和工业企业搬迁，遗留了大量污染场地，其中多环芳烃（</w:t>
      </w:r>
      <w:r w:rsidRPr="00342139">
        <w:rPr>
          <w:color w:val="000000"/>
          <w:sz w:val="24"/>
        </w:rPr>
        <w:t>PAHs</w:t>
      </w:r>
      <w:r w:rsidRPr="00342139">
        <w:rPr>
          <w:color w:val="000000"/>
          <w:sz w:val="24"/>
        </w:rPr>
        <w:t>）是一类广泛检出的具有</w:t>
      </w:r>
      <w:r w:rsidRPr="00342139">
        <w:rPr>
          <w:color w:val="000000"/>
          <w:sz w:val="24"/>
        </w:rPr>
        <w:t>“</w:t>
      </w:r>
      <w:r w:rsidRPr="00342139">
        <w:rPr>
          <w:color w:val="000000"/>
          <w:sz w:val="24"/>
        </w:rPr>
        <w:t>致畸、致癌、致突变</w:t>
      </w:r>
      <w:r w:rsidRPr="00342139">
        <w:rPr>
          <w:color w:val="000000"/>
          <w:sz w:val="24"/>
        </w:rPr>
        <w:t>”</w:t>
      </w:r>
      <w:r w:rsidRPr="00342139">
        <w:rPr>
          <w:color w:val="000000"/>
          <w:sz w:val="24"/>
        </w:rPr>
        <w:t>效应的有毒有机污染物。化工场地的</w:t>
      </w:r>
      <w:r w:rsidRPr="00342139">
        <w:rPr>
          <w:color w:val="000000"/>
          <w:sz w:val="24"/>
        </w:rPr>
        <w:t>PAHs</w:t>
      </w:r>
      <w:r w:rsidRPr="00342139">
        <w:rPr>
          <w:color w:val="000000"/>
          <w:sz w:val="24"/>
        </w:rPr>
        <w:t>污染具有浓度高、深度大、形态复杂等特点。对某一废弃化工厂场地土壤的垂直剖面调查发现，</w:t>
      </w:r>
      <w:r w:rsidRPr="00342139">
        <w:rPr>
          <w:color w:val="000000"/>
          <w:sz w:val="24"/>
        </w:rPr>
        <w:t>PAHs</w:t>
      </w:r>
      <w:r w:rsidRPr="00342139">
        <w:rPr>
          <w:color w:val="000000"/>
          <w:sz w:val="24"/>
        </w:rPr>
        <w:t>总残留含量在</w:t>
      </w:r>
      <w:r w:rsidRPr="00342139">
        <w:rPr>
          <w:color w:val="000000"/>
          <w:sz w:val="24"/>
        </w:rPr>
        <w:t>2.64m</w:t>
      </w:r>
      <w:r w:rsidRPr="00342139">
        <w:rPr>
          <w:color w:val="000000"/>
          <w:sz w:val="24"/>
        </w:rPr>
        <w:t>和</w:t>
      </w:r>
      <w:r w:rsidRPr="00342139">
        <w:rPr>
          <w:color w:val="000000"/>
          <w:sz w:val="24"/>
        </w:rPr>
        <w:t>5.76m</w:t>
      </w:r>
      <w:r w:rsidRPr="00342139">
        <w:rPr>
          <w:color w:val="000000"/>
          <w:sz w:val="24"/>
        </w:rPr>
        <w:t>深度处分别高达</w:t>
      </w:r>
      <w:r w:rsidRPr="00342139">
        <w:rPr>
          <w:color w:val="000000"/>
          <w:sz w:val="24"/>
        </w:rPr>
        <w:t>1622.13mg/kg</w:t>
      </w:r>
      <w:r w:rsidRPr="00342139">
        <w:rPr>
          <w:color w:val="000000"/>
          <w:sz w:val="24"/>
        </w:rPr>
        <w:t>和</w:t>
      </w:r>
      <w:r w:rsidRPr="00342139">
        <w:rPr>
          <w:color w:val="000000"/>
          <w:sz w:val="24"/>
        </w:rPr>
        <w:t>1665.65mg/kg</w:t>
      </w:r>
      <w:r w:rsidRPr="00342139">
        <w:rPr>
          <w:color w:val="000000"/>
          <w:sz w:val="24"/>
        </w:rPr>
        <w:t>，主要以有机可</w:t>
      </w:r>
      <w:r w:rsidRPr="00342139">
        <w:rPr>
          <w:color w:val="000000"/>
          <w:sz w:val="24"/>
        </w:rPr>
        <w:t>溶</w:t>
      </w:r>
      <w:r w:rsidRPr="00342139">
        <w:rPr>
          <w:color w:val="000000"/>
          <w:sz w:val="24"/>
        </w:rPr>
        <w:t>态存在，且低分子量（</w:t>
      </w:r>
      <w:r w:rsidRPr="00342139">
        <w:rPr>
          <w:color w:val="000000"/>
          <w:sz w:val="24"/>
        </w:rPr>
        <w:t>LMW-PAHs</w:t>
      </w:r>
      <w:r w:rsidRPr="00342139">
        <w:rPr>
          <w:color w:val="000000"/>
          <w:sz w:val="24"/>
        </w:rPr>
        <w:t>）和中分子量（</w:t>
      </w:r>
      <w:r w:rsidRPr="00342139">
        <w:rPr>
          <w:color w:val="000000"/>
          <w:sz w:val="24"/>
        </w:rPr>
        <w:t>MMW-PAHs</w:t>
      </w:r>
      <w:r w:rsidRPr="00342139">
        <w:rPr>
          <w:color w:val="000000"/>
          <w:sz w:val="24"/>
        </w:rPr>
        <w:t>）</w:t>
      </w:r>
      <w:r w:rsidRPr="00342139">
        <w:rPr>
          <w:color w:val="000000"/>
          <w:sz w:val="24"/>
        </w:rPr>
        <w:t>PAHs</w:t>
      </w:r>
      <w:r w:rsidRPr="00342139">
        <w:rPr>
          <w:color w:val="000000"/>
          <w:sz w:val="24"/>
        </w:rPr>
        <w:t>占主导地位。在污染场地中，超过</w:t>
      </w:r>
      <w:r w:rsidRPr="00342139">
        <w:rPr>
          <w:color w:val="000000"/>
          <w:sz w:val="24"/>
        </w:rPr>
        <w:t>90%</w:t>
      </w:r>
      <w:r w:rsidRPr="00342139">
        <w:rPr>
          <w:color w:val="000000"/>
          <w:sz w:val="24"/>
        </w:rPr>
        <w:t>的结合态</w:t>
      </w:r>
      <w:r w:rsidRPr="00342139">
        <w:rPr>
          <w:color w:val="000000"/>
          <w:sz w:val="24"/>
        </w:rPr>
        <w:t>LMW-PAHs</w:t>
      </w:r>
      <w:r w:rsidRPr="00342139">
        <w:rPr>
          <w:color w:val="000000"/>
          <w:sz w:val="24"/>
        </w:rPr>
        <w:t>和</w:t>
      </w:r>
      <w:r w:rsidRPr="00342139">
        <w:rPr>
          <w:color w:val="000000"/>
          <w:sz w:val="24"/>
        </w:rPr>
        <w:t>MMW-PAHs</w:t>
      </w:r>
      <w:r w:rsidRPr="00342139">
        <w:rPr>
          <w:color w:val="000000"/>
          <w:sz w:val="24"/>
        </w:rPr>
        <w:t>赋存于胡敏素中，而</w:t>
      </w:r>
      <w:r w:rsidRPr="00342139">
        <w:rPr>
          <w:color w:val="000000"/>
          <w:sz w:val="24"/>
        </w:rPr>
        <w:t>23.1%~47.2%</w:t>
      </w:r>
      <w:r w:rsidRPr="00342139">
        <w:rPr>
          <w:color w:val="000000"/>
          <w:sz w:val="24"/>
        </w:rPr>
        <w:t>的高分子量</w:t>
      </w:r>
      <w:r w:rsidRPr="00342139">
        <w:rPr>
          <w:color w:val="000000"/>
          <w:sz w:val="24"/>
        </w:rPr>
        <w:t>PAHs</w:t>
      </w:r>
      <w:r w:rsidRPr="00342139">
        <w:rPr>
          <w:color w:val="000000"/>
          <w:sz w:val="24"/>
        </w:rPr>
        <w:t>（</w:t>
      </w:r>
      <w:r w:rsidRPr="00342139">
        <w:rPr>
          <w:color w:val="000000"/>
          <w:sz w:val="24"/>
        </w:rPr>
        <w:t>HMW-PAHs</w:t>
      </w:r>
      <w:r w:rsidRPr="00342139">
        <w:rPr>
          <w:color w:val="000000"/>
          <w:sz w:val="24"/>
        </w:rPr>
        <w:t>）与</w:t>
      </w:r>
      <w:r w:rsidRPr="00CC2FE6">
        <w:rPr>
          <w:color w:val="000000"/>
          <w:sz w:val="24"/>
        </w:rPr>
        <w:t>富里酸和胡敏酸结合</w:t>
      </w:r>
      <w:r w:rsidR="00CC2FE6" w:rsidRPr="00CC2FE6">
        <w:rPr>
          <w:color w:val="000000"/>
          <w:sz w:val="24"/>
          <w:vertAlign w:val="superscript"/>
        </w:rPr>
        <w:t>[</w:t>
      </w:r>
      <w:hyperlink w:anchor="docfit_ref_1" w:tooltip="跳转到参考文献 [1]" w:history="1">
        <w:r w:rsidR="00CC2FE6" w:rsidRPr="00CC2FE6">
          <w:rPr>
            <w:color w:val="000000"/>
            <w:sz w:val="24"/>
            <w:vertAlign w:val="superscript"/>
          </w:rPr>
          <w:t>1</w:t>
        </w:r>
      </w:hyperlink>
      <w:r w:rsidR="00CC2FE6" w:rsidRPr="00CC2FE6">
        <w:rPr>
          <w:color w:val="000000"/>
          <w:sz w:val="24"/>
          <w:vertAlign w:val="superscript"/>
        </w:rPr>
        <w:t>]</w:t>
      </w:r>
      <w:r w:rsidRPr="00342139">
        <w:rPr>
          <w:color w:val="000000"/>
          <w:sz w:val="24"/>
        </w:rPr>
        <w:t>。</w:t>
      </w:r>
      <w:r w:rsidRPr="00342139">
        <w:rPr>
          <w:color w:val="000000"/>
          <w:sz w:val="24"/>
        </w:rPr>
        <w:t>PAHs</w:t>
      </w:r>
      <w:r w:rsidRPr="00342139">
        <w:rPr>
          <w:color w:val="000000"/>
          <w:sz w:val="24"/>
        </w:rPr>
        <w:t>与土壤有机质的结合过程抑制了</w:t>
      </w:r>
      <w:r w:rsidRPr="00342139">
        <w:rPr>
          <w:color w:val="000000"/>
          <w:sz w:val="24"/>
        </w:rPr>
        <w:t>PAHs</w:t>
      </w:r>
      <w:r w:rsidRPr="00342139">
        <w:rPr>
          <w:color w:val="000000"/>
          <w:sz w:val="24"/>
        </w:rPr>
        <w:t>降解菌和降解基因在场地土壤中的丰度增加，导致深层污染土壤中</w:t>
      </w:r>
      <w:r w:rsidRPr="00342139">
        <w:rPr>
          <w:color w:val="000000"/>
          <w:sz w:val="24"/>
        </w:rPr>
        <w:t>PAHs</w:t>
      </w:r>
      <w:r w:rsidRPr="00342139">
        <w:rPr>
          <w:color w:val="000000"/>
          <w:sz w:val="24"/>
        </w:rPr>
        <w:t>残留难以被生物降解，存在较高的环</w:t>
      </w:r>
      <w:r w:rsidRPr="00CC2FE6">
        <w:rPr>
          <w:color w:val="000000"/>
          <w:sz w:val="24"/>
        </w:rPr>
        <w:t>境和健康风险</w:t>
      </w:r>
      <w:r w:rsidRPr="004F35FC">
        <w:rPr>
          <w:color w:val="000000"/>
          <w:sz w:val="24"/>
          <w:vertAlign w:val="superscript"/>
        </w:rPr>
        <w:t>[</w:t>
      </w:r>
      <w:hyperlink w:anchor="docfit_ref_2" w:tooltip="跳转到参考文献 [2]" w:history="1">
        <w:r w:rsidRPr="004F35FC">
          <w:rPr>
            <w:color w:val="000000"/>
            <w:sz w:val="24"/>
            <w:vertAlign w:val="superscript"/>
          </w:rPr>
          <w:t>2</w:t>
        </w:r>
      </w:hyperlink>
      <w:r w:rsidRPr="004F35FC">
        <w:rPr>
          <w:color w:val="000000"/>
          <w:sz w:val="24"/>
          <w:vertAlign w:val="superscript"/>
        </w:rPr>
        <w:t>]</w:t>
      </w:r>
      <w:r w:rsidRPr="00342139">
        <w:rPr>
          <w:color w:val="000000"/>
          <w:sz w:val="24"/>
        </w:rPr>
        <w:t>。</w:t>
      </w:r>
    </w:p>
    <w:p w14:paraId="41FF084E"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5" w:name="_Toc236830438"/>
      <w:r w:rsidRPr="00342139">
        <w:rPr>
          <w:rFonts w:eastAsia="宋体"/>
          <w:color w:val="000000"/>
          <w:sz w:val="24"/>
        </w:rPr>
        <w:t xml:space="preserve">1.2 </w:t>
      </w:r>
      <w:r w:rsidRPr="00342139">
        <w:rPr>
          <w:rFonts w:eastAsia="宋体"/>
          <w:color w:val="000000"/>
          <w:sz w:val="24"/>
        </w:rPr>
        <w:t>不同分子量</w:t>
      </w:r>
      <w:r w:rsidRPr="00342139">
        <w:rPr>
          <w:rFonts w:eastAsia="宋体"/>
          <w:color w:val="000000"/>
          <w:sz w:val="24"/>
        </w:rPr>
        <w:t>PAHs</w:t>
      </w:r>
      <w:r w:rsidRPr="00342139">
        <w:rPr>
          <w:rFonts w:eastAsia="宋体"/>
          <w:color w:val="000000"/>
          <w:sz w:val="24"/>
        </w:rPr>
        <w:t>在土壤中的赋存行为差异</w:t>
      </w:r>
      <w:bookmarkEnd w:id="5"/>
    </w:p>
    <w:p w14:paraId="6FEE6762"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不同分子量的</w:t>
      </w:r>
      <w:r w:rsidRPr="00342139">
        <w:rPr>
          <w:color w:val="000000"/>
          <w:sz w:val="24"/>
        </w:rPr>
        <w:t>PAHs</w:t>
      </w:r>
      <w:r w:rsidRPr="00342139">
        <w:rPr>
          <w:color w:val="000000"/>
          <w:sz w:val="24"/>
        </w:rPr>
        <w:t>在土壤中的赋存行为存在显著差异，主要受其物理化学性质如辛醇</w:t>
      </w:r>
      <w:r w:rsidRPr="00342139">
        <w:rPr>
          <w:color w:val="000000"/>
          <w:sz w:val="24"/>
        </w:rPr>
        <w:t>-</w:t>
      </w:r>
      <w:r w:rsidRPr="00342139">
        <w:rPr>
          <w:color w:val="000000"/>
          <w:sz w:val="24"/>
        </w:rPr>
        <w:t>水分配系数</w:t>
      </w:r>
      <w:r w:rsidRPr="00342139">
        <w:rPr>
          <w:color w:val="000000"/>
          <w:sz w:val="24"/>
        </w:rPr>
        <w:t>LogK</w:t>
      </w:r>
      <w:r w:rsidRPr="00342139">
        <w:rPr>
          <w:color w:val="000000"/>
          <w:sz w:val="24"/>
          <w:vertAlign w:val="subscript"/>
        </w:rPr>
        <w:t>ow</w:t>
      </w:r>
      <w:r w:rsidRPr="00342139">
        <w:rPr>
          <w:color w:val="000000"/>
          <w:sz w:val="24"/>
        </w:rPr>
        <w:t>、水溶性</w:t>
      </w:r>
      <w:r w:rsidRPr="00342139">
        <w:rPr>
          <w:color w:val="000000"/>
          <w:sz w:val="24"/>
        </w:rPr>
        <w:t>S</w:t>
      </w:r>
      <w:r w:rsidRPr="00342139">
        <w:rPr>
          <w:color w:val="000000"/>
          <w:sz w:val="24"/>
          <w:vertAlign w:val="subscript"/>
        </w:rPr>
        <w:t>w</w:t>
      </w:r>
      <w:r w:rsidRPr="00342139">
        <w:rPr>
          <w:color w:val="000000"/>
          <w:sz w:val="24"/>
        </w:rPr>
        <w:t>和土壤有机质组成的影响。</w:t>
      </w:r>
      <w:r w:rsidRPr="00342139">
        <w:rPr>
          <w:color w:val="000000"/>
          <w:sz w:val="24"/>
        </w:rPr>
        <w:t>LMW-PAHs</w:t>
      </w:r>
      <w:r w:rsidRPr="00342139">
        <w:rPr>
          <w:color w:val="000000"/>
          <w:sz w:val="24"/>
        </w:rPr>
        <w:t>（如萘、菲）具有较高的水溶性和挥发性，在土壤中更易发生挥发和迁移，其挥发量与老化时间呈线性关系（</w:t>
      </w:r>
      <w:r w:rsidRPr="00342139">
        <w:rPr>
          <w:color w:val="000000"/>
          <w:sz w:val="24"/>
        </w:rPr>
        <w:t>R²=0.88~0.98</w:t>
      </w:r>
      <w:r w:rsidRPr="00342139">
        <w:rPr>
          <w:color w:val="000000"/>
          <w:sz w:val="24"/>
        </w:rPr>
        <w:t>），而</w:t>
      </w:r>
      <w:r w:rsidRPr="00342139">
        <w:rPr>
          <w:color w:val="000000"/>
          <w:sz w:val="24"/>
        </w:rPr>
        <w:t>MMW-PAHs</w:t>
      </w:r>
      <w:r w:rsidRPr="00342139">
        <w:rPr>
          <w:color w:val="000000"/>
          <w:sz w:val="24"/>
        </w:rPr>
        <w:t>和</w:t>
      </w:r>
      <w:r w:rsidRPr="00342139">
        <w:rPr>
          <w:color w:val="000000"/>
          <w:sz w:val="24"/>
        </w:rPr>
        <w:t>HMW-PAHs</w:t>
      </w:r>
      <w:r w:rsidRPr="00342139">
        <w:rPr>
          <w:color w:val="000000"/>
          <w:sz w:val="24"/>
        </w:rPr>
        <w:t>在土壤中具有更高的残留率。在土壤老化过程中，</w:t>
      </w:r>
      <w:r w:rsidRPr="00342139">
        <w:rPr>
          <w:color w:val="000000"/>
          <w:sz w:val="24"/>
        </w:rPr>
        <w:t>HMW-PAHs</w:t>
      </w:r>
      <w:r w:rsidRPr="00342139">
        <w:rPr>
          <w:color w:val="000000"/>
          <w:sz w:val="24"/>
        </w:rPr>
        <w:t>更易与土壤腐殖质结合形成结合态残留，在低有机碳含量的土壤中，结合态转化率顺序为</w:t>
      </w:r>
      <w:r w:rsidRPr="00342139">
        <w:rPr>
          <w:color w:val="000000"/>
          <w:sz w:val="24"/>
        </w:rPr>
        <w:t>HMW-PAHs</w:t>
      </w:r>
      <w:r w:rsidRPr="00CC2FE6">
        <w:rPr>
          <w:color w:val="000000"/>
          <w:sz w:val="24"/>
        </w:rPr>
        <w:t>&gt;MMW-PAHs&gt;LMW-PAHs</w:t>
      </w:r>
      <w:r w:rsidRPr="00342139">
        <w:rPr>
          <w:color w:val="000000"/>
          <w:sz w:val="24"/>
        </w:rPr>
        <w:t>。吸附实验表明，</w:t>
      </w:r>
      <w:r w:rsidRPr="00342139">
        <w:rPr>
          <w:color w:val="000000"/>
          <w:sz w:val="24"/>
        </w:rPr>
        <w:t>PAHs</w:t>
      </w:r>
      <w:r w:rsidRPr="00342139">
        <w:rPr>
          <w:color w:val="000000"/>
          <w:sz w:val="24"/>
        </w:rPr>
        <w:t>的</w:t>
      </w:r>
      <w:r w:rsidRPr="006500CB">
        <w:rPr>
          <w:color w:val="000000"/>
          <w:sz w:val="24"/>
        </w:rPr>
        <w:t>土壤有机碳归一化分配系数</w:t>
      </w:r>
      <w:r w:rsidRPr="00342139">
        <w:rPr>
          <w:color w:val="000000"/>
          <w:sz w:val="24"/>
        </w:rPr>
        <w:t>LogK</w:t>
      </w:r>
      <w:r w:rsidRPr="00DA7503">
        <w:rPr>
          <w:color w:val="000000"/>
          <w:sz w:val="24"/>
          <w:vertAlign w:val="subscript"/>
        </w:rPr>
        <w:t>oc</w:t>
      </w:r>
      <w:r w:rsidRPr="00342139">
        <w:rPr>
          <w:color w:val="000000"/>
          <w:sz w:val="24"/>
        </w:rPr>
        <w:t>是决定其在土壤中平衡分配系数</w:t>
      </w:r>
      <w:r w:rsidRPr="00342139">
        <w:rPr>
          <w:color w:val="000000"/>
          <w:sz w:val="24"/>
        </w:rPr>
        <w:t>K</w:t>
      </w:r>
      <w:r w:rsidRPr="00DA7503">
        <w:rPr>
          <w:color w:val="000000"/>
          <w:sz w:val="24"/>
          <w:vertAlign w:val="subscript"/>
        </w:rPr>
        <w:t>d</w:t>
      </w:r>
      <w:r w:rsidRPr="00342139">
        <w:rPr>
          <w:color w:val="000000"/>
          <w:sz w:val="24"/>
        </w:rPr>
        <w:t>的最关键因素，两者存在显著</w:t>
      </w:r>
      <w:r w:rsidRPr="00CC2FE6">
        <w:rPr>
          <w:color w:val="000000"/>
          <w:sz w:val="24"/>
        </w:rPr>
        <w:t>线性关系（</w:t>
      </w:r>
      <w:r w:rsidRPr="00CC2FE6">
        <w:rPr>
          <w:color w:val="000000"/>
          <w:sz w:val="24"/>
        </w:rPr>
        <w:t>R</w:t>
      </w:r>
      <w:r w:rsidR="00CC2FE6" w:rsidRPr="00CC2FE6">
        <w:rPr>
          <w:color w:val="000000"/>
          <w:sz w:val="24"/>
          <w:vertAlign w:val="superscript"/>
        </w:rPr>
        <w:t>2</w:t>
      </w:r>
      <w:r w:rsidRPr="00CC2FE6">
        <w:rPr>
          <w:color w:val="000000"/>
          <w:sz w:val="24"/>
        </w:rPr>
        <w:t>=0.79~0.93</w:t>
      </w:r>
      <w:r w:rsidRPr="00CC2FE6">
        <w:rPr>
          <w:color w:val="000000"/>
          <w:sz w:val="24"/>
        </w:rPr>
        <w:t>）。</w:t>
      </w:r>
      <w:r w:rsidRPr="00342139">
        <w:rPr>
          <w:color w:val="000000"/>
          <w:sz w:val="24"/>
        </w:rPr>
        <w:t>此外，</w:t>
      </w:r>
      <w:r w:rsidRPr="00342139">
        <w:rPr>
          <w:color w:val="000000"/>
          <w:sz w:val="24"/>
        </w:rPr>
        <w:t>溶解性有机质（</w:t>
      </w:r>
      <w:r w:rsidRPr="00342139">
        <w:rPr>
          <w:color w:val="000000"/>
          <w:sz w:val="24"/>
        </w:rPr>
        <w:t>DOM</w:t>
      </w:r>
      <w:r w:rsidRPr="00342139">
        <w:rPr>
          <w:color w:val="000000"/>
          <w:sz w:val="24"/>
        </w:rPr>
        <w:t>）</w:t>
      </w:r>
      <w:r w:rsidRPr="00342139">
        <w:rPr>
          <w:color w:val="000000"/>
          <w:sz w:val="24"/>
        </w:rPr>
        <w:t>与</w:t>
      </w:r>
      <w:r w:rsidRPr="00342139">
        <w:rPr>
          <w:color w:val="000000"/>
          <w:sz w:val="24"/>
        </w:rPr>
        <w:t>PAHs</w:t>
      </w:r>
      <w:r w:rsidRPr="00342139">
        <w:rPr>
          <w:color w:val="000000"/>
          <w:sz w:val="24"/>
        </w:rPr>
        <w:t>及其衍生物的结合作用研究表明，官能团取代会抑制</w:t>
      </w:r>
      <w:r w:rsidRPr="00342139">
        <w:rPr>
          <w:color w:val="000000"/>
          <w:sz w:val="24"/>
        </w:rPr>
        <w:t>DOM</w:t>
      </w:r>
      <w:r w:rsidRPr="00342139">
        <w:rPr>
          <w:color w:val="000000"/>
          <w:sz w:val="24"/>
        </w:rPr>
        <w:t>与</w:t>
      </w:r>
      <w:r w:rsidRPr="00342139">
        <w:rPr>
          <w:color w:val="000000"/>
          <w:sz w:val="24"/>
        </w:rPr>
        <w:t>PAHs</w:t>
      </w:r>
      <w:r w:rsidRPr="00342139">
        <w:rPr>
          <w:color w:val="000000"/>
          <w:sz w:val="24"/>
        </w:rPr>
        <w:t>的结合，从而改变</w:t>
      </w:r>
      <w:r w:rsidRPr="00342139">
        <w:rPr>
          <w:color w:val="000000"/>
          <w:sz w:val="24"/>
        </w:rPr>
        <w:t>PAHs</w:t>
      </w:r>
      <w:r w:rsidRPr="00342139">
        <w:rPr>
          <w:color w:val="000000"/>
          <w:sz w:val="24"/>
        </w:rPr>
        <w:t>衍生物在土壤环境中的迁移能力。</w:t>
      </w:r>
    </w:p>
    <w:p w14:paraId="28010CA5"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6" w:name="_Toc236830439"/>
      <w:r w:rsidRPr="00342139">
        <w:rPr>
          <w:rFonts w:eastAsia="宋体"/>
          <w:color w:val="000000"/>
          <w:sz w:val="24"/>
        </w:rPr>
        <w:t>1.3 PAHs</w:t>
      </w:r>
      <w:r w:rsidRPr="00342139">
        <w:rPr>
          <w:rFonts w:eastAsia="宋体"/>
          <w:color w:val="000000"/>
          <w:sz w:val="24"/>
        </w:rPr>
        <w:t>污染带来的健康风险和生态风险</w:t>
      </w:r>
      <w:bookmarkEnd w:id="6"/>
    </w:p>
    <w:p w14:paraId="4B4EDAF3"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PAHs</w:t>
      </w:r>
      <w:r w:rsidRPr="00342139">
        <w:rPr>
          <w:color w:val="000000"/>
          <w:sz w:val="24"/>
        </w:rPr>
        <w:t>是一类具有</w:t>
      </w:r>
      <w:r w:rsidRPr="00342139">
        <w:rPr>
          <w:color w:val="000000"/>
          <w:sz w:val="24"/>
        </w:rPr>
        <w:t>“</w:t>
      </w:r>
      <w:r w:rsidRPr="00342139">
        <w:rPr>
          <w:color w:val="000000"/>
          <w:sz w:val="24"/>
        </w:rPr>
        <w:t>致畸、致癌、致突变</w:t>
      </w:r>
      <w:r>
        <w:rPr>
          <w:color w:val="000000"/>
          <w:sz w:val="24"/>
        </w:rPr>
        <w:t>”</w:t>
      </w:r>
      <w:r w:rsidRPr="00342139">
        <w:rPr>
          <w:color w:val="000000"/>
          <w:sz w:val="24"/>
        </w:rPr>
        <w:t>效应的有毒有机污染物，可通过多种途径进入人体，造成严重健康危害。污染场地和农田土壤中的</w:t>
      </w:r>
      <w:r w:rsidRPr="00342139">
        <w:rPr>
          <w:color w:val="000000"/>
          <w:sz w:val="24"/>
        </w:rPr>
        <w:t>PAHs</w:t>
      </w:r>
      <w:r w:rsidRPr="00342139">
        <w:rPr>
          <w:color w:val="000000"/>
          <w:sz w:val="24"/>
        </w:rPr>
        <w:t>经扬尘、呼吸作用和皮肤接触直接进入人体，同时也可通过土壤</w:t>
      </w:r>
      <w:r w:rsidRPr="00342139">
        <w:rPr>
          <w:color w:val="000000"/>
          <w:sz w:val="24"/>
        </w:rPr>
        <w:t>-</w:t>
      </w:r>
      <w:r w:rsidRPr="00342139">
        <w:rPr>
          <w:color w:val="000000"/>
          <w:sz w:val="24"/>
        </w:rPr>
        <w:t>作物系统进入食物链，在人体内积累</w:t>
      </w:r>
      <w:r>
        <w:rPr>
          <w:color w:val="000000"/>
          <w:sz w:val="24"/>
          <w:vertAlign w:val="superscript"/>
        </w:rPr>
        <w:t>[</w:t>
      </w:r>
      <w:hyperlink w:anchor="docfit_ref_5" w:tooltip="跳转到参考文献 [5]" w:history="1">
        <w:r>
          <w:rPr>
            <w:color w:val="000000"/>
            <w:sz w:val="24"/>
            <w:vertAlign w:val="superscript"/>
          </w:rPr>
          <w:t>5</w:t>
        </w:r>
      </w:hyperlink>
      <w:r>
        <w:rPr>
          <w:color w:val="000000"/>
          <w:sz w:val="24"/>
          <w:vertAlign w:val="superscript"/>
        </w:rPr>
        <w:t>]</w:t>
      </w:r>
      <w:r w:rsidRPr="00342139">
        <w:rPr>
          <w:color w:val="000000"/>
          <w:sz w:val="24"/>
        </w:rPr>
        <w:t>。研究表明，</w:t>
      </w:r>
      <w:r w:rsidRPr="00342139">
        <w:rPr>
          <w:color w:val="000000"/>
          <w:sz w:val="24"/>
        </w:rPr>
        <w:t>PAHs</w:t>
      </w:r>
      <w:r w:rsidRPr="00342139">
        <w:rPr>
          <w:color w:val="000000"/>
          <w:sz w:val="24"/>
        </w:rPr>
        <w:t>进入人体后经混合功能氧化酶代谢生成活性代谢产物，与</w:t>
      </w:r>
      <w:r w:rsidRPr="00342139">
        <w:rPr>
          <w:color w:val="000000"/>
          <w:sz w:val="24"/>
        </w:rPr>
        <w:t>DNA</w:t>
      </w:r>
      <w:r w:rsidRPr="00342139">
        <w:rPr>
          <w:color w:val="000000"/>
          <w:sz w:val="24"/>
        </w:rPr>
        <w:t>结合形成加合物，</w:t>
      </w:r>
      <w:r w:rsidRPr="00342139">
        <w:rPr>
          <w:color w:val="000000"/>
          <w:sz w:val="24"/>
        </w:rPr>
        <w:t>引发关键基因突变，</w:t>
      </w:r>
      <w:r w:rsidRPr="00342139">
        <w:rPr>
          <w:color w:val="000000"/>
          <w:sz w:val="24"/>
        </w:rPr>
        <w:t>进而引起靶器官癌变</w:t>
      </w:r>
      <w:r>
        <w:rPr>
          <w:color w:val="000000"/>
          <w:sz w:val="24"/>
          <w:vertAlign w:val="superscript"/>
        </w:rPr>
        <w:t>[</w:t>
      </w:r>
      <w:hyperlink w:anchor="docfit_ref_6" w:tooltip="跳转到参考文献 [6]" w:history="1">
        <w:r>
          <w:rPr>
            <w:color w:val="000000"/>
            <w:sz w:val="24"/>
            <w:vertAlign w:val="superscript"/>
          </w:rPr>
          <w:t>6</w:t>
        </w:r>
      </w:hyperlink>
      <w:r>
        <w:rPr>
          <w:color w:val="000000"/>
          <w:sz w:val="24"/>
          <w:vertAlign w:val="superscript"/>
        </w:rPr>
        <w:t>]</w:t>
      </w:r>
      <w:r w:rsidRPr="00342139">
        <w:rPr>
          <w:color w:val="000000"/>
          <w:sz w:val="24"/>
        </w:rPr>
        <w:t>。。我国云南省宣威地区因熏制火腿等原因，土壤中</w:t>
      </w:r>
      <w:r w:rsidRPr="00342139">
        <w:rPr>
          <w:color w:val="000000"/>
          <w:sz w:val="24"/>
        </w:rPr>
        <w:t>PAHs</w:t>
      </w:r>
      <w:r w:rsidRPr="00342139">
        <w:rPr>
          <w:color w:val="000000"/>
          <w:sz w:val="24"/>
        </w:rPr>
        <w:t>残留显著高于其他地区，同时该地区也是肺癌等肺部疾病的高发地</w:t>
      </w:r>
      <w:r>
        <w:rPr>
          <w:color w:val="000000"/>
          <w:sz w:val="24"/>
          <w:vertAlign w:val="superscript"/>
        </w:rPr>
        <w:t>[</w:t>
      </w:r>
      <w:hyperlink w:anchor="docfit_ref_2" w:tooltip="跳转到参考文献 [2]" w:history="1">
        <w:r>
          <w:rPr>
            <w:color w:val="000000"/>
            <w:sz w:val="24"/>
            <w:vertAlign w:val="superscript"/>
          </w:rPr>
          <w:t>2</w:t>
        </w:r>
      </w:hyperlink>
      <w:r>
        <w:rPr>
          <w:color w:val="000000"/>
          <w:sz w:val="24"/>
          <w:vertAlign w:val="superscript"/>
        </w:rPr>
        <w:t>]</w:t>
      </w:r>
      <w:r w:rsidRPr="00342139">
        <w:rPr>
          <w:color w:val="000000"/>
          <w:sz w:val="24"/>
        </w:rPr>
        <w:t>。此外，农田土壤中的</w:t>
      </w:r>
      <w:r w:rsidRPr="00342139">
        <w:rPr>
          <w:color w:val="000000"/>
          <w:sz w:val="24"/>
        </w:rPr>
        <w:t>PAHs</w:t>
      </w:r>
      <w:r w:rsidRPr="00342139">
        <w:rPr>
          <w:color w:val="000000"/>
          <w:sz w:val="24"/>
        </w:rPr>
        <w:t>会向蔬菜等作物富集，影响作物生长发育，并最终通过食物链威胁人群健康</w:t>
      </w:r>
      <w:r>
        <w:rPr>
          <w:color w:val="000000"/>
          <w:sz w:val="24"/>
          <w:vertAlign w:val="superscript"/>
        </w:rPr>
        <w:t>[</w:t>
      </w:r>
      <w:hyperlink w:anchor="docfit_ref_7" w:tooltip="跳转到参考文献 [7]" w:history="1">
        <w:r>
          <w:rPr>
            <w:color w:val="000000"/>
            <w:sz w:val="24"/>
            <w:vertAlign w:val="superscript"/>
          </w:rPr>
          <w:t>7</w:t>
        </w:r>
      </w:hyperlink>
      <w:r>
        <w:rPr>
          <w:color w:val="000000"/>
          <w:sz w:val="24"/>
          <w:vertAlign w:val="superscript"/>
        </w:rPr>
        <w:t>]</w:t>
      </w:r>
      <w:r w:rsidRPr="00342139">
        <w:rPr>
          <w:color w:val="000000"/>
          <w:sz w:val="24"/>
        </w:rPr>
        <w:t>。</w:t>
      </w:r>
    </w:p>
    <w:p w14:paraId="2B328148" w14:textId="77777777" w:rsidR="004B7756" w:rsidRPr="00342139" w:rsidRDefault="004B7756" w:rsidP="006500CB">
      <w:pPr>
        <w:autoSpaceDE w:val="0"/>
        <w:autoSpaceDN w:val="0"/>
        <w:spacing w:line="400" w:lineRule="exact"/>
        <w:ind w:firstLineChars="200" w:firstLine="480"/>
        <w:jc w:val="left"/>
        <w:rPr>
          <w:rFonts w:ascii="宋体" w:hAnsi="宋体"/>
          <w:sz w:val="24"/>
        </w:rPr>
      </w:pPr>
      <w:r w:rsidRPr="00342139">
        <w:rPr>
          <w:color w:val="000000"/>
          <w:sz w:val="24"/>
        </w:rPr>
        <w:t>PAHs</w:t>
      </w:r>
      <w:r w:rsidRPr="00342139">
        <w:rPr>
          <w:color w:val="000000"/>
          <w:sz w:val="24"/>
        </w:rPr>
        <w:t>还能通过破坏土壤微生物生态网络，削弱土壤的自我修复能力，带来长期生态风险。</w:t>
      </w:r>
      <w:r w:rsidRPr="00342139">
        <w:rPr>
          <w:color w:val="000000"/>
          <w:sz w:val="24"/>
        </w:rPr>
        <w:t>土壤微生物是维持土壤生态功能的关键，而</w:t>
      </w:r>
      <w:r w:rsidRPr="00342139">
        <w:rPr>
          <w:color w:val="000000"/>
          <w:sz w:val="24"/>
        </w:rPr>
        <w:t>PAHs</w:t>
      </w:r>
      <w:r w:rsidRPr="00342139">
        <w:rPr>
          <w:color w:val="000000"/>
          <w:sz w:val="24"/>
        </w:rPr>
        <w:t>的长期残留会显著改变细菌群落的多样性、组成和共生网络。研究发现，在污染场地土壤垂直剖面中，</w:t>
      </w:r>
      <w:r w:rsidRPr="00342139">
        <w:rPr>
          <w:color w:val="000000"/>
          <w:sz w:val="24"/>
        </w:rPr>
        <w:t>PAHs</w:t>
      </w:r>
      <w:r w:rsidRPr="00342139">
        <w:rPr>
          <w:color w:val="000000"/>
          <w:sz w:val="24"/>
        </w:rPr>
        <w:t>胁迫和土壤深度的增加提高</w:t>
      </w:r>
      <w:r w:rsidRPr="00342139">
        <w:rPr>
          <w:color w:val="000000"/>
          <w:sz w:val="24"/>
        </w:rPr>
        <w:lastRenderedPageBreak/>
        <w:t>了细菌群落</w:t>
      </w:r>
      <w:r w:rsidRPr="00342139">
        <w:rPr>
          <w:color w:val="000000"/>
          <w:sz w:val="24"/>
        </w:rPr>
        <w:t>间的协作</w:t>
      </w:r>
      <w:r w:rsidRPr="00342139">
        <w:rPr>
          <w:color w:val="000000"/>
          <w:sz w:val="24"/>
        </w:rPr>
        <w:t>频率，但抑制了</w:t>
      </w:r>
      <w:r w:rsidRPr="00342139">
        <w:rPr>
          <w:color w:val="000000"/>
          <w:sz w:val="24"/>
        </w:rPr>
        <w:t>PAHs</w:t>
      </w:r>
      <w:r w:rsidRPr="00342139">
        <w:rPr>
          <w:color w:val="000000"/>
          <w:sz w:val="24"/>
        </w:rPr>
        <w:t>降解菌和降解基因的丰度，导致深层土壤中</w:t>
      </w:r>
      <w:r w:rsidRPr="00342139">
        <w:rPr>
          <w:color w:val="000000"/>
          <w:sz w:val="24"/>
        </w:rPr>
        <w:t>PAHs</w:t>
      </w:r>
      <w:r w:rsidRPr="00342139">
        <w:rPr>
          <w:color w:val="000000"/>
          <w:sz w:val="24"/>
        </w:rPr>
        <w:t>难以被生物自净</w:t>
      </w:r>
      <w:r>
        <w:rPr>
          <w:color w:val="000000"/>
          <w:sz w:val="24"/>
          <w:vertAlign w:val="superscript"/>
        </w:rPr>
        <w:t>[</w:t>
      </w:r>
      <w:hyperlink w:anchor="docfit_ref_1" w:tooltip="跳转到参考文献 [1]" w:history="1">
        <w:r>
          <w:rPr>
            <w:color w:val="000000"/>
            <w:sz w:val="24"/>
            <w:vertAlign w:val="superscript"/>
          </w:rPr>
          <w:t>1</w:t>
        </w:r>
      </w:hyperlink>
      <w:r>
        <w:rPr>
          <w:color w:val="000000"/>
          <w:sz w:val="24"/>
          <w:vertAlign w:val="superscript"/>
        </w:rPr>
        <w:t>]</w:t>
      </w:r>
      <w:r w:rsidRPr="00342139">
        <w:rPr>
          <w:color w:val="000000"/>
          <w:sz w:val="24"/>
        </w:rPr>
        <w:t>。此外，</w:t>
      </w:r>
      <w:r w:rsidRPr="00342139">
        <w:rPr>
          <w:color w:val="000000"/>
          <w:sz w:val="24"/>
        </w:rPr>
        <w:t>PAHs</w:t>
      </w:r>
      <w:r w:rsidRPr="00342139">
        <w:rPr>
          <w:color w:val="000000"/>
          <w:sz w:val="24"/>
        </w:rPr>
        <w:t>与土壤有机质的结合过程降低了污染物的生物可利用性，进一步削弱了微生物的降解潜力。在生物自净过程中，尽管变形菌门（</w:t>
      </w:r>
      <w:r w:rsidRPr="00EF3C18">
        <w:rPr>
          <w:i/>
          <w:iCs/>
          <w:color w:val="000000"/>
          <w:sz w:val="24"/>
        </w:rPr>
        <w:t>Proteobacteria</w:t>
      </w:r>
      <w:r w:rsidRPr="00342139">
        <w:rPr>
          <w:color w:val="000000"/>
          <w:sz w:val="24"/>
        </w:rPr>
        <w:t>）逐渐成为优势菌群，但细菌多样性总体下降</w:t>
      </w:r>
      <w:r w:rsidRPr="00342139">
        <w:rPr>
          <w:color w:val="000000"/>
          <w:sz w:val="24"/>
        </w:rPr>
        <w:t>12.1%~20.5%</w:t>
      </w:r>
      <w:r w:rsidRPr="00342139">
        <w:rPr>
          <w:color w:val="000000"/>
          <w:sz w:val="24"/>
        </w:rPr>
        <w:t>，表明</w:t>
      </w:r>
      <w:r w:rsidRPr="00342139">
        <w:rPr>
          <w:color w:val="000000"/>
          <w:sz w:val="24"/>
        </w:rPr>
        <w:t>PAHs</w:t>
      </w:r>
      <w:r w:rsidRPr="00342139">
        <w:rPr>
          <w:color w:val="000000"/>
          <w:sz w:val="24"/>
        </w:rPr>
        <w:t>污染对土壤生态系统的稳定性和功能冗余构成威胁</w:t>
      </w:r>
      <w:r>
        <w:rPr>
          <w:color w:val="000000"/>
          <w:sz w:val="24"/>
          <w:vertAlign w:val="superscript"/>
        </w:rPr>
        <w:t>[</w:t>
      </w:r>
      <w:hyperlink w:anchor="docfit_ref_2" w:tooltip="跳转到参考文献 [2]" w:history="1">
        <w:r>
          <w:rPr>
            <w:color w:val="000000"/>
            <w:sz w:val="24"/>
            <w:vertAlign w:val="superscript"/>
          </w:rPr>
          <w:t>2</w:t>
        </w:r>
      </w:hyperlink>
      <w:r>
        <w:rPr>
          <w:color w:val="000000"/>
          <w:sz w:val="24"/>
          <w:vertAlign w:val="superscript"/>
        </w:rPr>
        <w:t>]</w:t>
      </w:r>
      <w:r w:rsidRPr="00342139">
        <w:rPr>
          <w:color w:val="000000"/>
          <w:sz w:val="24"/>
        </w:rPr>
        <w:t>。</w:t>
      </w:r>
    </w:p>
    <w:p w14:paraId="4B967B4D"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7" w:name="_Toc236830440"/>
      <w:r w:rsidRPr="00342139">
        <w:rPr>
          <w:rFonts w:ascii="黑体" w:hAnsi="黑体" w:cs="黑体"/>
          <w:color w:val="000000"/>
          <w:szCs w:val="28"/>
        </w:rPr>
        <w:t>2 PAHs</w:t>
      </w:r>
      <w:r w:rsidRPr="00342139">
        <w:rPr>
          <w:rFonts w:ascii="黑体" w:hAnsi="黑体" w:cs="黑体"/>
          <w:color w:val="000000"/>
          <w:szCs w:val="28"/>
        </w:rPr>
        <w:t>的微生物降解途径与代谢机理</w:t>
      </w:r>
      <w:bookmarkEnd w:id="7"/>
    </w:p>
    <w:p w14:paraId="67051223"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8" w:name="_Toc236830441"/>
      <w:r w:rsidRPr="00342139">
        <w:rPr>
          <w:rFonts w:eastAsia="宋体"/>
          <w:color w:val="000000"/>
          <w:sz w:val="24"/>
        </w:rPr>
        <w:t xml:space="preserve">2.1 </w:t>
      </w:r>
      <w:r w:rsidRPr="00342139">
        <w:rPr>
          <w:rFonts w:eastAsia="宋体"/>
          <w:color w:val="000000"/>
          <w:sz w:val="24"/>
        </w:rPr>
        <w:t>细菌降解机制</w:t>
      </w:r>
      <w:bookmarkEnd w:id="8"/>
    </w:p>
    <w:p w14:paraId="4895A866"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土壤微生物是天然的</w:t>
      </w:r>
      <w:r w:rsidRPr="00342139">
        <w:rPr>
          <w:color w:val="000000"/>
          <w:sz w:val="24"/>
        </w:rPr>
        <w:t>“</w:t>
      </w:r>
      <w:r w:rsidRPr="00342139">
        <w:rPr>
          <w:color w:val="000000"/>
          <w:sz w:val="24"/>
        </w:rPr>
        <w:t>清洁大师</w:t>
      </w:r>
      <w:r w:rsidRPr="00342139">
        <w:rPr>
          <w:color w:val="000000"/>
          <w:sz w:val="24"/>
        </w:rPr>
        <w:t>”</w:t>
      </w:r>
      <w:r w:rsidRPr="00342139">
        <w:rPr>
          <w:color w:val="000000"/>
          <w:sz w:val="24"/>
        </w:rPr>
        <w:t>，其中具有</w:t>
      </w:r>
      <w:r w:rsidRPr="00342139">
        <w:rPr>
          <w:color w:val="000000"/>
          <w:sz w:val="24"/>
        </w:rPr>
        <w:t>PAHs</w:t>
      </w:r>
      <w:r w:rsidRPr="00342139">
        <w:rPr>
          <w:color w:val="000000"/>
          <w:sz w:val="24"/>
        </w:rPr>
        <w:t>降解能力的细菌（</w:t>
      </w:r>
      <w:r w:rsidRPr="00342139">
        <w:rPr>
          <w:color w:val="000000"/>
          <w:sz w:val="24"/>
        </w:rPr>
        <w:t>PAH-degrading bacteria, PDB</w:t>
      </w:r>
      <w:r w:rsidRPr="00342139">
        <w:rPr>
          <w:color w:val="000000"/>
          <w:sz w:val="24"/>
        </w:rPr>
        <w:t>）在污染土壤的自净过程中发挥着关键作用。细菌通常借助加氧酶降解土壤中的</w:t>
      </w:r>
      <w:r w:rsidRPr="00342139">
        <w:rPr>
          <w:color w:val="000000"/>
          <w:sz w:val="24"/>
        </w:rPr>
        <w:t>PAHs</w:t>
      </w:r>
      <w:r w:rsidRPr="00342139">
        <w:rPr>
          <w:color w:val="000000"/>
          <w:sz w:val="24"/>
        </w:rPr>
        <w:t>，但不同分子量</w:t>
      </w:r>
      <w:r w:rsidRPr="00342139">
        <w:rPr>
          <w:color w:val="000000"/>
          <w:sz w:val="24"/>
        </w:rPr>
        <w:t>PAHs</w:t>
      </w:r>
      <w:r w:rsidRPr="00342139">
        <w:rPr>
          <w:color w:val="000000"/>
          <w:sz w:val="24"/>
        </w:rPr>
        <w:t>的降解机制存在一定差异</w:t>
      </w:r>
      <w:r>
        <w:rPr>
          <w:color w:val="000000"/>
          <w:sz w:val="24"/>
          <w:vertAlign w:val="superscript"/>
        </w:rPr>
        <w:t>[</w:t>
      </w:r>
      <w:hyperlink w:anchor="docfit_ref_8" w:tooltip="跳转到参考文献 [8]" w:history="1">
        <w:r>
          <w:rPr>
            <w:color w:val="000000"/>
            <w:sz w:val="24"/>
            <w:vertAlign w:val="superscript"/>
          </w:rPr>
          <w:t>8</w:t>
        </w:r>
      </w:hyperlink>
      <w:r>
        <w:rPr>
          <w:color w:val="000000"/>
          <w:sz w:val="24"/>
          <w:vertAlign w:val="superscript"/>
        </w:rPr>
        <w:t>]</w:t>
      </w:r>
      <w:r w:rsidRPr="00342139">
        <w:rPr>
          <w:color w:val="000000"/>
          <w:sz w:val="24"/>
        </w:rPr>
        <w:t>。大多数假单胞菌属（</w:t>
      </w:r>
      <w:r w:rsidRPr="006500CB">
        <w:rPr>
          <w:i/>
          <w:iCs/>
          <w:color w:val="000000"/>
          <w:sz w:val="24"/>
        </w:rPr>
        <w:t>Pseudomonas</w:t>
      </w:r>
      <w:r w:rsidRPr="00342139">
        <w:rPr>
          <w:color w:val="000000"/>
          <w:sz w:val="24"/>
        </w:rPr>
        <w:t>）和红球菌属（</w:t>
      </w:r>
      <w:r w:rsidRPr="006500CB">
        <w:rPr>
          <w:i/>
          <w:iCs/>
          <w:color w:val="000000"/>
          <w:sz w:val="24"/>
        </w:rPr>
        <w:t>Rhodococcus</w:t>
      </w:r>
      <w:r w:rsidRPr="00342139">
        <w:rPr>
          <w:color w:val="000000"/>
          <w:sz w:val="24"/>
        </w:rPr>
        <w:t>）等</w:t>
      </w:r>
      <w:r w:rsidRPr="00342139">
        <w:rPr>
          <w:color w:val="000000"/>
          <w:sz w:val="24"/>
        </w:rPr>
        <w:t>PDB</w:t>
      </w:r>
      <w:r w:rsidRPr="00342139">
        <w:rPr>
          <w:color w:val="000000"/>
          <w:sz w:val="24"/>
        </w:rPr>
        <w:t>通过双加氧酶途径启动</w:t>
      </w:r>
      <w:r w:rsidRPr="00342139">
        <w:rPr>
          <w:color w:val="000000"/>
          <w:sz w:val="24"/>
        </w:rPr>
        <w:t>PAHs</w:t>
      </w:r>
      <w:r w:rsidRPr="00342139">
        <w:rPr>
          <w:color w:val="000000"/>
          <w:sz w:val="24"/>
        </w:rPr>
        <w:t>的降解：双加氧酶首先氧化苯环生成顺式二氢二醇，随后在脱氢酶作用下脱氢生成二羟基化中间体，最终通过邻位或间位开环代谢为二氧化碳和水</w:t>
      </w:r>
      <w:r>
        <w:rPr>
          <w:color w:val="000000"/>
          <w:sz w:val="24"/>
          <w:vertAlign w:val="superscript"/>
        </w:rPr>
        <w:t>[</w:t>
      </w:r>
      <w:hyperlink w:anchor="docfit_ref_9" w:tooltip="跳转到参考文献 [9]" w:history="1">
        <w:r>
          <w:rPr>
            <w:color w:val="000000"/>
            <w:sz w:val="24"/>
            <w:vertAlign w:val="superscript"/>
          </w:rPr>
          <w:t>9</w:t>
        </w:r>
      </w:hyperlink>
      <w:r>
        <w:rPr>
          <w:color w:val="000000"/>
          <w:sz w:val="24"/>
          <w:vertAlign w:val="superscript"/>
        </w:rPr>
        <w:t>]</w:t>
      </w:r>
      <w:r w:rsidRPr="00342139">
        <w:rPr>
          <w:color w:val="000000"/>
          <w:sz w:val="24"/>
        </w:rPr>
        <w:t>。</w:t>
      </w:r>
    </w:p>
    <w:p w14:paraId="306A292C"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9" w:name="_Toc236830442"/>
      <w:r w:rsidRPr="00342139">
        <w:rPr>
          <w:rFonts w:eastAsia="宋体"/>
          <w:color w:val="000000"/>
          <w:sz w:val="24"/>
        </w:rPr>
        <w:t xml:space="preserve">2.2 </w:t>
      </w:r>
      <w:r w:rsidRPr="00342139">
        <w:rPr>
          <w:rFonts w:eastAsia="宋体"/>
          <w:color w:val="000000"/>
          <w:sz w:val="24"/>
        </w:rPr>
        <w:t>低分子量</w:t>
      </w:r>
      <w:r w:rsidRPr="00342139">
        <w:rPr>
          <w:rFonts w:eastAsia="宋体"/>
          <w:color w:val="000000"/>
          <w:sz w:val="24"/>
        </w:rPr>
        <w:t>PAHs</w:t>
      </w:r>
      <w:r w:rsidRPr="00342139">
        <w:rPr>
          <w:rFonts w:eastAsia="宋体"/>
          <w:color w:val="000000"/>
          <w:sz w:val="24"/>
        </w:rPr>
        <w:t>与高分子量</w:t>
      </w:r>
      <w:r w:rsidRPr="00342139">
        <w:rPr>
          <w:rFonts w:eastAsia="宋体"/>
          <w:color w:val="000000"/>
          <w:sz w:val="24"/>
        </w:rPr>
        <w:t>PAHs</w:t>
      </w:r>
      <w:r w:rsidRPr="00342139">
        <w:rPr>
          <w:rFonts w:eastAsia="宋体"/>
          <w:color w:val="000000"/>
          <w:sz w:val="24"/>
        </w:rPr>
        <w:t>降解途径的差异</w:t>
      </w:r>
      <w:bookmarkEnd w:id="9"/>
    </w:p>
    <w:p w14:paraId="73BA47D6"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LMW-PAHs</w:t>
      </w:r>
      <w:r w:rsidRPr="00342139">
        <w:rPr>
          <w:color w:val="000000"/>
          <w:sz w:val="24"/>
        </w:rPr>
        <w:t>较易被生物降解，其中萘和菲的降解途径已被深入研究。例如，以萘为唯一碳源的</w:t>
      </w:r>
      <w:r w:rsidRPr="00342139">
        <w:rPr>
          <w:color w:val="000000"/>
          <w:sz w:val="24"/>
        </w:rPr>
        <w:t>假单胞菌属菌株中，其降解机制和遗传调控已较为清晰，最高降解率可达</w:t>
      </w:r>
      <w:r w:rsidRPr="00342139">
        <w:rPr>
          <w:color w:val="000000"/>
          <w:sz w:val="24"/>
        </w:rPr>
        <w:t>77%~95%</w:t>
      </w:r>
      <w:r>
        <w:rPr>
          <w:color w:val="000000"/>
          <w:sz w:val="24"/>
          <w:vertAlign w:val="superscript"/>
        </w:rPr>
        <w:t>[</w:t>
      </w:r>
      <w:hyperlink w:anchor="docfit_ref_10" w:tooltip="跳转到参考文献 [10]" w:history="1">
        <w:r>
          <w:rPr>
            <w:color w:val="000000"/>
            <w:sz w:val="24"/>
            <w:vertAlign w:val="superscript"/>
          </w:rPr>
          <w:t>10</w:t>
        </w:r>
      </w:hyperlink>
      <w:r>
        <w:rPr>
          <w:color w:val="000000"/>
          <w:sz w:val="24"/>
          <w:vertAlign w:val="superscript"/>
        </w:rPr>
        <w:t>]</w:t>
      </w:r>
      <w:r w:rsidRPr="00342139">
        <w:rPr>
          <w:color w:val="000000"/>
          <w:sz w:val="24"/>
        </w:rPr>
        <w:t>。细菌中参与</w:t>
      </w:r>
      <w:r w:rsidRPr="00342139">
        <w:rPr>
          <w:color w:val="000000"/>
          <w:sz w:val="24"/>
        </w:rPr>
        <w:t>LMW-PAHs</w:t>
      </w:r>
      <w:r w:rsidRPr="00342139">
        <w:rPr>
          <w:color w:val="000000"/>
          <w:sz w:val="24"/>
        </w:rPr>
        <w:t>降解的环羟基化基因包括</w:t>
      </w:r>
      <w:r w:rsidRPr="006500CB">
        <w:rPr>
          <w:i/>
          <w:iCs/>
          <w:color w:val="000000"/>
          <w:sz w:val="24"/>
        </w:rPr>
        <w:t>nagAc</w:t>
      </w:r>
      <w:r w:rsidRPr="00342139">
        <w:rPr>
          <w:color w:val="000000"/>
          <w:sz w:val="24"/>
        </w:rPr>
        <w:t>、</w:t>
      </w:r>
      <w:r w:rsidRPr="006500CB">
        <w:rPr>
          <w:i/>
          <w:iCs/>
          <w:color w:val="000000"/>
          <w:sz w:val="24"/>
        </w:rPr>
        <w:t>phnAc</w:t>
      </w:r>
      <w:r w:rsidRPr="00342139">
        <w:rPr>
          <w:color w:val="000000"/>
          <w:sz w:val="24"/>
        </w:rPr>
        <w:t>、</w:t>
      </w:r>
      <w:r w:rsidRPr="006500CB">
        <w:rPr>
          <w:i/>
          <w:iCs/>
          <w:color w:val="000000"/>
          <w:sz w:val="24"/>
        </w:rPr>
        <w:t>nahAc</w:t>
      </w:r>
      <w:r w:rsidRPr="00342139">
        <w:rPr>
          <w:color w:val="000000"/>
          <w:sz w:val="24"/>
        </w:rPr>
        <w:t>等</w:t>
      </w:r>
      <w:r>
        <w:rPr>
          <w:color w:val="000000"/>
          <w:sz w:val="24"/>
          <w:vertAlign w:val="superscript"/>
        </w:rPr>
        <w:t>[</w:t>
      </w:r>
      <w:hyperlink w:anchor="docfit_ref_11" w:tooltip="跳转到参考文献 [11]" w:history="1">
        <w:r>
          <w:rPr>
            <w:color w:val="000000"/>
            <w:sz w:val="24"/>
            <w:vertAlign w:val="superscript"/>
          </w:rPr>
          <w:t>11</w:t>
        </w:r>
      </w:hyperlink>
      <w:r>
        <w:rPr>
          <w:color w:val="000000"/>
          <w:sz w:val="24"/>
          <w:vertAlign w:val="superscript"/>
        </w:rPr>
        <w:t>]</w:t>
      </w:r>
      <w:r w:rsidRPr="00342139">
        <w:rPr>
          <w:color w:val="000000"/>
          <w:sz w:val="24"/>
        </w:rPr>
        <w:t>。</w:t>
      </w:r>
      <w:r w:rsidRPr="00342139">
        <w:rPr>
          <w:color w:val="000000"/>
          <w:sz w:val="24"/>
        </w:rPr>
        <w:t>MMW-PAHs</w:t>
      </w:r>
      <w:r w:rsidRPr="00342139">
        <w:rPr>
          <w:color w:val="000000"/>
          <w:sz w:val="24"/>
        </w:rPr>
        <w:t>如芘的降解则更为复杂。以分枝杆菌（</w:t>
      </w:r>
      <w:r w:rsidRPr="006500CB">
        <w:rPr>
          <w:i/>
          <w:iCs/>
          <w:color w:val="000000"/>
          <w:sz w:val="24"/>
        </w:rPr>
        <w:t>Mycobacterium sp.</w:t>
      </w:r>
      <w:r w:rsidRPr="00342139">
        <w:rPr>
          <w:color w:val="000000"/>
          <w:sz w:val="24"/>
        </w:rPr>
        <w:t>）为例，芘通过双加氧酶在</w:t>
      </w:r>
      <w:r w:rsidRPr="00342139">
        <w:rPr>
          <w:color w:val="000000"/>
          <w:sz w:val="24"/>
        </w:rPr>
        <w:t>C-1</w:t>
      </w:r>
      <w:r>
        <w:rPr>
          <w:color w:val="000000"/>
          <w:sz w:val="24"/>
        </w:rPr>
        <w:t>,</w:t>
      </w:r>
      <w:r w:rsidRPr="00342139">
        <w:rPr>
          <w:color w:val="000000"/>
          <w:sz w:val="24"/>
        </w:rPr>
        <w:t>C-2</w:t>
      </w:r>
      <w:r w:rsidRPr="00342139">
        <w:rPr>
          <w:color w:val="000000"/>
          <w:sz w:val="24"/>
        </w:rPr>
        <w:t>或</w:t>
      </w:r>
      <w:r w:rsidRPr="00342139">
        <w:rPr>
          <w:color w:val="000000"/>
          <w:sz w:val="24"/>
        </w:rPr>
        <w:t>C-4</w:t>
      </w:r>
      <w:r>
        <w:rPr>
          <w:color w:val="000000"/>
          <w:sz w:val="24"/>
        </w:rPr>
        <w:t>,</w:t>
      </w:r>
      <w:r w:rsidRPr="00342139">
        <w:rPr>
          <w:color w:val="000000"/>
          <w:sz w:val="24"/>
        </w:rPr>
        <w:t>C-5</w:t>
      </w:r>
      <w:r w:rsidRPr="00342139">
        <w:rPr>
          <w:color w:val="000000"/>
          <w:sz w:val="24"/>
        </w:rPr>
        <w:t>位置氧化，生成顺式二氢二醇中间体，随后经芳构化和裂解生成菲</w:t>
      </w:r>
      <w:r w:rsidRPr="00342139">
        <w:rPr>
          <w:color w:val="000000"/>
          <w:sz w:val="24"/>
        </w:rPr>
        <w:t>-4</w:t>
      </w:r>
      <w:r>
        <w:rPr>
          <w:color w:val="000000"/>
          <w:sz w:val="24"/>
        </w:rPr>
        <w:t>,</w:t>
      </w:r>
      <w:r w:rsidRPr="00342139">
        <w:rPr>
          <w:color w:val="000000"/>
          <w:sz w:val="24"/>
        </w:rPr>
        <w:t>5-</w:t>
      </w:r>
      <w:r w:rsidRPr="00342139">
        <w:rPr>
          <w:color w:val="000000"/>
          <w:sz w:val="24"/>
        </w:rPr>
        <w:t>二羧酸盐，再脱羧生成菲</w:t>
      </w:r>
      <w:r w:rsidRPr="00342139">
        <w:rPr>
          <w:color w:val="000000"/>
          <w:sz w:val="24"/>
        </w:rPr>
        <w:t>-4</w:t>
      </w:r>
      <w:r>
        <w:rPr>
          <w:color w:val="000000"/>
          <w:sz w:val="24"/>
        </w:rPr>
        <w:t>-</w:t>
      </w:r>
      <w:r w:rsidRPr="00342139">
        <w:rPr>
          <w:color w:val="000000"/>
          <w:sz w:val="24"/>
        </w:rPr>
        <w:t>羧酸盐，最终进入水杨酸或邻苯二甲酸代谢途径</w:t>
      </w:r>
      <w:r>
        <w:rPr>
          <w:color w:val="000000"/>
          <w:sz w:val="24"/>
        </w:rPr>
        <w:t>再</w:t>
      </w:r>
      <w:r w:rsidRPr="00342139">
        <w:rPr>
          <w:color w:val="000000"/>
          <w:sz w:val="24"/>
        </w:rPr>
        <w:t>进入三羧酸循环</w:t>
      </w:r>
      <w:r>
        <w:rPr>
          <w:color w:val="000000"/>
          <w:sz w:val="24"/>
          <w:vertAlign w:val="superscript"/>
        </w:rPr>
        <w:t>[</w:t>
      </w:r>
      <w:hyperlink w:anchor="docfit_ref_12" w:tooltip="跳转到参考文献 [12]" w:history="1">
        <w:r>
          <w:rPr>
            <w:color w:val="000000"/>
            <w:sz w:val="24"/>
            <w:vertAlign w:val="superscript"/>
          </w:rPr>
          <w:t>12</w:t>
        </w:r>
      </w:hyperlink>
      <w:r>
        <w:rPr>
          <w:color w:val="000000"/>
          <w:sz w:val="24"/>
          <w:vertAlign w:val="superscript"/>
        </w:rPr>
        <w:t>]</w:t>
      </w:r>
      <w:r w:rsidRPr="00342139">
        <w:rPr>
          <w:color w:val="000000"/>
          <w:sz w:val="24"/>
        </w:rPr>
        <w:t>。参与</w:t>
      </w:r>
      <w:r w:rsidRPr="00342139">
        <w:rPr>
          <w:color w:val="000000"/>
          <w:sz w:val="24"/>
        </w:rPr>
        <w:t>MMW-PAHs</w:t>
      </w:r>
      <w:r w:rsidRPr="00342139">
        <w:rPr>
          <w:color w:val="000000"/>
          <w:sz w:val="24"/>
        </w:rPr>
        <w:t>降解的基因主要包括</w:t>
      </w:r>
      <w:r w:rsidRPr="006500CB">
        <w:rPr>
          <w:i/>
          <w:iCs/>
          <w:color w:val="000000"/>
          <w:sz w:val="24"/>
        </w:rPr>
        <w:t>nidA</w:t>
      </w:r>
      <w:r w:rsidRPr="00342139">
        <w:rPr>
          <w:color w:val="000000"/>
          <w:sz w:val="24"/>
        </w:rPr>
        <w:t>、</w:t>
      </w:r>
      <w:r w:rsidRPr="006500CB">
        <w:rPr>
          <w:i/>
          <w:iCs/>
          <w:color w:val="000000"/>
          <w:sz w:val="24"/>
        </w:rPr>
        <w:t>nidA3</w:t>
      </w:r>
      <w:r w:rsidRPr="00342139">
        <w:rPr>
          <w:color w:val="000000"/>
          <w:sz w:val="24"/>
        </w:rPr>
        <w:t>、</w:t>
      </w:r>
      <w:r w:rsidRPr="006500CB">
        <w:rPr>
          <w:i/>
          <w:iCs/>
          <w:color w:val="000000"/>
          <w:sz w:val="24"/>
        </w:rPr>
        <w:t>pahE</w:t>
      </w:r>
      <w:r w:rsidRPr="00342139">
        <w:rPr>
          <w:color w:val="000000"/>
          <w:sz w:val="24"/>
        </w:rPr>
        <w:t>和</w:t>
      </w:r>
      <w:r w:rsidRPr="006500CB">
        <w:rPr>
          <w:i/>
          <w:iCs/>
          <w:color w:val="000000"/>
          <w:sz w:val="24"/>
        </w:rPr>
        <w:t>nidAB</w:t>
      </w:r>
      <w:r w:rsidRPr="00342139">
        <w:rPr>
          <w:color w:val="000000"/>
          <w:sz w:val="24"/>
        </w:rPr>
        <w:t>等</w:t>
      </w:r>
      <w:r>
        <w:rPr>
          <w:color w:val="000000"/>
          <w:sz w:val="24"/>
          <w:vertAlign w:val="superscript"/>
        </w:rPr>
        <w:t>[</w:t>
      </w:r>
      <w:hyperlink w:anchor="docfit_ref_13" w:tooltip="跳转到参考文献 [13]" w:history="1">
        <w:r>
          <w:rPr>
            <w:color w:val="000000"/>
            <w:sz w:val="24"/>
            <w:vertAlign w:val="superscript"/>
          </w:rPr>
          <w:t>13</w:t>
        </w:r>
      </w:hyperlink>
      <w:r>
        <w:rPr>
          <w:color w:val="000000"/>
          <w:sz w:val="24"/>
          <w:vertAlign w:val="superscript"/>
        </w:rPr>
        <w:t>]</w:t>
      </w:r>
      <w:r w:rsidRPr="00342139">
        <w:rPr>
          <w:color w:val="000000"/>
          <w:sz w:val="24"/>
        </w:rPr>
        <w:t>。</w:t>
      </w:r>
      <w:r w:rsidRPr="00342139">
        <w:rPr>
          <w:color w:val="000000"/>
          <w:sz w:val="24"/>
        </w:rPr>
        <w:t>HMW-PAHs</w:t>
      </w:r>
      <w:r w:rsidRPr="00342139">
        <w:rPr>
          <w:color w:val="000000"/>
          <w:sz w:val="24"/>
        </w:rPr>
        <w:t>如苯并</w:t>
      </w:r>
      <w:r>
        <w:rPr>
          <w:color w:val="000000"/>
          <w:sz w:val="24"/>
        </w:rPr>
        <w:t>(</w:t>
      </w:r>
      <w:r w:rsidRPr="00342139">
        <w:rPr>
          <w:color w:val="000000"/>
          <w:sz w:val="24"/>
        </w:rPr>
        <w:t>a</w:t>
      </w:r>
      <w:r>
        <w:rPr>
          <w:color w:val="000000"/>
          <w:sz w:val="24"/>
        </w:rPr>
        <w:t>)</w:t>
      </w:r>
      <w:r w:rsidRPr="00342139">
        <w:rPr>
          <w:color w:val="000000"/>
          <w:sz w:val="24"/>
        </w:rPr>
        <w:t>芘的热力学结构更为稳</w:t>
      </w:r>
      <w:r w:rsidRPr="00342139">
        <w:rPr>
          <w:color w:val="000000"/>
          <w:sz w:val="24"/>
        </w:rPr>
        <w:t>定，生物可利用性低，其降解菌多为革兰氏阳性菌，如万氏分枝杆菌</w:t>
      </w:r>
      <w:r w:rsidRPr="00342139">
        <w:rPr>
          <w:color w:val="000000"/>
          <w:sz w:val="24"/>
        </w:rPr>
        <w:t>PYR-1</w:t>
      </w:r>
      <w:r w:rsidRPr="00342139">
        <w:rPr>
          <w:color w:val="000000"/>
          <w:sz w:val="24"/>
        </w:rPr>
        <w:t>（</w:t>
      </w:r>
      <w:r w:rsidRPr="006500CB">
        <w:rPr>
          <w:i/>
          <w:iCs/>
          <w:color w:val="000000"/>
          <w:sz w:val="24"/>
        </w:rPr>
        <w:t>Mycobacterium</w:t>
      </w:r>
      <w:r>
        <w:rPr>
          <w:i/>
          <w:iCs/>
          <w:color w:val="000000"/>
          <w:sz w:val="24"/>
        </w:rPr>
        <w:t xml:space="preserve"> </w:t>
      </w:r>
      <w:r w:rsidRPr="006500CB">
        <w:rPr>
          <w:i/>
          <w:iCs/>
          <w:color w:val="000000"/>
          <w:sz w:val="24"/>
        </w:rPr>
        <w:t>vanbaalenii</w:t>
      </w:r>
      <w:r w:rsidRPr="006500CB">
        <w:rPr>
          <w:color w:val="000000"/>
          <w:sz w:val="24"/>
        </w:rPr>
        <w:t xml:space="preserve"> </w:t>
      </w:r>
      <w:r w:rsidRPr="006500CB">
        <w:rPr>
          <w:color w:val="000000"/>
          <w:sz w:val="24"/>
        </w:rPr>
        <w:t>PYR-1</w:t>
      </w:r>
      <w:r w:rsidRPr="00342139">
        <w:rPr>
          <w:color w:val="000000"/>
          <w:sz w:val="24"/>
        </w:rPr>
        <w:t>）可通过双加氧酶和单加氧酶作用在多个位点开环氧化</w:t>
      </w:r>
      <w:r>
        <w:rPr>
          <w:color w:val="000000"/>
          <w:sz w:val="24"/>
          <w:vertAlign w:val="superscript"/>
        </w:rPr>
        <w:t>[</w:t>
      </w:r>
      <w:hyperlink w:anchor="docfit_ref_14" w:tooltip="跳转到参考文献 [14]" w:history="1">
        <w:r>
          <w:rPr>
            <w:color w:val="000000"/>
            <w:sz w:val="24"/>
            <w:vertAlign w:val="superscript"/>
          </w:rPr>
          <w:t>14</w:t>
        </w:r>
      </w:hyperlink>
      <w:r>
        <w:rPr>
          <w:color w:val="000000"/>
          <w:sz w:val="24"/>
          <w:vertAlign w:val="superscript"/>
        </w:rPr>
        <w:t>]</w:t>
      </w:r>
      <w:r w:rsidRPr="00342139">
        <w:rPr>
          <w:color w:val="000000"/>
          <w:sz w:val="24"/>
        </w:rPr>
        <w:t>。</w:t>
      </w:r>
    </w:p>
    <w:p w14:paraId="4C62C830" w14:textId="77777777" w:rsidR="004B7756" w:rsidRPr="006500CB"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10" w:name="_Toc236830443"/>
      <w:r w:rsidRPr="006500CB">
        <w:rPr>
          <w:rFonts w:eastAsia="宋体"/>
          <w:color w:val="000000"/>
          <w:sz w:val="24"/>
        </w:rPr>
        <w:t xml:space="preserve">2.3 </w:t>
      </w:r>
      <w:r w:rsidRPr="006500CB">
        <w:rPr>
          <w:rFonts w:eastAsia="宋体"/>
          <w:color w:val="000000"/>
          <w:sz w:val="24"/>
        </w:rPr>
        <w:t>共代谢机制在难降解高环</w:t>
      </w:r>
      <w:r w:rsidRPr="006500CB">
        <w:rPr>
          <w:rFonts w:eastAsia="宋体"/>
          <w:color w:val="000000"/>
          <w:sz w:val="24"/>
        </w:rPr>
        <w:t>PAHs</w:t>
      </w:r>
      <w:r w:rsidRPr="006500CB">
        <w:rPr>
          <w:rFonts w:eastAsia="宋体"/>
          <w:color w:val="000000"/>
          <w:sz w:val="24"/>
        </w:rPr>
        <w:t>去除中的关键作用</w:t>
      </w:r>
      <w:bookmarkEnd w:id="10"/>
    </w:p>
    <w:p w14:paraId="04A6C56A"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HMW-PAHs</w:t>
      </w:r>
      <w:r w:rsidRPr="00342139">
        <w:rPr>
          <w:color w:val="000000"/>
          <w:sz w:val="24"/>
        </w:rPr>
        <w:t>如四环的芘、五环的苯并</w:t>
      </w:r>
      <w:r>
        <w:rPr>
          <w:color w:val="000000"/>
          <w:sz w:val="24"/>
        </w:rPr>
        <w:t>(</w:t>
      </w:r>
      <w:r w:rsidRPr="00342139">
        <w:rPr>
          <w:color w:val="000000"/>
          <w:sz w:val="24"/>
        </w:rPr>
        <w:t>a</w:t>
      </w:r>
      <w:r>
        <w:rPr>
          <w:color w:val="000000"/>
          <w:sz w:val="24"/>
        </w:rPr>
        <w:t>)</w:t>
      </w:r>
      <w:r w:rsidRPr="00342139">
        <w:rPr>
          <w:color w:val="000000"/>
          <w:sz w:val="24"/>
        </w:rPr>
        <w:t>芘因结构稳定、疏水性强、生物可利用性低，在土壤环境中难以被微生物快速降解</w:t>
      </w:r>
      <w:r>
        <w:rPr>
          <w:color w:val="000000"/>
          <w:sz w:val="24"/>
          <w:vertAlign w:val="superscript"/>
        </w:rPr>
        <w:t>[</w:t>
      </w:r>
      <w:hyperlink w:anchor="docfit_ref_2" w:tooltip="跳转到参考文献 [2]" w:history="1">
        <w:r>
          <w:rPr>
            <w:color w:val="000000"/>
            <w:sz w:val="24"/>
            <w:vertAlign w:val="superscript"/>
          </w:rPr>
          <w:t>2</w:t>
        </w:r>
      </w:hyperlink>
      <w:r>
        <w:rPr>
          <w:color w:val="000000"/>
          <w:sz w:val="24"/>
          <w:vertAlign w:val="superscript"/>
        </w:rPr>
        <w:t>]</w:t>
      </w:r>
      <w:r w:rsidRPr="00342139">
        <w:rPr>
          <w:color w:val="000000"/>
          <w:sz w:val="24"/>
        </w:rPr>
        <w:t>。单一菌株往往难以以</w:t>
      </w:r>
      <w:r w:rsidRPr="00342139">
        <w:rPr>
          <w:color w:val="000000"/>
          <w:sz w:val="24"/>
        </w:rPr>
        <w:t>HMW-PAHs</w:t>
      </w:r>
      <w:r w:rsidRPr="00342139">
        <w:rPr>
          <w:color w:val="000000"/>
          <w:sz w:val="24"/>
        </w:rPr>
        <w:t>为唯一碳源实现高效矿化，而共代谢机制被认为是突破这一瓶颈的关键策略。共代谢是指微生物在利用易降解底物为生长碳源和能源的同时，通过非特异性诱导产生的酶系对难降解污染物进行转化或部分降解的过程</w:t>
      </w:r>
      <w:r>
        <w:rPr>
          <w:color w:val="000000"/>
          <w:sz w:val="24"/>
          <w:vertAlign w:val="superscript"/>
        </w:rPr>
        <w:t>[</w:t>
      </w:r>
      <w:hyperlink w:anchor="docfit_ref_15" w:tooltip="跳转到参考文献 [15]" w:history="1">
        <w:r>
          <w:rPr>
            <w:color w:val="000000"/>
            <w:sz w:val="24"/>
            <w:vertAlign w:val="superscript"/>
          </w:rPr>
          <w:t>15</w:t>
        </w:r>
      </w:hyperlink>
      <w:r>
        <w:rPr>
          <w:color w:val="000000"/>
          <w:sz w:val="24"/>
          <w:vertAlign w:val="superscript"/>
        </w:rPr>
        <w:t>]</w:t>
      </w:r>
      <w:r w:rsidRPr="00342139">
        <w:rPr>
          <w:color w:val="000000"/>
          <w:sz w:val="24"/>
        </w:rPr>
        <w:t>。</w:t>
      </w:r>
    </w:p>
    <w:p w14:paraId="0CF01D2C"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研究表明，合成菌群</w:t>
      </w:r>
      <w:r w:rsidRPr="00342139">
        <w:rPr>
          <w:color w:val="000000"/>
          <w:sz w:val="24"/>
        </w:rPr>
        <w:t>Syn</w:t>
      </w:r>
      <w:r w:rsidRPr="00342139">
        <w:rPr>
          <w:color w:val="000000"/>
          <w:sz w:val="24"/>
        </w:rPr>
        <w:t>能够同步降解邻苯二甲酸酯（</w:t>
      </w:r>
      <w:r w:rsidRPr="00342139">
        <w:rPr>
          <w:color w:val="000000"/>
          <w:sz w:val="24"/>
        </w:rPr>
        <w:t>PAEs</w:t>
      </w:r>
      <w:r w:rsidRPr="00342139">
        <w:rPr>
          <w:color w:val="000000"/>
          <w:sz w:val="24"/>
        </w:rPr>
        <w:t>）和</w:t>
      </w:r>
      <w:r w:rsidRPr="00342139">
        <w:rPr>
          <w:color w:val="000000"/>
          <w:sz w:val="24"/>
        </w:rPr>
        <w:t>PAHs</w:t>
      </w:r>
      <w:r w:rsidRPr="00342139">
        <w:rPr>
          <w:color w:val="000000"/>
          <w:sz w:val="24"/>
        </w:rPr>
        <w:t>，其中对四环芘的</w:t>
      </w:r>
      <w:r w:rsidRPr="00342139">
        <w:rPr>
          <w:color w:val="000000"/>
          <w:sz w:val="24"/>
        </w:rPr>
        <w:t>5</w:t>
      </w:r>
      <w:r w:rsidRPr="00342139">
        <w:rPr>
          <w:color w:val="000000"/>
          <w:sz w:val="24"/>
        </w:rPr>
        <w:t>天降解率达</w:t>
      </w:r>
      <w:r w:rsidRPr="00342139">
        <w:rPr>
          <w:color w:val="000000"/>
          <w:sz w:val="24"/>
        </w:rPr>
        <w:t>64.0%</w:t>
      </w:r>
      <w:r w:rsidRPr="00342139">
        <w:rPr>
          <w:color w:val="000000"/>
          <w:sz w:val="24"/>
        </w:rPr>
        <w:t>，显著高于许多单一菌株。通过</w:t>
      </w:r>
      <w:r w:rsidRPr="00342139">
        <w:rPr>
          <w:color w:val="000000"/>
          <w:sz w:val="24"/>
        </w:rPr>
        <w:t>UHPLC-Q-TOF/MS</w:t>
      </w:r>
      <w:r w:rsidRPr="00342139">
        <w:rPr>
          <w:color w:val="000000"/>
          <w:sz w:val="24"/>
        </w:rPr>
        <w:t>鉴定发现，在芘的降解过程中检测到</w:t>
      </w:r>
      <w:r w:rsidRPr="00342139">
        <w:rPr>
          <w:color w:val="000000"/>
          <w:sz w:val="24"/>
        </w:rPr>
        <w:t>4-</w:t>
      </w:r>
      <w:r w:rsidRPr="00342139">
        <w:rPr>
          <w:color w:val="000000"/>
          <w:sz w:val="24"/>
        </w:rPr>
        <w:t>羟基</w:t>
      </w:r>
      <w:r w:rsidRPr="00342139">
        <w:rPr>
          <w:color w:val="000000"/>
          <w:sz w:val="24"/>
        </w:rPr>
        <w:t>-5-</w:t>
      </w:r>
      <w:r w:rsidRPr="00342139">
        <w:rPr>
          <w:color w:val="000000"/>
          <w:sz w:val="24"/>
        </w:rPr>
        <w:t>羧基菲、</w:t>
      </w:r>
      <w:r w:rsidRPr="00342139">
        <w:rPr>
          <w:color w:val="000000"/>
          <w:sz w:val="24"/>
        </w:rPr>
        <w:t>3</w:t>
      </w:r>
      <w:r>
        <w:rPr>
          <w:color w:val="000000"/>
          <w:sz w:val="24"/>
        </w:rPr>
        <w:t>,</w:t>
      </w:r>
      <w:r w:rsidRPr="00342139">
        <w:rPr>
          <w:color w:val="000000"/>
          <w:sz w:val="24"/>
        </w:rPr>
        <w:t>4-</w:t>
      </w:r>
      <w:r w:rsidRPr="00342139">
        <w:rPr>
          <w:color w:val="000000"/>
          <w:sz w:val="24"/>
        </w:rPr>
        <w:t>二羟基菲等多种中间产物，这些产物与菲的降解中间产物高度重叠。宏基因组分析进一步揭示，菌群</w:t>
      </w:r>
      <w:r w:rsidRPr="00342139">
        <w:rPr>
          <w:color w:val="000000"/>
          <w:sz w:val="24"/>
        </w:rPr>
        <w:t>Syn</w:t>
      </w:r>
      <w:r w:rsidRPr="00342139">
        <w:rPr>
          <w:color w:val="000000"/>
          <w:sz w:val="24"/>
        </w:rPr>
        <w:t>携带了丰富的功能基因簇，如</w:t>
      </w:r>
      <w:r w:rsidRPr="00107061">
        <w:rPr>
          <w:i/>
          <w:iCs/>
          <w:color w:val="000000"/>
          <w:sz w:val="24"/>
        </w:rPr>
        <w:t>phn</w:t>
      </w:r>
      <w:r w:rsidRPr="00342139">
        <w:rPr>
          <w:color w:val="000000"/>
          <w:sz w:val="24"/>
        </w:rPr>
        <w:t>、</w:t>
      </w:r>
      <w:r w:rsidRPr="00107061">
        <w:rPr>
          <w:i/>
          <w:iCs/>
          <w:color w:val="000000"/>
          <w:sz w:val="24"/>
        </w:rPr>
        <w:t>nid</w:t>
      </w:r>
      <w:r w:rsidRPr="00342139">
        <w:rPr>
          <w:color w:val="000000"/>
          <w:sz w:val="24"/>
        </w:rPr>
        <w:t>、</w:t>
      </w:r>
      <w:r w:rsidRPr="00107061">
        <w:rPr>
          <w:i/>
          <w:iCs/>
          <w:color w:val="000000"/>
          <w:sz w:val="24"/>
        </w:rPr>
        <w:t>phd</w:t>
      </w:r>
      <w:r w:rsidRPr="00342139">
        <w:rPr>
          <w:color w:val="000000"/>
          <w:sz w:val="24"/>
        </w:rPr>
        <w:t>等负责</w:t>
      </w:r>
      <w:r w:rsidRPr="00342139">
        <w:rPr>
          <w:color w:val="000000"/>
          <w:sz w:val="24"/>
        </w:rPr>
        <w:t>PAHs</w:t>
      </w:r>
      <w:r w:rsidRPr="00342139">
        <w:rPr>
          <w:color w:val="000000"/>
          <w:sz w:val="24"/>
        </w:rPr>
        <w:t>上环羟基化，以及</w:t>
      </w:r>
      <w:r w:rsidRPr="00107061">
        <w:rPr>
          <w:i/>
          <w:iCs/>
          <w:color w:val="000000"/>
          <w:sz w:val="24"/>
        </w:rPr>
        <w:t>pht</w:t>
      </w:r>
      <w:r w:rsidRPr="00342139">
        <w:rPr>
          <w:color w:val="000000"/>
          <w:sz w:val="24"/>
        </w:rPr>
        <w:t>、</w:t>
      </w:r>
      <w:r w:rsidRPr="00107061">
        <w:rPr>
          <w:i/>
          <w:iCs/>
          <w:color w:val="000000"/>
          <w:sz w:val="24"/>
        </w:rPr>
        <w:t>cat</w:t>
      </w:r>
      <w:r w:rsidRPr="00342139">
        <w:rPr>
          <w:color w:val="000000"/>
          <w:sz w:val="24"/>
        </w:rPr>
        <w:t>、</w:t>
      </w:r>
      <w:r w:rsidRPr="00107061">
        <w:rPr>
          <w:i/>
          <w:iCs/>
          <w:color w:val="000000"/>
          <w:sz w:val="24"/>
        </w:rPr>
        <w:t>pca</w:t>
      </w:r>
      <w:r w:rsidRPr="00342139">
        <w:rPr>
          <w:color w:val="000000"/>
          <w:sz w:val="24"/>
        </w:rPr>
        <w:t>等负责邻苯二甲酸和儿茶酚下游代谢的基因簇。值得注意的是，</w:t>
      </w:r>
      <w:r w:rsidRPr="00342139">
        <w:rPr>
          <w:color w:val="000000"/>
          <w:sz w:val="24"/>
        </w:rPr>
        <w:t>PAEs</w:t>
      </w:r>
      <w:r w:rsidRPr="00342139">
        <w:rPr>
          <w:color w:val="000000"/>
          <w:sz w:val="24"/>
        </w:rPr>
        <w:t>降解产生的邻苯二甲酸与</w:t>
      </w:r>
      <w:r w:rsidRPr="00342139">
        <w:rPr>
          <w:color w:val="000000"/>
          <w:sz w:val="24"/>
        </w:rPr>
        <w:t>PAHs</w:t>
      </w:r>
      <w:r w:rsidRPr="00342139">
        <w:rPr>
          <w:color w:val="000000"/>
          <w:sz w:val="24"/>
        </w:rPr>
        <w:t>降解的中间产物邻苯二甲酸</w:t>
      </w:r>
      <w:r>
        <w:rPr>
          <w:color w:val="000000"/>
          <w:sz w:val="24"/>
        </w:rPr>
        <w:t>具有</w:t>
      </w:r>
      <w:r w:rsidRPr="00342139">
        <w:rPr>
          <w:color w:val="000000"/>
          <w:sz w:val="24"/>
        </w:rPr>
        <w:t>相同的下</w:t>
      </w:r>
      <w:r w:rsidRPr="00342139">
        <w:rPr>
          <w:color w:val="000000"/>
          <w:sz w:val="24"/>
        </w:rPr>
        <w:lastRenderedPageBreak/>
        <w:t>游代谢通路，这种下游通路的重叠为共代谢提供了代谢基础</w:t>
      </w:r>
      <w:r>
        <w:rPr>
          <w:color w:val="000000"/>
          <w:sz w:val="24"/>
          <w:vertAlign w:val="superscript"/>
        </w:rPr>
        <w:t>[</w:t>
      </w:r>
      <w:hyperlink w:anchor="docfit_ref_16" w:tooltip="跳转到参考文献 [16]" w:history="1">
        <w:r>
          <w:rPr>
            <w:color w:val="000000"/>
            <w:sz w:val="24"/>
            <w:vertAlign w:val="superscript"/>
          </w:rPr>
          <w:t>16</w:t>
        </w:r>
      </w:hyperlink>
      <w:r>
        <w:rPr>
          <w:color w:val="000000"/>
          <w:sz w:val="24"/>
          <w:vertAlign w:val="superscript"/>
        </w:rPr>
        <w:t>]</w:t>
      </w:r>
      <w:r w:rsidRPr="00342139">
        <w:rPr>
          <w:color w:val="000000"/>
          <w:sz w:val="24"/>
        </w:rPr>
        <w:t>。</w:t>
      </w:r>
    </w:p>
    <w:p w14:paraId="729BD428" w14:textId="77777777" w:rsidR="004B7756" w:rsidRPr="00342139" w:rsidRDefault="004B7756" w:rsidP="00107061">
      <w:pPr>
        <w:autoSpaceDE w:val="0"/>
        <w:autoSpaceDN w:val="0"/>
        <w:spacing w:line="400" w:lineRule="exact"/>
        <w:ind w:firstLineChars="200" w:firstLine="480"/>
        <w:jc w:val="left"/>
        <w:rPr>
          <w:rFonts w:ascii="宋体" w:hAnsi="宋体"/>
          <w:sz w:val="24"/>
        </w:rPr>
      </w:pPr>
      <w:r w:rsidRPr="00342139">
        <w:rPr>
          <w:color w:val="000000"/>
          <w:sz w:val="24"/>
        </w:rPr>
        <w:t>在污染场地土壤垂直剖面中，</w:t>
      </w:r>
      <w:r w:rsidRPr="00342139">
        <w:rPr>
          <w:color w:val="000000"/>
          <w:sz w:val="24"/>
        </w:rPr>
        <w:t>HMW-PAHs</w:t>
      </w:r>
      <w:r w:rsidRPr="00342139">
        <w:rPr>
          <w:color w:val="000000"/>
          <w:sz w:val="24"/>
        </w:rPr>
        <w:t>更易与胡敏素结合形成结合态残留，其生物可利用性进一步降低。然而，当存在易降解的共代谢基质如</w:t>
      </w:r>
      <w:r>
        <w:rPr>
          <w:color w:val="000000"/>
          <w:sz w:val="24"/>
        </w:rPr>
        <w:t>LMW-</w:t>
      </w:r>
      <w:r w:rsidRPr="00342139">
        <w:rPr>
          <w:color w:val="000000"/>
          <w:sz w:val="24"/>
        </w:rPr>
        <w:t>PAHs</w:t>
      </w:r>
      <w:r>
        <w:rPr>
          <w:color w:val="000000"/>
          <w:sz w:val="24"/>
        </w:rPr>
        <w:t>或</w:t>
      </w:r>
      <w:r w:rsidRPr="00342139">
        <w:rPr>
          <w:color w:val="000000"/>
          <w:sz w:val="24"/>
        </w:rPr>
        <w:t>根系分泌物时，</w:t>
      </w:r>
      <w:r w:rsidRPr="00342139">
        <w:rPr>
          <w:color w:val="000000"/>
          <w:sz w:val="24"/>
        </w:rPr>
        <w:t>PDB</w:t>
      </w:r>
      <w:r w:rsidRPr="00342139">
        <w:rPr>
          <w:color w:val="000000"/>
          <w:sz w:val="24"/>
        </w:rPr>
        <w:t>的降解活性和降解基因丰度显著提高</w:t>
      </w:r>
      <w:r>
        <w:rPr>
          <w:color w:val="000000"/>
          <w:sz w:val="24"/>
          <w:vertAlign w:val="superscript"/>
        </w:rPr>
        <w:t>[</w:t>
      </w:r>
      <w:hyperlink w:anchor="docfit_ref_5" w:tooltip="跳转到参考文献 [5]" w:history="1">
        <w:r>
          <w:rPr>
            <w:color w:val="000000"/>
            <w:sz w:val="24"/>
            <w:vertAlign w:val="superscript"/>
          </w:rPr>
          <w:t>5</w:t>
        </w:r>
      </w:hyperlink>
      <w:r>
        <w:rPr>
          <w:color w:val="000000"/>
          <w:sz w:val="24"/>
          <w:vertAlign w:val="superscript"/>
        </w:rPr>
        <w:t>]</w:t>
      </w:r>
      <w:r w:rsidRPr="00342139">
        <w:rPr>
          <w:color w:val="000000"/>
          <w:sz w:val="24"/>
        </w:rPr>
        <w:t>。这些结果表明，共代谢机制不仅通过诱导产生非特异性加氧酶促进</w:t>
      </w:r>
      <w:r w:rsidRPr="00342139">
        <w:rPr>
          <w:color w:val="000000"/>
          <w:sz w:val="24"/>
        </w:rPr>
        <w:t>HMW-PAHs</w:t>
      </w:r>
      <w:r w:rsidRPr="00342139">
        <w:rPr>
          <w:color w:val="000000"/>
          <w:sz w:val="24"/>
        </w:rPr>
        <w:t>的初始环裂解，还通过共享下游代谢途径实现多种污染物的同步降解，从而显著提升难降解高环</w:t>
      </w:r>
      <w:r w:rsidRPr="00342139">
        <w:rPr>
          <w:color w:val="000000"/>
          <w:sz w:val="24"/>
        </w:rPr>
        <w:t>PAHs</w:t>
      </w:r>
      <w:r w:rsidRPr="00342139">
        <w:rPr>
          <w:color w:val="000000"/>
          <w:sz w:val="24"/>
        </w:rPr>
        <w:t>的去除效率。</w:t>
      </w:r>
    </w:p>
    <w:p w14:paraId="5F27050E"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11" w:name="_Toc236830444"/>
      <w:r w:rsidRPr="00342139">
        <w:rPr>
          <w:rFonts w:ascii="黑体" w:hAnsi="黑体" w:cs="黑体"/>
          <w:color w:val="000000"/>
          <w:szCs w:val="28"/>
        </w:rPr>
        <w:t xml:space="preserve">3 </w:t>
      </w:r>
      <w:r w:rsidRPr="00342139">
        <w:rPr>
          <w:rFonts w:ascii="黑体" w:hAnsi="黑体" w:cs="黑体"/>
          <w:color w:val="000000"/>
          <w:szCs w:val="28"/>
        </w:rPr>
        <w:t>微生物组协同修复的强化策略与技术体系</w:t>
      </w:r>
      <w:bookmarkEnd w:id="11"/>
    </w:p>
    <w:p w14:paraId="76F9D3F5"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12" w:name="_Toc236830445"/>
      <w:r w:rsidRPr="00342139">
        <w:rPr>
          <w:rFonts w:eastAsia="宋体"/>
          <w:color w:val="000000"/>
          <w:sz w:val="24"/>
        </w:rPr>
        <w:t xml:space="preserve">3.1 </w:t>
      </w:r>
      <w:r w:rsidRPr="00342139">
        <w:rPr>
          <w:rFonts w:eastAsia="宋体"/>
          <w:color w:val="000000"/>
          <w:sz w:val="24"/>
        </w:rPr>
        <w:t>生物强化策略</w:t>
      </w:r>
      <w:r w:rsidRPr="00342139">
        <w:rPr>
          <w:rFonts w:eastAsia="宋体"/>
          <w:color w:val="000000"/>
          <w:sz w:val="24"/>
        </w:rPr>
        <w:t>——</w:t>
      </w:r>
      <w:r w:rsidRPr="00342139">
        <w:rPr>
          <w:rFonts w:eastAsia="宋体"/>
          <w:color w:val="000000"/>
          <w:sz w:val="24"/>
        </w:rPr>
        <w:t>外源功能菌的引入</w:t>
      </w:r>
      <w:bookmarkEnd w:id="12"/>
    </w:p>
    <w:p w14:paraId="69455117"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生物强化（</w:t>
      </w:r>
      <w:r w:rsidRPr="00342139">
        <w:rPr>
          <w:color w:val="000000"/>
          <w:sz w:val="24"/>
        </w:rPr>
        <w:t>Bioaugmentation</w:t>
      </w:r>
      <w:r w:rsidRPr="00342139">
        <w:rPr>
          <w:color w:val="000000"/>
          <w:sz w:val="24"/>
        </w:rPr>
        <w:t>）是指向污染土壤中接种具有高效降解能力的外源微生物</w:t>
      </w:r>
      <w:r>
        <w:rPr>
          <w:color w:val="000000"/>
          <w:sz w:val="24"/>
        </w:rPr>
        <w:t>，</w:t>
      </w:r>
      <w:r w:rsidRPr="00342139">
        <w:rPr>
          <w:color w:val="000000"/>
          <w:sz w:val="24"/>
        </w:rPr>
        <w:t>包括单一菌株、合成菌群或富集菌群，以增强土</w:t>
      </w:r>
      <w:r w:rsidRPr="00342139">
        <w:rPr>
          <w:color w:val="000000"/>
          <w:sz w:val="24"/>
        </w:rPr>
        <w:t>壤</w:t>
      </w:r>
      <w:r w:rsidRPr="00342139">
        <w:rPr>
          <w:color w:val="000000"/>
          <w:sz w:val="24"/>
        </w:rPr>
        <w:t>微生物对目标污染物的降解能力，是土壤</w:t>
      </w:r>
      <w:r w:rsidRPr="00342139">
        <w:rPr>
          <w:color w:val="000000"/>
          <w:sz w:val="24"/>
        </w:rPr>
        <w:t>PAHs</w:t>
      </w:r>
      <w:r w:rsidRPr="00342139">
        <w:rPr>
          <w:color w:val="000000"/>
          <w:sz w:val="24"/>
        </w:rPr>
        <w:t>污染修复中常用的生物修复策略之一</w:t>
      </w:r>
      <w:r>
        <w:rPr>
          <w:color w:val="000000"/>
          <w:sz w:val="24"/>
          <w:vertAlign w:val="superscript"/>
        </w:rPr>
        <w:t>[</w:t>
      </w:r>
      <w:hyperlink w:anchor="docfit_ref_17" w:tooltip="跳转到参考文献 [17]" w:history="1">
        <w:r>
          <w:rPr>
            <w:color w:val="000000"/>
            <w:sz w:val="24"/>
            <w:vertAlign w:val="superscript"/>
          </w:rPr>
          <w:t>17</w:t>
        </w:r>
      </w:hyperlink>
      <w:r>
        <w:rPr>
          <w:color w:val="000000"/>
          <w:sz w:val="24"/>
          <w:vertAlign w:val="superscript"/>
        </w:rPr>
        <w:t>]</w:t>
      </w:r>
      <w:r w:rsidRPr="00342139">
        <w:rPr>
          <w:color w:val="000000"/>
          <w:sz w:val="24"/>
        </w:rPr>
        <w:t>。与生物刺激不同，生物强化直接补充降解功能菌，特别适用于土著微生物降解能力不足或污染物生物可利用性低的情形。</w:t>
      </w:r>
    </w:p>
    <w:p w14:paraId="2344DF8F" w14:textId="77777777" w:rsidR="004B7756" w:rsidRPr="00342139" w:rsidRDefault="004B7756" w:rsidP="00107061">
      <w:pPr>
        <w:autoSpaceDE w:val="0"/>
        <w:autoSpaceDN w:val="0"/>
        <w:spacing w:line="400" w:lineRule="exact"/>
        <w:ind w:firstLineChars="200" w:firstLine="480"/>
        <w:jc w:val="left"/>
        <w:rPr>
          <w:rFonts w:ascii="宋体" w:hAnsi="宋体"/>
          <w:sz w:val="24"/>
        </w:rPr>
      </w:pPr>
      <w:r w:rsidRPr="00342139">
        <w:rPr>
          <w:color w:val="000000"/>
          <w:sz w:val="24"/>
        </w:rPr>
        <w:t>外源功能菌的引入效果取决于菌源特性、污染物类型及土著菌群的兼容性。王聪颖</w:t>
      </w:r>
      <w:r>
        <w:rPr>
          <w:color w:val="000000"/>
          <w:sz w:val="24"/>
          <w:vertAlign w:val="superscript"/>
        </w:rPr>
        <w:t>[</w:t>
      </w:r>
      <w:hyperlink w:anchor="docfit_ref_17" w:tooltip="跳转到参考文献 [17]" w:history="1">
        <w:r>
          <w:rPr>
            <w:color w:val="000000"/>
            <w:sz w:val="24"/>
            <w:vertAlign w:val="superscript"/>
          </w:rPr>
          <w:t>17</w:t>
        </w:r>
      </w:hyperlink>
      <w:r>
        <w:rPr>
          <w:color w:val="000000"/>
          <w:sz w:val="24"/>
          <w:vertAlign w:val="superscript"/>
        </w:rPr>
        <w:t>]</w:t>
      </w:r>
      <w:r w:rsidRPr="00342139">
        <w:rPr>
          <w:color w:val="000000"/>
          <w:sz w:val="24"/>
        </w:rPr>
        <w:t>等的研究表明，在清洁农田土壤中添加长期受</w:t>
      </w:r>
      <w:r w:rsidRPr="00342139">
        <w:rPr>
          <w:color w:val="000000"/>
          <w:sz w:val="24"/>
        </w:rPr>
        <w:t>PAHs</w:t>
      </w:r>
      <w:r w:rsidRPr="00342139">
        <w:rPr>
          <w:color w:val="000000"/>
          <w:sz w:val="24"/>
        </w:rPr>
        <w:t>污染的土壤作为外源降解菌</w:t>
      </w:r>
      <w:r>
        <w:rPr>
          <w:color w:val="000000"/>
          <w:sz w:val="24"/>
        </w:rPr>
        <w:t>供体</w:t>
      </w:r>
      <w:r w:rsidRPr="00342139">
        <w:rPr>
          <w:color w:val="000000"/>
          <w:sz w:val="24"/>
        </w:rPr>
        <w:t>，显著促进了对</w:t>
      </w:r>
      <w:r w:rsidRPr="00342139">
        <w:rPr>
          <w:color w:val="000000"/>
          <w:sz w:val="24"/>
        </w:rPr>
        <w:t>5</w:t>
      </w:r>
      <w:r w:rsidRPr="00342139">
        <w:rPr>
          <w:color w:val="000000"/>
          <w:sz w:val="24"/>
        </w:rPr>
        <w:t>环</w:t>
      </w:r>
      <w:r>
        <w:rPr>
          <w:color w:val="000000"/>
          <w:sz w:val="24"/>
        </w:rPr>
        <w:t>HMW-</w:t>
      </w:r>
      <w:r w:rsidRPr="00342139">
        <w:rPr>
          <w:color w:val="000000"/>
          <w:sz w:val="24"/>
        </w:rPr>
        <w:t>PAHs</w:t>
      </w:r>
      <w:r w:rsidRPr="00342139">
        <w:rPr>
          <w:color w:val="000000"/>
          <w:sz w:val="24"/>
        </w:rPr>
        <w:t>的降解，这是因为污染土中的微生物经过长期选择压力，已演化出对</w:t>
      </w:r>
      <w:r>
        <w:rPr>
          <w:color w:val="000000"/>
          <w:sz w:val="24"/>
        </w:rPr>
        <w:t>HMW-</w:t>
      </w:r>
      <w:r w:rsidRPr="00342139">
        <w:rPr>
          <w:color w:val="000000"/>
          <w:sz w:val="24"/>
        </w:rPr>
        <w:t>PAHs</w:t>
      </w:r>
      <w:r w:rsidRPr="00342139">
        <w:rPr>
          <w:color w:val="000000"/>
          <w:sz w:val="24"/>
        </w:rPr>
        <w:t>的代谢能力。而添加</w:t>
      </w:r>
      <w:r>
        <w:rPr>
          <w:color w:val="000000"/>
          <w:sz w:val="24"/>
        </w:rPr>
        <w:t>源于厌氧环境的</w:t>
      </w:r>
      <w:r w:rsidRPr="00342139">
        <w:rPr>
          <w:color w:val="000000"/>
          <w:sz w:val="24"/>
        </w:rPr>
        <w:t>污泥则未显著提升</w:t>
      </w:r>
      <w:r w:rsidRPr="00342139">
        <w:rPr>
          <w:color w:val="000000"/>
          <w:sz w:val="24"/>
        </w:rPr>
        <w:t>PAHs</w:t>
      </w:r>
      <w:r w:rsidRPr="00342139">
        <w:rPr>
          <w:color w:val="000000"/>
          <w:sz w:val="24"/>
        </w:rPr>
        <w:t>降解率，推测为好氧培养条件不适合其中厌氧菌的生长，且可能与土著微生物发生竞争。这一结果</w:t>
      </w:r>
      <w:r>
        <w:rPr>
          <w:color w:val="000000"/>
          <w:sz w:val="24"/>
        </w:rPr>
        <w:t>表明</w:t>
      </w:r>
      <w:r w:rsidRPr="00342139">
        <w:rPr>
          <w:color w:val="000000"/>
          <w:sz w:val="24"/>
        </w:rPr>
        <w:t>，外源菌源的环境适应性与降解功能谱是决定生物强化成败的关键。</w:t>
      </w:r>
    </w:p>
    <w:p w14:paraId="244142A0" w14:textId="77777777" w:rsidR="004B7756" w:rsidRPr="00F44017" w:rsidRDefault="004B7756" w:rsidP="00F44017">
      <w:pPr>
        <w:autoSpaceDE w:val="0"/>
        <w:autoSpaceDN w:val="0"/>
        <w:spacing w:line="400" w:lineRule="exact"/>
        <w:ind w:firstLineChars="200" w:firstLine="480"/>
        <w:jc w:val="left"/>
        <w:rPr>
          <w:rFonts w:ascii="宋体" w:hAnsi="宋体"/>
          <w:sz w:val="24"/>
        </w:rPr>
      </w:pPr>
      <w:r w:rsidRPr="00342139">
        <w:rPr>
          <w:color w:val="000000"/>
          <w:sz w:val="24"/>
        </w:rPr>
        <w:t>有时，</w:t>
      </w:r>
      <w:r w:rsidRPr="00342139">
        <w:rPr>
          <w:color w:val="000000"/>
          <w:sz w:val="24"/>
        </w:rPr>
        <w:t>引入</w:t>
      </w:r>
      <w:r w:rsidRPr="00342139">
        <w:rPr>
          <w:color w:val="000000"/>
          <w:sz w:val="24"/>
        </w:rPr>
        <w:t>的外源功能菌</w:t>
      </w:r>
      <w:r w:rsidRPr="00342139">
        <w:rPr>
          <w:color w:val="000000"/>
          <w:sz w:val="24"/>
        </w:rPr>
        <w:t>并不能成功定殖并发挥作用。在深层缺氧的污染场地土壤中，外源高效</w:t>
      </w:r>
      <w:r w:rsidRPr="00342139">
        <w:rPr>
          <w:color w:val="000000"/>
          <w:sz w:val="24"/>
        </w:rPr>
        <w:t>PDB</w:t>
      </w:r>
      <w:r w:rsidRPr="00342139">
        <w:rPr>
          <w:color w:val="000000"/>
          <w:sz w:val="24"/>
        </w:rPr>
        <w:t>如假单胞菌属和不动杆菌属难以存活，而土著放线菌门（</w:t>
      </w:r>
      <w:r w:rsidRPr="00107061">
        <w:rPr>
          <w:i/>
          <w:iCs/>
          <w:color w:val="000000"/>
          <w:sz w:val="24"/>
        </w:rPr>
        <w:t>Actinobacteria</w:t>
      </w:r>
      <w:r w:rsidRPr="00342139">
        <w:rPr>
          <w:color w:val="000000"/>
          <w:sz w:val="24"/>
        </w:rPr>
        <w:t>）在恶劣环境中表现出更强的适应性。这表明，生物强化策略的成功实施需综合考虑土壤环境条件如氧气、</w:t>
      </w:r>
      <w:r w:rsidRPr="00342139">
        <w:rPr>
          <w:color w:val="000000"/>
          <w:sz w:val="24"/>
        </w:rPr>
        <w:t>pH</w:t>
      </w:r>
      <w:r w:rsidRPr="00342139">
        <w:rPr>
          <w:color w:val="000000"/>
          <w:sz w:val="24"/>
        </w:rPr>
        <w:t>、有机质含量、外源菌与土著菌的生态位竞争以及污染物的赋存形态</w:t>
      </w:r>
      <w:r>
        <w:rPr>
          <w:color w:val="000000"/>
          <w:sz w:val="24"/>
          <w:vertAlign w:val="superscript"/>
        </w:rPr>
        <w:t>[</w:t>
      </w:r>
      <w:hyperlink w:anchor="docfit_ref_2" w:tooltip="跳转到参考文献 [2]" w:history="1">
        <w:r>
          <w:rPr>
            <w:color w:val="000000"/>
            <w:sz w:val="24"/>
            <w:vertAlign w:val="superscript"/>
          </w:rPr>
          <w:t>2</w:t>
        </w:r>
      </w:hyperlink>
      <w:r>
        <w:rPr>
          <w:color w:val="000000"/>
          <w:sz w:val="24"/>
          <w:vertAlign w:val="superscript"/>
        </w:rPr>
        <w:t>]</w:t>
      </w:r>
      <w:r w:rsidRPr="00342139">
        <w:rPr>
          <w:color w:val="000000"/>
          <w:sz w:val="24"/>
        </w:rPr>
        <w:t>。</w:t>
      </w:r>
    </w:p>
    <w:p w14:paraId="76A5A726"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13" w:name="_Toc236830446"/>
      <w:r w:rsidRPr="00342139">
        <w:rPr>
          <w:rFonts w:eastAsia="宋体"/>
          <w:color w:val="000000"/>
          <w:sz w:val="24"/>
        </w:rPr>
        <w:t xml:space="preserve">3.2 </w:t>
      </w:r>
      <w:r w:rsidRPr="00342139">
        <w:rPr>
          <w:rFonts w:eastAsia="宋体"/>
          <w:color w:val="000000"/>
          <w:sz w:val="24"/>
        </w:rPr>
        <w:t>载体固定化与功能材料协同</w:t>
      </w:r>
      <w:bookmarkStart w:id="14" w:name="_Hlk228025353"/>
      <w:bookmarkEnd w:id="13"/>
      <w:bookmarkEnd w:id="14"/>
    </w:p>
    <w:p w14:paraId="4C0A5165"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固定化微生物技术通过将高效降解菌负载于多孔载体上，可有效提高外源菌在复杂土壤环境中的存活率与代谢活性。然而，单一载体的固定化效果往往受限于材料本身的理化性质，而将固定化载体与功能材料如表面活性剂、营养盐</w:t>
      </w:r>
      <w:r>
        <w:rPr>
          <w:color w:val="000000"/>
          <w:sz w:val="24"/>
        </w:rPr>
        <w:t>和</w:t>
      </w:r>
      <w:r w:rsidRPr="00342139">
        <w:rPr>
          <w:color w:val="000000"/>
          <w:sz w:val="24"/>
        </w:rPr>
        <w:t>共代谢底物协同使用，能够进一步强化污染物去除效率，实现</w:t>
      </w:r>
      <w:r w:rsidRPr="00342139">
        <w:rPr>
          <w:color w:val="000000"/>
          <w:sz w:val="24"/>
        </w:rPr>
        <w:t>“</w:t>
      </w:r>
      <w:r w:rsidRPr="00342139">
        <w:rPr>
          <w:color w:val="000000"/>
          <w:sz w:val="24"/>
        </w:rPr>
        <w:t>载体保护</w:t>
      </w:r>
      <w:r w:rsidRPr="00342139">
        <w:rPr>
          <w:color w:val="000000"/>
          <w:sz w:val="24"/>
        </w:rPr>
        <w:t>—</w:t>
      </w:r>
      <w:r w:rsidRPr="00342139">
        <w:rPr>
          <w:color w:val="000000"/>
          <w:sz w:val="24"/>
        </w:rPr>
        <w:t>污染物富集</w:t>
      </w:r>
      <w:r w:rsidRPr="00342139">
        <w:rPr>
          <w:color w:val="000000"/>
          <w:sz w:val="24"/>
        </w:rPr>
        <w:t>—</w:t>
      </w:r>
      <w:r w:rsidRPr="00342139">
        <w:rPr>
          <w:color w:val="000000"/>
          <w:sz w:val="24"/>
        </w:rPr>
        <w:t>降解促进</w:t>
      </w:r>
      <w:r w:rsidRPr="00342139">
        <w:rPr>
          <w:color w:val="000000"/>
          <w:sz w:val="24"/>
        </w:rPr>
        <w:t>”</w:t>
      </w:r>
      <w:r w:rsidRPr="00342139">
        <w:rPr>
          <w:color w:val="000000"/>
          <w:sz w:val="24"/>
        </w:rPr>
        <w:t>的多重协同效应。</w:t>
      </w:r>
    </w:p>
    <w:p w14:paraId="42E15B72"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载体的选择是固定化技术成功的关键。研究表明，生物炭因其高</w:t>
      </w:r>
      <w:r w:rsidRPr="00342139">
        <w:rPr>
          <w:color w:val="000000"/>
          <w:sz w:val="24"/>
        </w:rPr>
        <w:t>比表面积、丰富的孔隙结构和表面官能团，不仅能有效吸附</w:t>
      </w:r>
      <w:r w:rsidRPr="00342139">
        <w:rPr>
          <w:color w:val="000000"/>
          <w:sz w:val="24"/>
        </w:rPr>
        <w:t>PAHs</w:t>
      </w:r>
      <w:r w:rsidRPr="00342139">
        <w:rPr>
          <w:color w:val="000000"/>
          <w:sz w:val="24"/>
        </w:rPr>
        <w:t>，还能为微生物提供庇护所和营养微环境</w:t>
      </w:r>
      <w:r>
        <w:rPr>
          <w:color w:val="000000"/>
          <w:sz w:val="24"/>
          <w:vertAlign w:val="superscript"/>
        </w:rPr>
        <w:t>[</w:t>
      </w:r>
      <w:hyperlink w:anchor="docfit_ref_18" w:tooltip="跳转到参考文献 [18]" w:history="1">
        <w:r>
          <w:rPr>
            <w:color w:val="000000"/>
            <w:sz w:val="24"/>
            <w:vertAlign w:val="superscript"/>
          </w:rPr>
          <w:t>18</w:t>
        </w:r>
      </w:hyperlink>
      <w:r>
        <w:rPr>
          <w:color w:val="000000"/>
          <w:sz w:val="24"/>
          <w:vertAlign w:val="superscript"/>
        </w:rPr>
        <w:t>]</w:t>
      </w:r>
      <w:r w:rsidRPr="00342139">
        <w:rPr>
          <w:color w:val="000000"/>
          <w:sz w:val="24"/>
        </w:rPr>
        <w:t>。不同原料制备的生物炭对微生物的固定化能力存在显著差异。</w:t>
      </w:r>
      <w:r w:rsidRPr="00342139">
        <w:rPr>
          <w:color w:val="000000"/>
          <w:sz w:val="24"/>
        </w:rPr>
        <w:t>Sun</w:t>
      </w:r>
      <w:r w:rsidRPr="00342139">
        <w:rPr>
          <w:color w:val="000000"/>
          <w:sz w:val="24"/>
        </w:rPr>
        <w:t>等</w:t>
      </w:r>
      <w:r>
        <w:rPr>
          <w:color w:val="000000"/>
          <w:sz w:val="24"/>
          <w:vertAlign w:val="superscript"/>
        </w:rPr>
        <w:t xml:space="preserve"> </w:t>
      </w:r>
      <w:r>
        <w:rPr>
          <w:color w:val="000000"/>
          <w:sz w:val="24"/>
          <w:vertAlign w:val="superscript"/>
        </w:rPr>
        <w:t>[</w:t>
      </w:r>
      <w:hyperlink w:anchor="docfit_ref_19" w:tooltip="跳转到参考文献 [19]" w:history="1">
        <w:r>
          <w:rPr>
            <w:color w:val="000000"/>
            <w:sz w:val="24"/>
            <w:vertAlign w:val="superscript"/>
          </w:rPr>
          <w:t>19</w:t>
        </w:r>
      </w:hyperlink>
      <w:r>
        <w:rPr>
          <w:color w:val="000000"/>
          <w:sz w:val="24"/>
          <w:vertAlign w:val="superscript"/>
        </w:rPr>
        <w:t>]</w:t>
      </w:r>
      <w:r w:rsidRPr="00342139">
        <w:rPr>
          <w:color w:val="000000"/>
          <w:sz w:val="24"/>
        </w:rPr>
        <w:t>对比了猪粪、竹、水稻秸秆和大豆秸秆四种生物炭对分枝杆菌</w:t>
      </w:r>
      <w:r w:rsidRPr="00342139">
        <w:rPr>
          <w:color w:val="000000"/>
          <w:sz w:val="24"/>
        </w:rPr>
        <w:t>ZL7</w:t>
      </w:r>
      <w:r w:rsidRPr="00342139">
        <w:rPr>
          <w:color w:val="000000"/>
          <w:sz w:val="24"/>
        </w:rPr>
        <w:t>的固定化效果，发现水稻秸秆生物炭因具有较高的氮含量、大孔径和高持水能力，固定化效果最优。进一步优化确定最佳固载条件为：载体与菌液比</w:t>
      </w:r>
      <w:r w:rsidRPr="00342139">
        <w:rPr>
          <w:color w:val="000000"/>
          <w:sz w:val="24"/>
        </w:rPr>
        <w:t>1:30</w:t>
      </w:r>
      <w:r w:rsidRPr="00342139">
        <w:rPr>
          <w:color w:val="000000"/>
          <w:sz w:val="24"/>
        </w:rPr>
        <w:t>（</w:t>
      </w:r>
      <w:r w:rsidRPr="00342139">
        <w:rPr>
          <w:color w:val="000000"/>
          <w:sz w:val="24"/>
        </w:rPr>
        <w:t>w/V</w:t>
      </w:r>
      <w:r w:rsidRPr="00342139">
        <w:rPr>
          <w:color w:val="000000"/>
          <w:sz w:val="24"/>
        </w:rPr>
        <w:t>）、固定化时间</w:t>
      </w:r>
      <w:r w:rsidRPr="00342139">
        <w:rPr>
          <w:color w:val="000000"/>
          <w:sz w:val="24"/>
        </w:rPr>
        <w:t>24h</w:t>
      </w:r>
      <w:r w:rsidRPr="00342139">
        <w:rPr>
          <w:color w:val="000000"/>
          <w:sz w:val="24"/>
        </w:rPr>
        <w:t>。</w:t>
      </w:r>
      <w:r w:rsidRPr="00342139">
        <w:rPr>
          <w:color w:val="000000"/>
          <w:sz w:val="24"/>
        </w:rPr>
        <w:t>在该条件下，</w:t>
      </w:r>
      <w:r w:rsidRPr="00342139">
        <w:rPr>
          <w:color w:val="000000"/>
          <w:sz w:val="24"/>
        </w:rPr>
        <w:t>固定化材料对溶液中芘的去除率可达</w:t>
      </w:r>
      <w:r w:rsidRPr="00342139">
        <w:rPr>
          <w:color w:val="000000"/>
          <w:sz w:val="24"/>
        </w:rPr>
        <w:t>96%</w:t>
      </w:r>
      <w:r w:rsidRPr="00342139">
        <w:rPr>
          <w:color w:val="000000"/>
          <w:sz w:val="24"/>
        </w:rPr>
        <w:t>以上，显著高于游离菌或单独生物炭。</w:t>
      </w:r>
      <w:r w:rsidRPr="00342139">
        <w:rPr>
          <w:color w:val="000000"/>
          <w:sz w:val="24"/>
        </w:rPr>
        <w:t>Li</w:t>
      </w:r>
      <w:r w:rsidRPr="00342139">
        <w:rPr>
          <w:color w:val="000000"/>
          <w:sz w:val="24"/>
        </w:rPr>
        <w:t>等</w:t>
      </w:r>
      <w:r>
        <w:rPr>
          <w:color w:val="000000"/>
          <w:sz w:val="24"/>
          <w:vertAlign w:val="superscript"/>
        </w:rPr>
        <w:t>[</w:t>
      </w:r>
      <w:hyperlink w:anchor="docfit_ref_20" w:tooltip="跳转到参考文献 [20]" w:history="1">
        <w:r>
          <w:rPr>
            <w:color w:val="000000"/>
            <w:sz w:val="24"/>
            <w:vertAlign w:val="superscript"/>
          </w:rPr>
          <w:t>20</w:t>
        </w:r>
      </w:hyperlink>
      <w:r>
        <w:rPr>
          <w:color w:val="000000"/>
          <w:sz w:val="24"/>
          <w:vertAlign w:val="superscript"/>
        </w:rPr>
        <w:t>]</w:t>
      </w:r>
      <w:r w:rsidRPr="00342139">
        <w:rPr>
          <w:color w:val="000000"/>
          <w:sz w:val="24"/>
        </w:rPr>
        <w:t>则采用生物炭、膨润土和泥炭按</w:t>
      </w:r>
      <w:r w:rsidRPr="00342139">
        <w:rPr>
          <w:color w:val="000000"/>
          <w:sz w:val="24"/>
        </w:rPr>
        <w:t>4:1:1</w:t>
      </w:r>
      <w:r w:rsidRPr="00342139">
        <w:rPr>
          <w:color w:val="000000"/>
          <w:sz w:val="24"/>
        </w:rPr>
        <w:t>比例复合制备载体，固定由假单胞菌、红球菌和肠杆菌构成的复合菌群，在</w:t>
      </w:r>
      <w:r w:rsidRPr="00342139">
        <w:rPr>
          <w:color w:val="000000"/>
          <w:sz w:val="24"/>
        </w:rPr>
        <w:t>60d</w:t>
      </w:r>
      <w:r w:rsidRPr="00342139">
        <w:rPr>
          <w:color w:val="000000"/>
          <w:sz w:val="24"/>
        </w:rPr>
        <w:t>内对土壤中菲和苯并</w:t>
      </w:r>
      <w:r>
        <w:rPr>
          <w:color w:val="000000"/>
          <w:sz w:val="24"/>
        </w:rPr>
        <w:t>(</w:t>
      </w:r>
      <w:r w:rsidRPr="00342139">
        <w:rPr>
          <w:color w:val="000000"/>
          <w:sz w:val="24"/>
        </w:rPr>
        <w:t>a</w:t>
      </w:r>
      <w:r>
        <w:rPr>
          <w:color w:val="000000"/>
          <w:sz w:val="24"/>
        </w:rPr>
        <w:t>)</w:t>
      </w:r>
      <w:r w:rsidRPr="00342139">
        <w:rPr>
          <w:color w:val="000000"/>
          <w:sz w:val="24"/>
        </w:rPr>
        <w:lastRenderedPageBreak/>
        <w:t>芘的去除率分别达</w:t>
      </w:r>
      <w:r w:rsidRPr="00342139">
        <w:rPr>
          <w:color w:val="000000"/>
          <w:sz w:val="24"/>
        </w:rPr>
        <w:t>58.1%~73.4%</w:t>
      </w:r>
      <w:r w:rsidRPr="00342139">
        <w:rPr>
          <w:color w:val="000000"/>
          <w:sz w:val="24"/>
        </w:rPr>
        <w:t>和</w:t>
      </w:r>
      <w:r w:rsidRPr="00342139">
        <w:rPr>
          <w:color w:val="000000"/>
          <w:sz w:val="24"/>
        </w:rPr>
        <w:t>69.6%~83.5%</w:t>
      </w:r>
      <w:r w:rsidRPr="00342139">
        <w:rPr>
          <w:color w:val="000000"/>
          <w:sz w:val="24"/>
        </w:rPr>
        <w:t>。复合载体不仅提供了多层次的吸附位点，还通过膨润土的层状结构和泥炭的有机质缓释营养，增强了菌群的定殖与代谢活性。</w:t>
      </w:r>
    </w:p>
    <w:p w14:paraId="5A7DF064"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在固定化载体基础上引入功能材料可进一步提升修复效果。表面活性剂是常用的强化剂之一。生物表面活性剂和化学表面活性剂能促进</w:t>
      </w:r>
      <w:r w:rsidRPr="00342139">
        <w:rPr>
          <w:color w:val="000000"/>
          <w:sz w:val="24"/>
        </w:rPr>
        <w:t>PAHs</w:t>
      </w:r>
      <w:r w:rsidRPr="00342139">
        <w:rPr>
          <w:color w:val="000000"/>
          <w:sz w:val="24"/>
        </w:rPr>
        <w:t>从土壤颗粒上解吸，增加其生物可利用性；同时表面活性剂可作为额外碳源刺激微生物生长。适度混合阴离子和非离子表面活性剂可减少吸附损失，增强解吸效率，使植物对</w:t>
      </w:r>
      <w:r w:rsidRPr="00342139">
        <w:rPr>
          <w:color w:val="000000"/>
          <w:sz w:val="24"/>
        </w:rPr>
        <w:t>PAHs</w:t>
      </w:r>
      <w:r w:rsidRPr="00342139">
        <w:rPr>
          <w:color w:val="000000"/>
          <w:sz w:val="24"/>
        </w:rPr>
        <w:t>的积累量提高</w:t>
      </w:r>
      <w:r w:rsidRPr="00342139">
        <w:rPr>
          <w:color w:val="000000"/>
          <w:sz w:val="24"/>
        </w:rPr>
        <w:t>2~3</w:t>
      </w:r>
      <w:r w:rsidRPr="00342139">
        <w:rPr>
          <w:color w:val="000000"/>
          <w:sz w:val="24"/>
        </w:rPr>
        <w:t>倍</w:t>
      </w:r>
      <w:r>
        <w:rPr>
          <w:color w:val="000000"/>
          <w:sz w:val="24"/>
          <w:vertAlign w:val="superscript"/>
        </w:rPr>
        <w:t>[</w:t>
      </w:r>
      <w:hyperlink w:anchor="docfit_ref_21" w:tooltip="跳转到参考文献 [21]" w:history="1">
        <w:r>
          <w:rPr>
            <w:color w:val="000000"/>
            <w:sz w:val="24"/>
            <w:vertAlign w:val="superscript"/>
          </w:rPr>
          <w:t>21</w:t>
        </w:r>
      </w:hyperlink>
      <w:r>
        <w:rPr>
          <w:color w:val="000000"/>
          <w:sz w:val="24"/>
          <w:vertAlign w:val="superscript"/>
        </w:rPr>
        <w:t>]</w:t>
      </w:r>
      <w:r w:rsidRPr="00342139">
        <w:rPr>
          <w:color w:val="000000"/>
          <w:sz w:val="24"/>
        </w:rPr>
        <w:t>。然而，表面活性剂的类型和添加量需谨慎优化，过量或难降解的表面活性剂可能产生二次污染或抑制微生物活性</w:t>
      </w:r>
      <w:r>
        <w:rPr>
          <w:color w:val="000000"/>
          <w:sz w:val="24"/>
          <w:vertAlign w:val="superscript"/>
        </w:rPr>
        <w:t>[</w:t>
      </w:r>
      <w:hyperlink w:anchor="docfit_ref_22" w:tooltip="跳转到参考文献 [22]" w:history="1">
        <w:r>
          <w:rPr>
            <w:color w:val="000000"/>
            <w:sz w:val="24"/>
            <w:vertAlign w:val="superscript"/>
          </w:rPr>
          <w:t>22</w:t>
        </w:r>
      </w:hyperlink>
      <w:r>
        <w:rPr>
          <w:color w:val="000000"/>
          <w:sz w:val="24"/>
          <w:vertAlign w:val="superscript"/>
        </w:rPr>
        <w:t>]</w:t>
      </w:r>
      <w:r w:rsidRPr="00342139">
        <w:rPr>
          <w:color w:val="000000"/>
          <w:sz w:val="24"/>
        </w:rPr>
        <w:t>。</w:t>
      </w:r>
    </w:p>
    <w:p w14:paraId="2C7C0D36" w14:textId="77777777" w:rsidR="004B7756" w:rsidRPr="00342139" w:rsidRDefault="004B7756" w:rsidP="00F44017">
      <w:pPr>
        <w:autoSpaceDE w:val="0"/>
        <w:autoSpaceDN w:val="0"/>
        <w:spacing w:line="400" w:lineRule="exact"/>
        <w:ind w:firstLineChars="200" w:firstLine="480"/>
        <w:jc w:val="left"/>
        <w:rPr>
          <w:rFonts w:ascii="宋体" w:hAnsi="宋体"/>
          <w:sz w:val="24"/>
        </w:rPr>
      </w:pPr>
      <w:r w:rsidRPr="00342139">
        <w:rPr>
          <w:color w:val="000000"/>
          <w:sz w:val="24"/>
        </w:rPr>
        <w:t>共代谢底物和营养盐也是重要的协同功能材料。</w:t>
      </w:r>
      <w:r w:rsidRPr="00342139">
        <w:rPr>
          <w:color w:val="000000"/>
          <w:sz w:val="24"/>
        </w:rPr>
        <w:t>Sun</w:t>
      </w:r>
      <w:r w:rsidRPr="00342139">
        <w:rPr>
          <w:color w:val="000000"/>
          <w:sz w:val="24"/>
        </w:rPr>
        <w:t>等</w:t>
      </w:r>
      <w:r>
        <w:rPr>
          <w:color w:val="000000"/>
          <w:sz w:val="24"/>
          <w:vertAlign w:val="superscript"/>
        </w:rPr>
        <w:t>[</w:t>
      </w:r>
      <w:hyperlink w:anchor="docfit_ref_19" w:tooltip="跳转到参考文献 [19]" w:history="1">
        <w:r>
          <w:rPr>
            <w:color w:val="000000"/>
            <w:sz w:val="24"/>
            <w:vertAlign w:val="superscript"/>
          </w:rPr>
          <w:t>19</w:t>
        </w:r>
      </w:hyperlink>
      <w:r>
        <w:rPr>
          <w:color w:val="000000"/>
          <w:sz w:val="24"/>
          <w:vertAlign w:val="superscript"/>
        </w:rPr>
        <w:t>]</w:t>
      </w:r>
      <w:r w:rsidRPr="00342139">
        <w:rPr>
          <w:color w:val="000000"/>
          <w:sz w:val="24"/>
        </w:rPr>
        <w:t>在正交实验中发现，对于水稻秸秆生物炭固定化体系，添加</w:t>
      </w:r>
      <w:r w:rsidRPr="00342139">
        <w:rPr>
          <w:color w:val="000000"/>
          <w:sz w:val="24"/>
        </w:rPr>
        <w:t>2g/kg</w:t>
      </w:r>
      <w:r w:rsidRPr="00342139">
        <w:rPr>
          <w:color w:val="000000"/>
          <w:sz w:val="24"/>
        </w:rPr>
        <w:t>水杨酸可进一步促进</w:t>
      </w:r>
      <w:r w:rsidRPr="00342139">
        <w:rPr>
          <w:color w:val="000000"/>
          <w:sz w:val="24"/>
        </w:rPr>
        <w:t>PAHs</w:t>
      </w:r>
      <w:r w:rsidRPr="00342139">
        <w:rPr>
          <w:color w:val="000000"/>
          <w:sz w:val="24"/>
        </w:rPr>
        <w:t>降解；而对于猪粪生物炭体系，添加</w:t>
      </w:r>
      <w:r w:rsidRPr="00342139">
        <w:rPr>
          <w:color w:val="000000"/>
          <w:sz w:val="24"/>
        </w:rPr>
        <w:t>10g/L</w:t>
      </w:r>
      <w:r>
        <w:rPr>
          <w:color w:val="000000"/>
          <w:sz w:val="24"/>
        </w:rPr>
        <w:t xml:space="preserve"> </w:t>
      </w:r>
      <w:r w:rsidRPr="00342139">
        <w:rPr>
          <w:color w:val="000000"/>
          <w:sz w:val="24"/>
        </w:rPr>
        <w:t>Brij30</w:t>
      </w:r>
      <w:r w:rsidRPr="00342139">
        <w:rPr>
          <w:color w:val="000000"/>
          <w:sz w:val="24"/>
        </w:rPr>
        <w:t>表面活性剂反而效果更佳。这表明不同载体材料的理化性质会影响功能材料的适配性，需针对性优化。此外，固定化菌剂与玉米等植物的联合修复可实现</w:t>
      </w:r>
      <w:r w:rsidRPr="00342139">
        <w:rPr>
          <w:color w:val="000000"/>
          <w:sz w:val="24"/>
        </w:rPr>
        <w:t>“</w:t>
      </w:r>
      <w:r w:rsidRPr="00342139">
        <w:rPr>
          <w:color w:val="000000"/>
          <w:sz w:val="24"/>
        </w:rPr>
        <w:t>固碳消污</w:t>
      </w:r>
      <w:r w:rsidRPr="00342139">
        <w:rPr>
          <w:color w:val="000000"/>
          <w:sz w:val="24"/>
        </w:rPr>
        <w:t>”</w:t>
      </w:r>
      <w:r w:rsidRPr="00342139">
        <w:rPr>
          <w:color w:val="000000"/>
          <w:sz w:val="24"/>
        </w:rPr>
        <w:t>协同目标。刘等</w:t>
      </w:r>
      <w:r>
        <w:rPr>
          <w:color w:val="000000"/>
          <w:sz w:val="24"/>
          <w:vertAlign w:val="superscript"/>
        </w:rPr>
        <w:t>[</w:t>
      </w:r>
      <w:hyperlink w:anchor="docfit_ref_23" w:tooltip="跳转到参考文献 [23]" w:history="1">
        <w:r>
          <w:rPr>
            <w:color w:val="000000"/>
            <w:sz w:val="24"/>
            <w:vertAlign w:val="superscript"/>
          </w:rPr>
          <w:t>23</w:t>
        </w:r>
      </w:hyperlink>
      <w:r>
        <w:rPr>
          <w:color w:val="000000"/>
          <w:sz w:val="24"/>
          <w:vertAlign w:val="superscript"/>
        </w:rPr>
        <w:t>]</w:t>
      </w:r>
      <w:r w:rsidRPr="00342139">
        <w:rPr>
          <w:color w:val="000000"/>
          <w:sz w:val="24"/>
        </w:rPr>
        <w:t>将</w:t>
      </w:r>
      <w:r w:rsidRPr="00342139">
        <w:rPr>
          <w:color w:val="000000"/>
          <w:sz w:val="24"/>
        </w:rPr>
        <w:t>PAHs</w:t>
      </w:r>
      <w:r w:rsidRPr="00342139">
        <w:rPr>
          <w:color w:val="000000"/>
          <w:sz w:val="24"/>
        </w:rPr>
        <w:t>降解菌与固碳菌（</w:t>
      </w:r>
      <w:r w:rsidRPr="00F44017">
        <w:rPr>
          <w:i/>
          <w:iCs/>
          <w:color w:val="000000"/>
          <w:sz w:val="24"/>
        </w:rPr>
        <w:t>Nitrososphaera</w:t>
      </w:r>
      <w:r>
        <w:rPr>
          <w:i/>
          <w:iCs/>
          <w:color w:val="000000"/>
          <w:sz w:val="24"/>
        </w:rPr>
        <w:t xml:space="preserve"> </w:t>
      </w:r>
      <w:r w:rsidRPr="00F44017">
        <w:rPr>
          <w:i/>
          <w:iCs/>
          <w:color w:val="000000"/>
          <w:sz w:val="24"/>
        </w:rPr>
        <w:t>viennensis</w:t>
      </w:r>
      <w:r>
        <w:rPr>
          <w:i/>
          <w:iCs/>
          <w:color w:val="000000"/>
          <w:sz w:val="24"/>
        </w:rPr>
        <w:t xml:space="preserve"> </w:t>
      </w:r>
      <w:r w:rsidRPr="00F44017">
        <w:rPr>
          <w:color w:val="000000"/>
          <w:sz w:val="24"/>
        </w:rPr>
        <w:t>EN76</w:t>
      </w:r>
      <w:r w:rsidRPr="00342139">
        <w:rPr>
          <w:color w:val="000000"/>
          <w:sz w:val="24"/>
        </w:rPr>
        <w:t>）共固定于小麦秸秆生物炭上，制得复合固定化菌剂。</w:t>
      </w:r>
      <w:r w:rsidRPr="00342139">
        <w:rPr>
          <w:color w:val="000000"/>
          <w:sz w:val="24"/>
        </w:rPr>
        <w:t>2.0%</w:t>
      </w:r>
      <w:r w:rsidRPr="00342139">
        <w:rPr>
          <w:color w:val="000000"/>
          <w:sz w:val="24"/>
        </w:rPr>
        <w:t>投加量下，</w:t>
      </w:r>
      <w:r w:rsidRPr="00342139">
        <w:rPr>
          <w:color w:val="000000"/>
          <w:sz w:val="24"/>
        </w:rPr>
        <w:t>56d</w:t>
      </w:r>
      <w:r w:rsidRPr="00342139">
        <w:rPr>
          <w:color w:val="000000"/>
          <w:sz w:val="24"/>
        </w:rPr>
        <w:t>内对荧蒽、芘、苯并蒽的去除率分别达</w:t>
      </w:r>
      <w:r w:rsidRPr="00342139">
        <w:rPr>
          <w:color w:val="000000"/>
          <w:sz w:val="24"/>
        </w:rPr>
        <w:t>72.12%</w:t>
      </w:r>
      <w:r w:rsidRPr="00342139">
        <w:rPr>
          <w:color w:val="000000"/>
          <w:sz w:val="24"/>
        </w:rPr>
        <w:t>、</w:t>
      </w:r>
      <w:r w:rsidRPr="00342139">
        <w:rPr>
          <w:color w:val="000000"/>
          <w:sz w:val="24"/>
        </w:rPr>
        <w:t>68.60%</w:t>
      </w:r>
      <w:r w:rsidRPr="00342139">
        <w:rPr>
          <w:color w:val="000000"/>
          <w:sz w:val="24"/>
        </w:rPr>
        <w:t>、</w:t>
      </w:r>
      <w:r w:rsidRPr="00342139">
        <w:rPr>
          <w:color w:val="000000"/>
          <w:sz w:val="24"/>
        </w:rPr>
        <w:t>87.16%</w:t>
      </w:r>
      <w:r w:rsidRPr="00342139">
        <w:rPr>
          <w:color w:val="000000"/>
          <w:sz w:val="24"/>
        </w:rPr>
        <w:t>，同时土壤有机碳和总碳含量显著提升，且关键固碳酶（</w:t>
      </w:r>
      <w:r w:rsidRPr="00342139">
        <w:rPr>
          <w:color w:val="000000"/>
          <w:sz w:val="24"/>
        </w:rPr>
        <w:t>Rubisco</w:t>
      </w:r>
      <w:r w:rsidRPr="00342139">
        <w:rPr>
          <w:color w:val="000000"/>
          <w:sz w:val="24"/>
        </w:rPr>
        <w:t>、</w:t>
      </w:r>
      <w:r w:rsidRPr="00342139">
        <w:rPr>
          <w:color w:val="000000"/>
          <w:sz w:val="24"/>
        </w:rPr>
        <w:t>ACC</w:t>
      </w:r>
      <w:r w:rsidRPr="00342139">
        <w:rPr>
          <w:color w:val="000000"/>
          <w:sz w:val="24"/>
        </w:rPr>
        <w:t>）活性同步增强。该研究证实，固定化载体与功能菌群的协同不仅强化了</w:t>
      </w:r>
      <w:r w:rsidRPr="00342139">
        <w:rPr>
          <w:color w:val="000000"/>
          <w:sz w:val="24"/>
        </w:rPr>
        <w:t>“</w:t>
      </w:r>
      <w:r w:rsidRPr="00342139">
        <w:rPr>
          <w:color w:val="000000"/>
          <w:sz w:val="24"/>
        </w:rPr>
        <w:t>消污</w:t>
      </w:r>
      <w:r w:rsidRPr="00342139">
        <w:rPr>
          <w:color w:val="000000"/>
          <w:sz w:val="24"/>
        </w:rPr>
        <w:t>”</w:t>
      </w:r>
      <w:r w:rsidRPr="00342139">
        <w:rPr>
          <w:color w:val="000000"/>
          <w:sz w:val="24"/>
        </w:rPr>
        <w:t>，还实现了</w:t>
      </w:r>
      <w:r w:rsidRPr="00342139">
        <w:rPr>
          <w:color w:val="000000"/>
          <w:sz w:val="24"/>
        </w:rPr>
        <w:t>“</w:t>
      </w:r>
      <w:r w:rsidRPr="00342139">
        <w:rPr>
          <w:color w:val="000000"/>
          <w:sz w:val="24"/>
        </w:rPr>
        <w:t>固碳</w:t>
      </w:r>
      <w:r w:rsidRPr="00342139">
        <w:rPr>
          <w:color w:val="000000"/>
          <w:sz w:val="24"/>
        </w:rPr>
        <w:t>”</w:t>
      </w:r>
      <w:r w:rsidRPr="00342139">
        <w:rPr>
          <w:color w:val="000000"/>
          <w:sz w:val="24"/>
        </w:rPr>
        <w:t>的双重目标。</w:t>
      </w:r>
    </w:p>
    <w:p w14:paraId="2E13A523" w14:textId="77777777" w:rsidR="004B7756" w:rsidRPr="00F44017" w:rsidRDefault="004B7756" w:rsidP="008A37B8">
      <w:pPr>
        <w:pStyle w:val="23"/>
        <w:autoSpaceDE w:val="0"/>
        <w:autoSpaceDN w:val="0"/>
        <w:spacing w:beforeLines="0" w:afterLines="0" w:line="400" w:lineRule="exact"/>
        <w:jc w:val="left"/>
        <w:outlineLvl w:val="1"/>
        <w:rPr>
          <w:rFonts w:ascii="黑体" w:hAnsi="黑体"/>
          <w:szCs w:val="28"/>
        </w:rPr>
      </w:pPr>
      <w:bookmarkStart w:id="15" w:name="_Toc236830447"/>
      <w:r w:rsidRPr="00342139">
        <w:rPr>
          <w:rFonts w:ascii="黑体" w:hAnsi="黑体" w:cs="黑体"/>
          <w:color w:val="000000"/>
          <w:szCs w:val="28"/>
        </w:rPr>
        <w:t xml:space="preserve">4 </w:t>
      </w:r>
      <w:r w:rsidRPr="00342139">
        <w:rPr>
          <w:rFonts w:ascii="黑体" w:hAnsi="黑体" w:cs="黑体"/>
          <w:color w:val="000000"/>
          <w:szCs w:val="28"/>
        </w:rPr>
        <w:t>植物</w:t>
      </w:r>
      <w:r w:rsidRPr="00342139">
        <w:rPr>
          <w:rFonts w:ascii="黑体" w:hAnsi="黑体" w:cs="黑体"/>
          <w:color w:val="000000"/>
          <w:szCs w:val="28"/>
        </w:rPr>
        <w:t>-</w:t>
      </w:r>
      <w:r w:rsidRPr="00342139">
        <w:rPr>
          <w:rFonts w:ascii="黑体" w:hAnsi="黑体" w:cs="黑体"/>
          <w:color w:val="000000"/>
          <w:szCs w:val="28"/>
        </w:rPr>
        <w:t>微生物联合修复</w:t>
      </w:r>
      <w:bookmarkStart w:id="16" w:name="_Hlk228025543"/>
      <w:bookmarkEnd w:id="15"/>
      <w:bookmarkEnd w:id="16"/>
    </w:p>
    <w:p w14:paraId="42B3055C"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植物</w:t>
      </w:r>
      <w:r w:rsidRPr="00342139">
        <w:rPr>
          <w:color w:val="000000"/>
          <w:sz w:val="24"/>
        </w:rPr>
        <w:t>-</w:t>
      </w:r>
      <w:r w:rsidRPr="00342139">
        <w:rPr>
          <w:color w:val="000000"/>
          <w:sz w:val="24"/>
        </w:rPr>
        <w:t>微生物联合修复是当前</w:t>
      </w:r>
      <w:r w:rsidRPr="00342139">
        <w:rPr>
          <w:color w:val="000000"/>
          <w:sz w:val="24"/>
        </w:rPr>
        <w:t>PAHs</w:t>
      </w:r>
      <w:r w:rsidRPr="00342139">
        <w:rPr>
          <w:color w:val="000000"/>
          <w:sz w:val="24"/>
        </w:rPr>
        <w:t>污染土壤生物修复领域最具应用前景的策略之一。与单一植物修复或微生物修复相比，植物与根际微生物的协同作用能够显著提高</w:t>
      </w:r>
      <w:r w:rsidRPr="00342139">
        <w:rPr>
          <w:color w:val="000000"/>
          <w:sz w:val="24"/>
        </w:rPr>
        <w:t>PAHs</w:t>
      </w:r>
      <w:r w:rsidRPr="00342139">
        <w:rPr>
          <w:color w:val="000000"/>
          <w:sz w:val="24"/>
        </w:rPr>
        <w:t>的降解效率，缩短修复周期，并同时改善土壤生态功能</w:t>
      </w:r>
      <w:r>
        <w:rPr>
          <w:color w:val="000000"/>
          <w:sz w:val="24"/>
          <w:vertAlign w:val="superscript"/>
        </w:rPr>
        <w:t>[</w:t>
      </w:r>
      <w:hyperlink w:anchor="docfit_ref_24" w:tooltip="跳转到参考文献 [24]" w:history="1">
        <w:r>
          <w:rPr>
            <w:color w:val="000000"/>
            <w:sz w:val="24"/>
            <w:vertAlign w:val="superscript"/>
          </w:rPr>
          <w:t>24</w:t>
        </w:r>
      </w:hyperlink>
      <w:r>
        <w:rPr>
          <w:color w:val="000000"/>
          <w:sz w:val="24"/>
          <w:vertAlign w:val="superscript"/>
        </w:rPr>
        <w:t>,</w:t>
      </w:r>
      <w:hyperlink w:anchor="docfit_ref_25" w:tooltip="跳转到参考文献 [25]" w:history="1">
        <w:r>
          <w:rPr>
            <w:color w:val="000000"/>
            <w:sz w:val="24"/>
            <w:vertAlign w:val="superscript"/>
          </w:rPr>
          <w:t>25</w:t>
        </w:r>
      </w:hyperlink>
      <w:r>
        <w:rPr>
          <w:color w:val="000000"/>
          <w:sz w:val="24"/>
          <w:vertAlign w:val="superscript"/>
        </w:rPr>
        <w:t>]</w:t>
      </w:r>
      <w:r w:rsidRPr="00342139">
        <w:rPr>
          <w:color w:val="000000"/>
          <w:sz w:val="24"/>
        </w:rPr>
        <w:t>。其核心机制主要体现在以下四个方面：</w:t>
      </w:r>
    </w:p>
    <w:p w14:paraId="68E1657F"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植物根系分泌的低分子量有机酸（如柠檬酸、苹果酸、草酸等）、氨基酸、糖类及酚类化合物，能够显著改变根际土壤的理化性质，促进</w:t>
      </w:r>
      <w:r w:rsidRPr="00342139">
        <w:rPr>
          <w:color w:val="000000"/>
          <w:sz w:val="24"/>
        </w:rPr>
        <w:t>PAHs</w:t>
      </w:r>
      <w:r w:rsidRPr="00342139">
        <w:rPr>
          <w:color w:val="000000"/>
          <w:sz w:val="24"/>
        </w:rPr>
        <w:t>从土壤颗粒上的解吸与溶解。研究表明，低分子量有机酸可通过与金属阳离子竞争吸附位点、破坏</w:t>
      </w:r>
      <w:r w:rsidRPr="00342139">
        <w:rPr>
          <w:color w:val="000000"/>
          <w:sz w:val="24"/>
        </w:rPr>
        <w:t>PAHs-</w:t>
      </w:r>
      <w:r w:rsidRPr="00342139">
        <w:rPr>
          <w:color w:val="000000"/>
          <w:sz w:val="24"/>
        </w:rPr>
        <w:t>矿物复合体等方式，提高</w:t>
      </w:r>
      <w:r w:rsidRPr="00342139">
        <w:rPr>
          <w:color w:val="000000"/>
          <w:sz w:val="24"/>
        </w:rPr>
        <w:t>PAHs</w:t>
      </w:r>
      <w:r w:rsidRPr="00342139">
        <w:rPr>
          <w:color w:val="000000"/>
          <w:sz w:val="24"/>
        </w:rPr>
        <w:t>在水相中的浓度，从而增强其生物可利用性</w:t>
      </w:r>
      <w:r>
        <w:rPr>
          <w:color w:val="000000"/>
          <w:sz w:val="24"/>
          <w:vertAlign w:val="superscript"/>
        </w:rPr>
        <w:t>[</w:t>
      </w:r>
      <w:hyperlink w:anchor="docfit_ref_26" w:tooltip="跳转到参考文献 [26]" w:history="1">
        <w:r>
          <w:rPr>
            <w:color w:val="000000"/>
            <w:sz w:val="24"/>
            <w:vertAlign w:val="superscript"/>
          </w:rPr>
          <w:t>26</w:t>
        </w:r>
      </w:hyperlink>
      <w:r>
        <w:rPr>
          <w:color w:val="000000"/>
          <w:sz w:val="24"/>
          <w:vertAlign w:val="superscript"/>
        </w:rPr>
        <w:t>,</w:t>
      </w:r>
      <w:hyperlink w:anchor="docfit_ref_27" w:tooltip="跳转到参考文献 [27]" w:history="1">
        <w:r>
          <w:rPr>
            <w:color w:val="000000"/>
            <w:sz w:val="24"/>
            <w:vertAlign w:val="superscript"/>
          </w:rPr>
          <w:t>27</w:t>
        </w:r>
      </w:hyperlink>
      <w:r>
        <w:rPr>
          <w:color w:val="000000"/>
          <w:sz w:val="24"/>
          <w:vertAlign w:val="superscript"/>
        </w:rPr>
        <w:t>]</w:t>
      </w:r>
      <w:r w:rsidRPr="00342139">
        <w:rPr>
          <w:color w:val="000000"/>
          <w:sz w:val="24"/>
        </w:rPr>
        <w:t>。此外，根系分泌物中的表面活性物质能够形成胶束，包裹疏水性</w:t>
      </w:r>
      <w:r w:rsidRPr="00342139">
        <w:rPr>
          <w:color w:val="000000"/>
          <w:sz w:val="24"/>
        </w:rPr>
        <w:t>PAHs</w:t>
      </w:r>
      <w:r w:rsidRPr="00342139">
        <w:rPr>
          <w:color w:val="000000"/>
          <w:sz w:val="24"/>
        </w:rPr>
        <w:t>，促进其向微生物细胞的传质</w:t>
      </w:r>
      <w:r>
        <w:rPr>
          <w:color w:val="000000"/>
          <w:sz w:val="24"/>
          <w:vertAlign w:val="superscript"/>
        </w:rPr>
        <w:t>[</w:t>
      </w:r>
      <w:hyperlink w:anchor="docfit_ref_28" w:tooltip="跳转到参考文献 [28]" w:history="1">
        <w:r>
          <w:rPr>
            <w:color w:val="000000"/>
            <w:sz w:val="24"/>
            <w:vertAlign w:val="superscript"/>
          </w:rPr>
          <w:t>28</w:t>
        </w:r>
      </w:hyperlink>
      <w:r>
        <w:rPr>
          <w:color w:val="000000"/>
          <w:sz w:val="24"/>
          <w:vertAlign w:val="superscript"/>
        </w:rPr>
        <w:t>]</w:t>
      </w:r>
      <w:r w:rsidRPr="00342139">
        <w:rPr>
          <w:color w:val="000000"/>
          <w:sz w:val="24"/>
        </w:rPr>
        <w:t>。与此同时，根系分泌物为根际微生物提供了丰富的碳源和能源，选择性富集</w:t>
      </w:r>
      <w:r w:rsidRPr="00342139">
        <w:rPr>
          <w:color w:val="000000"/>
          <w:sz w:val="24"/>
        </w:rPr>
        <w:t>PAHs</w:t>
      </w:r>
      <w:r w:rsidRPr="00342139">
        <w:rPr>
          <w:color w:val="000000"/>
          <w:sz w:val="24"/>
        </w:rPr>
        <w:t>降解功能菌群，如假单胞菌属、鞘氨醇单胞菌属和分枝杆菌属等</w:t>
      </w:r>
      <w:r>
        <w:rPr>
          <w:color w:val="000000"/>
          <w:sz w:val="24"/>
          <w:vertAlign w:val="superscript"/>
        </w:rPr>
        <w:t>[</w:t>
      </w:r>
      <w:hyperlink w:anchor="docfit_ref_29" w:tooltip="跳转到参考文献 [29]" w:history="1">
        <w:r>
          <w:rPr>
            <w:color w:val="000000"/>
            <w:sz w:val="24"/>
            <w:vertAlign w:val="superscript"/>
          </w:rPr>
          <w:t>29</w:t>
        </w:r>
      </w:hyperlink>
      <w:r>
        <w:rPr>
          <w:color w:val="000000"/>
          <w:sz w:val="24"/>
          <w:vertAlign w:val="superscript"/>
        </w:rPr>
        <w:t>]</w:t>
      </w:r>
      <w:r w:rsidRPr="00342139">
        <w:rPr>
          <w:color w:val="000000"/>
          <w:sz w:val="24"/>
        </w:rPr>
        <w:t>。</w:t>
      </w:r>
    </w:p>
    <w:p w14:paraId="29FFB97E"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在根际微域中，植物与微生物形成了代谢互补的级联降解体系。植物根系分泌的胞外氧化还原酶如漆酶、过氧化物酶</w:t>
      </w:r>
      <w:r>
        <w:rPr>
          <w:color w:val="000000"/>
          <w:sz w:val="24"/>
        </w:rPr>
        <w:t>和</w:t>
      </w:r>
      <w:r w:rsidRPr="00342139">
        <w:rPr>
          <w:color w:val="000000"/>
          <w:sz w:val="24"/>
        </w:rPr>
        <w:t>细胞色素</w:t>
      </w:r>
      <w:r w:rsidRPr="00342139">
        <w:rPr>
          <w:color w:val="000000"/>
          <w:sz w:val="24"/>
        </w:rPr>
        <w:t>P450</w:t>
      </w:r>
      <w:r w:rsidRPr="00342139">
        <w:rPr>
          <w:color w:val="000000"/>
          <w:sz w:val="24"/>
        </w:rPr>
        <w:t>可对</w:t>
      </w:r>
      <w:r w:rsidRPr="00342139">
        <w:rPr>
          <w:color w:val="000000"/>
          <w:sz w:val="24"/>
        </w:rPr>
        <w:t>PAHs</w:t>
      </w:r>
      <w:r w:rsidRPr="00342139">
        <w:rPr>
          <w:color w:val="000000"/>
          <w:sz w:val="24"/>
        </w:rPr>
        <w:t>进行初始氧化，生成极性更强的羟基化或醌类中间产物，提高其水溶性和生物可利用性</w:t>
      </w:r>
      <w:r>
        <w:rPr>
          <w:color w:val="000000"/>
          <w:sz w:val="24"/>
          <w:vertAlign w:val="superscript"/>
        </w:rPr>
        <w:t>[</w:t>
      </w:r>
      <w:hyperlink w:anchor="docfit_ref_30" w:tooltip="跳转到参考文献 [30]" w:history="1">
        <w:r>
          <w:rPr>
            <w:color w:val="000000"/>
            <w:sz w:val="24"/>
            <w:vertAlign w:val="superscript"/>
          </w:rPr>
          <w:t>30</w:t>
        </w:r>
      </w:hyperlink>
      <w:r>
        <w:rPr>
          <w:color w:val="000000"/>
          <w:sz w:val="24"/>
          <w:vertAlign w:val="superscript"/>
        </w:rPr>
        <w:t>]</w:t>
      </w:r>
      <w:r w:rsidRPr="00342139">
        <w:rPr>
          <w:color w:val="000000"/>
          <w:sz w:val="24"/>
        </w:rPr>
        <w:t>。随后，根际细菌利用其高度特异性的开环酶系将这些中间产物彻底矿化为</w:t>
      </w:r>
      <w:r w:rsidRPr="00342139">
        <w:rPr>
          <w:color w:val="000000"/>
          <w:sz w:val="24"/>
        </w:rPr>
        <w:t>CO</w:t>
      </w:r>
      <w:r w:rsidRPr="00EF3C18">
        <w:rPr>
          <w:color w:val="000000"/>
          <w:sz w:val="24"/>
          <w:vertAlign w:val="subscript"/>
        </w:rPr>
        <w:t>2</w:t>
      </w:r>
      <w:r w:rsidRPr="00342139">
        <w:rPr>
          <w:color w:val="000000"/>
          <w:sz w:val="24"/>
        </w:rPr>
        <w:t>和</w:t>
      </w:r>
      <w:r w:rsidRPr="00342139">
        <w:rPr>
          <w:color w:val="000000"/>
          <w:sz w:val="24"/>
        </w:rPr>
        <w:t>H</w:t>
      </w:r>
      <w:r w:rsidRPr="00EF3C18">
        <w:rPr>
          <w:color w:val="000000"/>
          <w:sz w:val="24"/>
          <w:vertAlign w:val="subscript"/>
        </w:rPr>
        <w:t>2</w:t>
      </w:r>
      <w:r w:rsidRPr="00342139">
        <w:rPr>
          <w:color w:val="000000"/>
          <w:sz w:val="24"/>
        </w:rPr>
        <w:t>O</w:t>
      </w:r>
      <w:r w:rsidRPr="00342139">
        <w:rPr>
          <w:color w:val="000000"/>
          <w:sz w:val="24"/>
        </w:rPr>
        <w:t>，从而实现</w:t>
      </w:r>
      <w:r w:rsidRPr="00342139">
        <w:rPr>
          <w:color w:val="000000"/>
          <w:sz w:val="24"/>
        </w:rPr>
        <w:t>PAHs</w:t>
      </w:r>
      <w:r w:rsidRPr="00342139">
        <w:rPr>
          <w:color w:val="000000"/>
          <w:sz w:val="24"/>
        </w:rPr>
        <w:t>的完全降解</w:t>
      </w:r>
      <w:r>
        <w:rPr>
          <w:color w:val="000000"/>
          <w:sz w:val="24"/>
          <w:vertAlign w:val="superscript"/>
        </w:rPr>
        <w:t>[</w:t>
      </w:r>
      <w:hyperlink w:anchor="docfit_ref_31" w:tooltip="跳转到参考文献 [31]" w:history="1">
        <w:r>
          <w:rPr>
            <w:color w:val="000000"/>
            <w:sz w:val="24"/>
            <w:vertAlign w:val="superscript"/>
          </w:rPr>
          <w:t>31</w:t>
        </w:r>
      </w:hyperlink>
      <w:r>
        <w:rPr>
          <w:color w:val="000000"/>
          <w:sz w:val="24"/>
          <w:vertAlign w:val="superscript"/>
        </w:rPr>
        <w:t>]</w:t>
      </w:r>
      <w:r w:rsidRPr="00342139">
        <w:rPr>
          <w:color w:val="000000"/>
          <w:sz w:val="24"/>
        </w:rPr>
        <w:t>。例如，</w:t>
      </w:r>
      <w:r>
        <w:rPr>
          <w:color w:val="000000"/>
          <w:sz w:val="24"/>
        </w:rPr>
        <w:t>平菇</w:t>
      </w:r>
      <w:r w:rsidRPr="00342139">
        <w:rPr>
          <w:color w:val="000000"/>
          <w:sz w:val="24"/>
        </w:rPr>
        <w:t>与</w:t>
      </w:r>
      <w:r>
        <w:rPr>
          <w:color w:val="000000"/>
          <w:sz w:val="24"/>
        </w:rPr>
        <w:t>铜绿假单胞菌</w:t>
      </w:r>
      <w:r w:rsidRPr="00342139">
        <w:rPr>
          <w:color w:val="000000"/>
          <w:sz w:val="24"/>
        </w:rPr>
        <w:t>的共培养体系对苯并</w:t>
      </w:r>
      <w:r>
        <w:rPr>
          <w:color w:val="000000"/>
          <w:sz w:val="24"/>
        </w:rPr>
        <w:t>(</w:t>
      </w:r>
      <w:r w:rsidRPr="00342139">
        <w:rPr>
          <w:color w:val="000000"/>
          <w:sz w:val="24"/>
        </w:rPr>
        <w:t>a</w:t>
      </w:r>
      <w:r>
        <w:rPr>
          <w:color w:val="000000"/>
          <w:sz w:val="24"/>
        </w:rPr>
        <w:t>)</w:t>
      </w:r>
      <w:r w:rsidRPr="00342139">
        <w:rPr>
          <w:color w:val="000000"/>
          <w:sz w:val="24"/>
        </w:rPr>
        <w:t>芘的降解率比单一培养提高</w:t>
      </w:r>
      <w:r w:rsidRPr="00342139">
        <w:rPr>
          <w:color w:val="000000"/>
          <w:sz w:val="24"/>
        </w:rPr>
        <w:t>16.8%</w:t>
      </w:r>
      <w:r w:rsidRPr="00342139">
        <w:rPr>
          <w:color w:val="000000"/>
          <w:sz w:val="24"/>
        </w:rPr>
        <w:t>，主要归因于真菌的初始氧化与细菌的后续开环矿化之间的功能互补</w:t>
      </w:r>
      <w:r>
        <w:rPr>
          <w:color w:val="000000"/>
          <w:sz w:val="24"/>
          <w:vertAlign w:val="superscript"/>
        </w:rPr>
        <w:t>[</w:t>
      </w:r>
      <w:hyperlink w:anchor="docfit_ref_32" w:tooltip="跳转到参考文献 [32]" w:history="1">
        <w:r>
          <w:rPr>
            <w:color w:val="000000"/>
            <w:sz w:val="24"/>
            <w:vertAlign w:val="superscript"/>
          </w:rPr>
          <w:t>32</w:t>
        </w:r>
      </w:hyperlink>
      <w:r>
        <w:rPr>
          <w:color w:val="000000"/>
          <w:sz w:val="24"/>
          <w:vertAlign w:val="superscript"/>
        </w:rPr>
        <w:t>]</w:t>
      </w:r>
      <w:r w:rsidRPr="00342139">
        <w:rPr>
          <w:color w:val="000000"/>
          <w:sz w:val="24"/>
        </w:rPr>
        <w:t>。</w:t>
      </w:r>
    </w:p>
    <w:p w14:paraId="527BD005"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近年来的研究揭示了植物与根际细菌之间通过信号分子进行跨界通讯的分子机制。植物</w:t>
      </w:r>
      <w:r w:rsidRPr="00342139">
        <w:rPr>
          <w:color w:val="000000"/>
          <w:sz w:val="24"/>
        </w:rPr>
        <w:lastRenderedPageBreak/>
        <w:t>根系分泌物中的某些酚酸类物质可模拟细菌的群体感应信号分子</w:t>
      </w:r>
      <w:r w:rsidRPr="00342139">
        <w:rPr>
          <w:color w:val="000000"/>
          <w:sz w:val="24"/>
        </w:rPr>
        <w:t>—N-</w:t>
      </w:r>
      <w:r w:rsidRPr="00342139">
        <w:rPr>
          <w:color w:val="000000"/>
          <w:sz w:val="24"/>
        </w:rPr>
        <w:t>酰基高丝氨酸内酯（</w:t>
      </w:r>
      <w:r w:rsidRPr="00342139">
        <w:rPr>
          <w:color w:val="000000"/>
          <w:sz w:val="24"/>
        </w:rPr>
        <w:t>AHLs</w:t>
      </w:r>
      <w:r w:rsidRPr="00342139">
        <w:rPr>
          <w:color w:val="000000"/>
          <w:sz w:val="24"/>
        </w:rPr>
        <w:t>），激活细菌的群体感应系统，进而促进生物表面活性剂和</w:t>
      </w:r>
      <w:r w:rsidRPr="00342139">
        <w:rPr>
          <w:color w:val="000000"/>
          <w:sz w:val="24"/>
        </w:rPr>
        <w:t>PAHs</w:t>
      </w:r>
      <w:r w:rsidRPr="00342139">
        <w:rPr>
          <w:color w:val="000000"/>
          <w:sz w:val="24"/>
        </w:rPr>
        <w:t>降解酶的合成</w:t>
      </w:r>
      <w:r>
        <w:rPr>
          <w:color w:val="000000"/>
          <w:sz w:val="24"/>
          <w:vertAlign w:val="superscript"/>
        </w:rPr>
        <w:t>[</w:t>
      </w:r>
      <w:hyperlink w:anchor="docfit_ref_24" w:tooltip="跳转到参考文献 [24]" w:history="1">
        <w:r>
          <w:rPr>
            <w:color w:val="000000"/>
            <w:sz w:val="24"/>
            <w:vertAlign w:val="superscript"/>
          </w:rPr>
          <w:t>24</w:t>
        </w:r>
      </w:hyperlink>
      <w:r>
        <w:rPr>
          <w:color w:val="000000"/>
          <w:sz w:val="24"/>
          <w:vertAlign w:val="superscript"/>
        </w:rPr>
        <w:t>,</w:t>
      </w:r>
      <w:hyperlink w:anchor="docfit_ref_33" w:tooltip="跳转到参考文献 [33]" w:history="1">
        <w:r>
          <w:rPr>
            <w:color w:val="000000"/>
            <w:sz w:val="24"/>
            <w:vertAlign w:val="superscript"/>
          </w:rPr>
          <w:t>33</w:t>
        </w:r>
      </w:hyperlink>
      <w:r>
        <w:rPr>
          <w:color w:val="000000"/>
          <w:sz w:val="24"/>
          <w:vertAlign w:val="superscript"/>
        </w:rPr>
        <w:t>]</w:t>
      </w:r>
      <w:r w:rsidRPr="00342139">
        <w:rPr>
          <w:color w:val="000000"/>
          <w:sz w:val="24"/>
        </w:rPr>
        <w:t>。此外，植物根系分泌的色氨酸可被根际细菌转化为吲哚</w:t>
      </w:r>
      <w:r w:rsidRPr="00342139">
        <w:rPr>
          <w:color w:val="000000"/>
          <w:sz w:val="24"/>
        </w:rPr>
        <w:t>-3-</w:t>
      </w:r>
      <w:r w:rsidRPr="00342139">
        <w:rPr>
          <w:color w:val="000000"/>
          <w:sz w:val="24"/>
        </w:rPr>
        <w:t>乙酸（</w:t>
      </w:r>
      <w:r w:rsidRPr="00342139">
        <w:rPr>
          <w:color w:val="000000"/>
          <w:sz w:val="24"/>
        </w:rPr>
        <w:t>IAA</w:t>
      </w:r>
      <w:r w:rsidRPr="00342139">
        <w:rPr>
          <w:color w:val="000000"/>
          <w:sz w:val="24"/>
        </w:rPr>
        <w:t>），</w:t>
      </w:r>
      <w:r w:rsidRPr="00342139">
        <w:rPr>
          <w:color w:val="000000"/>
          <w:sz w:val="24"/>
        </w:rPr>
        <w:t>IAA</w:t>
      </w:r>
      <w:r w:rsidRPr="00342139">
        <w:rPr>
          <w:color w:val="000000"/>
          <w:sz w:val="24"/>
        </w:rPr>
        <w:t>通过激活植物根细胞</w:t>
      </w:r>
      <w:r w:rsidRPr="00342139">
        <w:rPr>
          <w:color w:val="000000"/>
          <w:sz w:val="24"/>
        </w:rPr>
        <w:t>H</w:t>
      </w:r>
      <w:r w:rsidRPr="00EF3C18">
        <w:rPr>
          <w:color w:val="000000"/>
          <w:sz w:val="24"/>
          <w:vertAlign w:val="superscript"/>
        </w:rPr>
        <w:t>+</w:t>
      </w:r>
      <w:r w:rsidRPr="00342139">
        <w:rPr>
          <w:color w:val="000000"/>
          <w:sz w:val="24"/>
        </w:rPr>
        <w:t>-ATPase</w:t>
      </w:r>
      <w:r w:rsidRPr="00342139">
        <w:rPr>
          <w:color w:val="000000"/>
          <w:sz w:val="24"/>
        </w:rPr>
        <w:t>，促进</w:t>
      </w:r>
      <w:r w:rsidRPr="00342139">
        <w:rPr>
          <w:color w:val="000000"/>
          <w:sz w:val="24"/>
        </w:rPr>
        <w:t>PAHs/H</w:t>
      </w:r>
      <w:r w:rsidRPr="00EF3C18">
        <w:rPr>
          <w:color w:val="000000"/>
          <w:sz w:val="24"/>
          <w:vertAlign w:val="superscript"/>
        </w:rPr>
        <w:t>+</w:t>
      </w:r>
      <w:r w:rsidRPr="00342139">
        <w:rPr>
          <w:color w:val="000000"/>
          <w:sz w:val="24"/>
        </w:rPr>
        <w:t>共转运，增强植物对</w:t>
      </w:r>
      <w:r w:rsidRPr="00342139">
        <w:rPr>
          <w:color w:val="000000"/>
          <w:sz w:val="24"/>
        </w:rPr>
        <w:t>PAHs</w:t>
      </w:r>
      <w:r w:rsidRPr="00342139">
        <w:rPr>
          <w:color w:val="000000"/>
          <w:sz w:val="24"/>
        </w:rPr>
        <w:t>的吸收与积累</w:t>
      </w:r>
      <w:r>
        <w:rPr>
          <w:color w:val="000000"/>
          <w:sz w:val="24"/>
          <w:vertAlign w:val="superscript"/>
        </w:rPr>
        <w:t>[</w:t>
      </w:r>
      <w:hyperlink w:anchor="docfit_ref_34" w:tooltip="跳转到参考文献 [34]" w:history="1">
        <w:r>
          <w:rPr>
            <w:color w:val="000000"/>
            <w:sz w:val="24"/>
            <w:vertAlign w:val="superscript"/>
          </w:rPr>
          <w:t>34</w:t>
        </w:r>
      </w:hyperlink>
      <w:r>
        <w:rPr>
          <w:color w:val="000000"/>
          <w:sz w:val="24"/>
          <w:vertAlign w:val="superscript"/>
        </w:rPr>
        <w:t>]</w:t>
      </w:r>
      <w:r w:rsidRPr="00342139">
        <w:rPr>
          <w:color w:val="000000"/>
          <w:sz w:val="24"/>
        </w:rPr>
        <w:t>。同时，</w:t>
      </w:r>
      <w:r w:rsidRPr="00342139">
        <w:rPr>
          <w:color w:val="000000"/>
          <w:sz w:val="24"/>
        </w:rPr>
        <w:t>IAA</w:t>
      </w:r>
      <w:r w:rsidRPr="00342139">
        <w:rPr>
          <w:color w:val="000000"/>
          <w:sz w:val="24"/>
        </w:rPr>
        <w:t>和</w:t>
      </w:r>
      <w:r w:rsidRPr="00342139">
        <w:rPr>
          <w:color w:val="000000"/>
          <w:sz w:val="24"/>
        </w:rPr>
        <w:t>AHLs</w:t>
      </w:r>
      <w:r w:rsidRPr="00342139">
        <w:rPr>
          <w:color w:val="000000"/>
          <w:sz w:val="24"/>
        </w:rPr>
        <w:t>还可通过激活</w:t>
      </w:r>
      <w:r w:rsidRPr="00342139">
        <w:rPr>
          <w:color w:val="000000"/>
          <w:sz w:val="24"/>
        </w:rPr>
        <w:t>Ca</w:t>
      </w:r>
      <w:r w:rsidRPr="00EF3C18">
        <w:rPr>
          <w:color w:val="000000"/>
          <w:sz w:val="24"/>
          <w:vertAlign w:val="superscript"/>
        </w:rPr>
        <w:t>2+</w:t>
      </w:r>
      <w:r w:rsidRPr="00342139">
        <w:rPr>
          <w:color w:val="000000"/>
          <w:sz w:val="24"/>
        </w:rPr>
        <w:t>信号通路，诱导根瘤共生基因如</w:t>
      </w:r>
      <w:r w:rsidRPr="00EF3C18">
        <w:rPr>
          <w:i/>
          <w:iCs/>
          <w:color w:val="000000"/>
          <w:sz w:val="24"/>
        </w:rPr>
        <w:t>NIN</w:t>
      </w:r>
      <w:r w:rsidRPr="00342139">
        <w:rPr>
          <w:color w:val="000000"/>
          <w:sz w:val="24"/>
        </w:rPr>
        <w:t>的表达，促进有益菌在根表的定殖，形成稳定的根际生物膜，进一步提高</w:t>
      </w:r>
      <w:r w:rsidRPr="00342139">
        <w:rPr>
          <w:color w:val="000000"/>
          <w:sz w:val="24"/>
        </w:rPr>
        <w:t>PAHs</w:t>
      </w:r>
      <w:r w:rsidRPr="00342139">
        <w:rPr>
          <w:color w:val="000000"/>
          <w:sz w:val="24"/>
        </w:rPr>
        <w:t>的降解效率</w:t>
      </w:r>
      <w:r>
        <w:rPr>
          <w:color w:val="000000"/>
          <w:sz w:val="24"/>
          <w:vertAlign w:val="superscript"/>
        </w:rPr>
        <w:t>[</w:t>
      </w:r>
      <w:hyperlink w:anchor="docfit_ref_35" w:tooltip="跳转到参考文献 [35]" w:history="1">
        <w:r>
          <w:rPr>
            <w:color w:val="000000"/>
            <w:sz w:val="24"/>
            <w:vertAlign w:val="superscript"/>
          </w:rPr>
          <w:t>35</w:t>
        </w:r>
      </w:hyperlink>
      <w:r>
        <w:rPr>
          <w:color w:val="000000"/>
          <w:sz w:val="24"/>
          <w:vertAlign w:val="superscript"/>
        </w:rPr>
        <w:t>]</w:t>
      </w:r>
      <w:r w:rsidRPr="00342139">
        <w:rPr>
          <w:color w:val="000000"/>
          <w:sz w:val="24"/>
        </w:rPr>
        <w:t>。</w:t>
      </w:r>
    </w:p>
    <w:p w14:paraId="72E820F6" w14:textId="77777777" w:rsidR="004B7756" w:rsidRPr="00342139" w:rsidRDefault="004B7756" w:rsidP="00EF3C18">
      <w:pPr>
        <w:autoSpaceDE w:val="0"/>
        <w:autoSpaceDN w:val="0"/>
        <w:spacing w:line="400" w:lineRule="exact"/>
        <w:ind w:firstLineChars="200" w:firstLine="480"/>
        <w:jc w:val="left"/>
        <w:rPr>
          <w:rFonts w:ascii="宋体" w:hAnsi="宋体"/>
          <w:sz w:val="24"/>
        </w:rPr>
      </w:pPr>
      <w:r w:rsidRPr="00342139">
        <w:rPr>
          <w:color w:val="000000"/>
          <w:sz w:val="24"/>
        </w:rPr>
        <w:t>PAHs</w:t>
      </w:r>
      <w:r w:rsidRPr="00342139">
        <w:rPr>
          <w:color w:val="000000"/>
          <w:sz w:val="24"/>
        </w:rPr>
        <w:t>污染会对植物造成氧化胁迫、根系生长抑制和光合作用下降等伤害。根际促生菌（</w:t>
      </w:r>
      <w:r w:rsidRPr="00342139">
        <w:rPr>
          <w:color w:val="000000"/>
          <w:sz w:val="24"/>
        </w:rPr>
        <w:t>PGPR</w:t>
      </w:r>
      <w:r w:rsidRPr="00342139">
        <w:rPr>
          <w:color w:val="000000"/>
          <w:sz w:val="24"/>
        </w:rPr>
        <w:t>）通过分泌</w:t>
      </w:r>
      <w:r w:rsidRPr="00342139">
        <w:rPr>
          <w:color w:val="000000"/>
          <w:sz w:val="24"/>
        </w:rPr>
        <w:t>1-</w:t>
      </w:r>
      <w:r w:rsidRPr="00342139">
        <w:rPr>
          <w:color w:val="000000"/>
          <w:sz w:val="24"/>
        </w:rPr>
        <w:t>氨基环丙烷</w:t>
      </w:r>
      <w:r w:rsidRPr="00342139">
        <w:rPr>
          <w:color w:val="000000"/>
          <w:sz w:val="24"/>
        </w:rPr>
        <w:t>-1-</w:t>
      </w:r>
      <w:r w:rsidRPr="00342139">
        <w:rPr>
          <w:color w:val="000000"/>
          <w:sz w:val="24"/>
        </w:rPr>
        <w:t>羧酸脱氨酶降低胁迫乙烯水平，减轻对根伸长的抑制；同时产生</w:t>
      </w:r>
      <w:r w:rsidRPr="00342139">
        <w:rPr>
          <w:color w:val="000000"/>
          <w:sz w:val="24"/>
        </w:rPr>
        <w:t>IAA</w:t>
      </w:r>
      <w:r w:rsidRPr="00342139">
        <w:rPr>
          <w:color w:val="000000"/>
          <w:sz w:val="24"/>
        </w:rPr>
        <w:t>、铁载体和胞外多糖，促进根系发育、增强养分吸收和形成生物膜保护层</w:t>
      </w:r>
      <w:r>
        <w:rPr>
          <w:color w:val="000000"/>
          <w:sz w:val="24"/>
          <w:vertAlign w:val="superscript"/>
        </w:rPr>
        <w:t>[</w:t>
      </w:r>
      <w:hyperlink w:anchor="docfit_ref_25" w:tooltip="跳转到参考文献 [25]" w:history="1">
        <w:r>
          <w:rPr>
            <w:color w:val="000000"/>
            <w:sz w:val="24"/>
            <w:vertAlign w:val="superscript"/>
          </w:rPr>
          <w:t>25</w:t>
        </w:r>
      </w:hyperlink>
      <w:r>
        <w:rPr>
          <w:color w:val="000000"/>
          <w:sz w:val="24"/>
          <w:vertAlign w:val="superscript"/>
        </w:rPr>
        <w:t>,</w:t>
      </w:r>
      <w:hyperlink w:anchor="docfit_ref_36" w:tooltip="跳转到参考文献 [36]" w:history="1">
        <w:r>
          <w:rPr>
            <w:color w:val="000000"/>
            <w:sz w:val="24"/>
            <w:vertAlign w:val="superscript"/>
          </w:rPr>
          <w:t>36</w:t>
        </w:r>
      </w:hyperlink>
      <w:r>
        <w:rPr>
          <w:color w:val="000000"/>
          <w:sz w:val="24"/>
          <w:vertAlign w:val="superscript"/>
        </w:rPr>
        <w:t>]</w:t>
      </w:r>
      <w:r w:rsidRPr="00342139">
        <w:rPr>
          <w:color w:val="000000"/>
          <w:sz w:val="24"/>
        </w:rPr>
        <w:t>。研究表明，将玉米与驯化细菌联合培养，在芘污染土壤中不仅实现了</w:t>
      </w:r>
      <w:r w:rsidRPr="00342139">
        <w:rPr>
          <w:color w:val="000000"/>
          <w:sz w:val="24"/>
        </w:rPr>
        <w:t>97%</w:t>
      </w:r>
      <w:r w:rsidRPr="00342139">
        <w:rPr>
          <w:color w:val="000000"/>
          <w:sz w:val="24"/>
        </w:rPr>
        <w:t>以上的芘去除率，还显著提高了玉米的生物量，并降低了芘在秸秆中的积累</w:t>
      </w:r>
      <w:r>
        <w:rPr>
          <w:color w:val="000000"/>
          <w:sz w:val="24"/>
          <w:vertAlign w:val="superscript"/>
        </w:rPr>
        <w:t>[</w:t>
      </w:r>
      <w:hyperlink w:anchor="docfit_ref_29" w:tooltip="跳转到参考文献 [29]" w:history="1">
        <w:r>
          <w:rPr>
            <w:color w:val="000000"/>
            <w:sz w:val="24"/>
            <w:vertAlign w:val="superscript"/>
          </w:rPr>
          <w:t>29</w:t>
        </w:r>
      </w:hyperlink>
      <w:r>
        <w:rPr>
          <w:color w:val="000000"/>
          <w:sz w:val="24"/>
          <w:vertAlign w:val="superscript"/>
        </w:rPr>
        <w:t>]</w:t>
      </w:r>
      <w:r w:rsidRPr="00342139">
        <w:rPr>
          <w:color w:val="000000"/>
          <w:sz w:val="24"/>
        </w:rPr>
        <w:t>。这种</w:t>
      </w:r>
      <w:r w:rsidRPr="00342139">
        <w:rPr>
          <w:color w:val="000000"/>
          <w:sz w:val="24"/>
        </w:rPr>
        <w:t>“</w:t>
      </w:r>
      <w:r w:rsidRPr="00342139">
        <w:rPr>
          <w:color w:val="000000"/>
          <w:sz w:val="24"/>
        </w:rPr>
        <w:t>修复</w:t>
      </w:r>
      <w:r w:rsidRPr="00342139">
        <w:rPr>
          <w:color w:val="000000"/>
          <w:sz w:val="24"/>
        </w:rPr>
        <w:t>-</w:t>
      </w:r>
      <w:r w:rsidRPr="00342139">
        <w:rPr>
          <w:color w:val="000000"/>
          <w:sz w:val="24"/>
        </w:rPr>
        <w:t>生产</w:t>
      </w:r>
      <w:r w:rsidRPr="00342139">
        <w:rPr>
          <w:color w:val="000000"/>
          <w:sz w:val="24"/>
        </w:rPr>
        <w:t>”</w:t>
      </w:r>
      <w:r w:rsidRPr="00342139">
        <w:rPr>
          <w:color w:val="000000"/>
          <w:sz w:val="24"/>
        </w:rPr>
        <w:t>协同模式为农田污染土壤的可持续利用提供了新思路。</w:t>
      </w:r>
    </w:p>
    <w:p w14:paraId="4E4572B4"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17" w:name="_Toc236830448"/>
      <w:r w:rsidRPr="00342139">
        <w:rPr>
          <w:rFonts w:ascii="黑体" w:hAnsi="黑体" w:cs="黑体"/>
          <w:color w:val="000000"/>
          <w:szCs w:val="28"/>
        </w:rPr>
        <w:t xml:space="preserve">5 </w:t>
      </w:r>
      <w:r w:rsidRPr="00342139">
        <w:rPr>
          <w:rFonts w:ascii="黑体" w:hAnsi="黑体" w:cs="黑体"/>
          <w:color w:val="000000"/>
          <w:szCs w:val="28"/>
        </w:rPr>
        <w:t>研究目的及意义</w:t>
      </w:r>
      <w:bookmarkStart w:id="18" w:name="_Hlk228025744"/>
      <w:bookmarkEnd w:id="17"/>
      <w:bookmarkEnd w:id="18"/>
    </w:p>
    <w:p w14:paraId="594E4E76"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当前国内外有关污染场地管控与修复原理和技术研发已取得大量进展，但大多技术会造成土壤生态</w:t>
      </w:r>
      <w:r w:rsidRPr="00342139">
        <w:rPr>
          <w:color w:val="000000"/>
          <w:sz w:val="24"/>
        </w:rPr>
        <w:t>-</w:t>
      </w:r>
      <w:r w:rsidRPr="00342139">
        <w:rPr>
          <w:color w:val="000000"/>
          <w:sz w:val="24"/>
        </w:rPr>
        <w:t>生产功能障碍，致使土壤无法再开发为生产或生态功能用地。据统计，修复工程中应用频次较高的技术包括水泥窑协同处置、热脱附、固化</w:t>
      </w:r>
      <w:r w:rsidRPr="00342139">
        <w:rPr>
          <w:color w:val="000000"/>
          <w:sz w:val="24"/>
        </w:rPr>
        <w:t>/</w:t>
      </w:r>
      <w:r w:rsidRPr="00342139">
        <w:rPr>
          <w:color w:val="000000"/>
          <w:sz w:val="24"/>
        </w:rPr>
        <w:t>稳定化、化学氧化等，其中</w:t>
      </w:r>
      <w:r w:rsidRPr="00342139">
        <w:rPr>
          <w:color w:val="000000"/>
          <w:sz w:val="24"/>
        </w:rPr>
        <w:t>77%</w:t>
      </w:r>
      <w:r w:rsidRPr="00342139">
        <w:rPr>
          <w:color w:val="000000"/>
          <w:sz w:val="24"/>
        </w:rPr>
        <w:t>为异位修复技术，对污染物不具选择性，易损坏土壤生态</w:t>
      </w:r>
      <w:r w:rsidRPr="00342139">
        <w:rPr>
          <w:color w:val="000000"/>
          <w:sz w:val="24"/>
        </w:rPr>
        <w:t>-</w:t>
      </w:r>
      <w:r w:rsidRPr="00342139">
        <w:rPr>
          <w:color w:val="000000"/>
          <w:sz w:val="24"/>
        </w:rPr>
        <w:t>生产功能。我们前期调查了热脱附、化学氧化技术修复后场地土壤的理化性质，热脱附修复后土壤出现沙化、有机质极度匮乏、土壤微生物灭绝等问题，化学氧化修复后土壤则出现碱化、盐分超标、植物死亡等问题，如何在污染物转化去除过程中耦合土壤生态</w:t>
      </w:r>
      <w:r w:rsidRPr="00342139">
        <w:rPr>
          <w:color w:val="000000"/>
          <w:sz w:val="24"/>
        </w:rPr>
        <w:t>-</w:t>
      </w:r>
      <w:r w:rsidRPr="00342139">
        <w:rPr>
          <w:color w:val="000000"/>
          <w:sz w:val="24"/>
        </w:rPr>
        <w:t>生产功能提升，将是未来研究中亟需突破的关键问题。</w:t>
      </w:r>
    </w:p>
    <w:p w14:paraId="2C24F45D"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针对这些关键问题，本研究通过调研城区化工污染场地的污染特征，选取了多环芳烃这一特征污染物，开展微生物修复技术研发工作，形成了基于土壤生态功能重构的有机场地原位化</w:t>
      </w:r>
      <w:r w:rsidRPr="00342139">
        <w:rPr>
          <w:color w:val="000000"/>
          <w:sz w:val="24"/>
        </w:rPr>
        <w:t>微生物</w:t>
      </w:r>
      <w:r w:rsidRPr="00342139">
        <w:rPr>
          <w:color w:val="000000"/>
          <w:sz w:val="24"/>
        </w:rPr>
        <w:t>修复工艺技术条件</w:t>
      </w:r>
      <w:r w:rsidRPr="00342139">
        <w:rPr>
          <w:color w:val="000000"/>
          <w:sz w:val="24"/>
        </w:rPr>
        <w:t>，</w:t>
      </w:r>
      <w:r w:rsidRPr="00342139">
        <w:rPr>
          <w:color w:val="000000"/>
          <w:sz w:val="24"/>
        </w:rPr>
        <w:t>兼顾了土壤</w:t>
      </w:r>
      <w:r w:rsidRPr="00342139">
        <w:rPr>
          <w:color w:val="000000"/>
          <w:sz w:val="24"/>
        </w:rPr>
        <w:t>微生物</w:t>
      </w:r>
      <w:r w:rsidRPr="00342139">
        <w:rPr>
          <w:color w:val="000000"/>
          <w:sz w:val="24"/>
        </w:rPr>
        <w:t>修复效果与土壤功能优化，将为</w:t>
      </w:r>
      <w:r w:rsidRPr="00342139">
        <w:rPr>
          <w:color w:val="000000"/>
          <w:sz w:val="24"/>
        </w:rPr>
        <w:t>多环芳烃</w:t>
      </w:r>
      <w:r w:rsidRPr="00342139">
        <w:rPr>
          <w:color w:val="000000"/>
          <w:sz w:val="24"/>
        </w:rPr>
        <w:t>污染场地的修复和再利用提供绿色可行的技术支撑。</w:t>
      </w:r>
    </w:p>
    <w:p w14:paraId="20BF520E" w14:textId="77777777" w:rsidR="00D43528" w:rsidRDefault="00484501">
      <w:pPr>
        <w:widowControl/>
        <w:jc w:val="left"/>
        <w:sectPr w:rsidR="00D43528" w:rsidSect="0094600B">
          <w:headerReference w:type="default" r:id="rId22"/>
          <w:footerReference w:type="default" r:id="rId23"/>
          <w:pgSz w:w="11906" w:h="16838" w:code="9"/>
          <w:pgMar w:top="1134" w:right="1134" w:bottom="1134" w:left="1134" w:header="850" w:footer="992" w:gutter="0"/>
          <w:pgNumType w:start="1"/>
          <w:cols w:space="425"/>
          <w:docGrid w:linePitch="312"/>
        </w:sectPr>
      </w:pPr>
      <w:r>
        <w:br w:type="page"/>
      </w:r>
    </w:p>
    <w:p w14:paraId="66BB9463" w14:textId="77777777" w:rsidR="004B7756" w:rsidRDefault="004B7756" w:rsidP="008A37B8">
      <w:pPr>
        <w:pStyle w:val="1"/>
        <w:autoSpaceDE w:val="0"/>
        <w:autoSpaceDN w:val="0"/>
        <w:spacing w:before="480" w:after="360" w:line="400" w:lineRule="exact"/>
      </w:pPr>
      <w:bookmarkStart w:id="19" w:name="_Hlk228025832"/>
      <w:bookmarkStart w:id="20" w:name="_Toc236830449"/>
      <w:r w:rsidRPr="00342139">
        <w:rPr>
          <w:rFonts w:cs="黑体"/>
          <w:color w:val="000000"/>
          <w:szCs w:val="32"/>
        </w:rPr>
        <w:lastRenderedPageBreak/>
        <w:t>第二章</w:t>
      </w:r>
      <w:r w:rsidRPr="00342139">
        <w:rPr>
          <w:rFonts w:cs="黑体"/>
          <w:color w:val="000000"/>
          <w:szCs w:val="32"/>
        </w:rPr>
        <w:t xml:space="preserve"> </w:t>
      </w:r>
      <w:r>
        <w:rPr>
          <w:rFonts w:cs="黑体"/>
          <w:color w:val="000000"/>
          <w:szCs w:val="32"/>
        </w:rPr>
        <w:t>土壤多环芳烃微生物组转化工艺技术条件</w:t>
      </w:r>
      <w:bookmarkEnd w:id="19"/>
      <w:bookmarkEnd w:id="20"/>
    </w:p>
    <w:p w14:paraId="453887BC" w14:textId="77777777" w:rsidR="004B7756" w:rsidRPr="0013366F" w:rsidRDefault="004B7756" w:rsidP="0013366F">
      <w:pPr>
        <w:autoSpaceDE w:val="0"/>
        <w:autoSpaceDN w:val="0"/>
        <w:spacing w:line="400" w:lineRule="exact"/>
        <w:ind w:firstLineChars="200" w:firstLine="480"/>
        <w:jc w:val="left"/>
        <w:rPr>
          <w:rFonts w:ascii="宋体" w:hAnsi="宋体"/>
          <w:sz w:val="24"/>
        </w:rPr>
      </w:pPr>
      <w:r w:rsidRPr="0013366F">
        <w:rPr>
          <w:color w:val="000000"/>
          <w:sz w:val="24"/>
        </w:rPr>
        <w:t>本章围绕化工场地多环芳烃污染土壤的微生物组协同修复工艺开展系统的实验研究，内容涵盖复合菌群构建、降解条件优化、固定化载体筛选及修复效能验证。以课题组前期筛选获得的</w:t>
      </w:r>
      <w:r w:rsidRPr="0013366F">
        <w:rPr>
          <w:color w:val="000000"/>
          <w:sz w:val="24"/>
        </w:rPr>
        <w:t>PAHs</w:t>
      </w:r>
      <w:r w:rsidRPr="0013366F">
        <w:rPr>
          <w:color w:val="000000"/>
          <w:sz w:val="24"/>
        </w:rPr>
        <w:t>降解菌与市售促生菌为材料构建复合菌群，优化其复配比例与施加时间，并筛选适宜的生物质固定化载体。采用吸附法制备固定化菌剂，通过土壤培养实验考察其对</w:t>
      </w:r>
      <w:r w:rsidRPr="0013366F">
        <w:rPr>
          <w:color w:val="000000"/>
          <w:sz w:val="24"/>
        </w:rPr>
        <w:t>16</w:t>
      </w:r>
      <w:r w:rsidRPr="0013366F">
        <w:rPr>
          <w:color w:val="000000"/>
          <w:sz w:val="24"/>
        </w:rPr>
        <w:t>种</w:t>
      </w:r>
      <w:r w:rsidRPr="0013366F">
        <w:rPr>
          <w:color w:val="000000"/>
          <w:sz w:val="24"/>
        </w:rPr>
        <w:t>PAHs</w:t>
      </w:r>
      <w:r w:rsidRPr="0013366F">
        <w:rPr>
          <w:color w:val="000000"/>
          <w:sz w:val="24"/>
        </w:rPr>
        <w:t>的去除效能，同时利用空心菜盆栽实验评估修复过程对植物生长的影响。在此基础上，系统测定修复前后土壤</w:t>
      </w:r>
      <w:r w:rsidRPr="0013366F">
        <w:rPr>
          <w:color w:val="000000"/>
          <w:sz w:val="24"/>
        </w:rPr>
        <w:t>pH</w:t>
      </w:r>
      <w:r w:rsidRPr="0013366F">
        <w:rPr>
          <w:color w:val="000000"/>
          <w:sz w:val="24"/>
        </w:rPr>
        <w:t>、有机质、水溶性盐及阳离子交换量等理化指标，阐明微生物修复对土壤生态功能的作用。本章研究旨在确定最佳的固定化工艺参数</w:t>
      </w:r>
      <w:r>
        <w:rPr>
          <w:color w:val="000000"/>
          <w:sz w:val="24"/>
        </w:rPr>
        <w:t>与固定化载体筛选</w:t>
      </w:r>
      <w:r w:rsidRPr="0013366F">
        <w:rPr>
          <w:color w:val="000000"/>
          <w:sz w:val="24"/>
        </w:rPr>
        <w:t>，揭示载体</w:t>
      </w:r>
      <w:r w:rsidRPr="0013366F">
        <w:rPr>
          <w:color w:val="000000"/>
          <w:sz w:val="24"/>
        </w:rPr>
        <w:t>-</w:t>
      </w:r>
      <w:r w:rsidRPr="0013366F">
        <w:rPr>
          <w:color w:val="000000"/>
          <w:sz w:val="24"/>
        </w:rPr>
        <w:t>微生物协同增效机制，为化工场地</w:t>
      </w:r>
      <w:r w:rsidRPr="0013366F">
        <w:rPr>
          <w:color w:val="000000"/>
          <w:sz w:val="24"/>
        </w:rPr>
        <w:t>PAHs</w:t>
      </w:r>
      <w:r w:rsidRPr="0013366F">
        <w:rPr>
          <w:color w:val="000000"/>
          <w:sz w:val="24"/>
        </w:rPr>
        <w:t>污染土壤的绿色原位修复提供数据支撑和技术依据。</w:t>
      </w:r>
    </w:p>
    <w:p w14:paraId="24BC151C" w14:textId="77777777" w:rsidR="004B7756" w:rsidRPr="006F2EC7" w:rsidRDefault="004B7756" w:rsidP="008A37B8">
      <w:pPr>
        <w:pStyle w:val="23"/>
        <w:autoSpaceDE w:val="0"/>
        <w:autoSpaceDN w:val="0"/>
        <w:spacing w:beforeLines="0" w:afterLines="0" w:line="400" w:lineRule="exact"/>
        <w:jc w:val="left"/>
        <w:outlineLvl w:val="1"/>
        <w:rPr>
          <w:rFonts w:ascii="黑体" w:hAnsi="黑体"/>
          <w:szCs w:val="28"/>
        </w:rPr>
      </w:pPr>
      <w:bookmarkStart w:id="21" w:name="_Toc236830450"/>
      <w:r w:rsidRPr="006F2EC7">
        <w:rPr>
          <w:rFonts w:ascii="黑体" w:hAnsi="黑体" w:cs="黑体"/>
          <w:color w:val="000000"/>
          <w:szCs w:val="28"/>
        </w:rPr>
        <w:t xml:space="preserve">1 </w:t>
      </w:r>
      <w:r w:rsidRPr="006F2EC7">
        <w:rPr>
          <w:rFonts w:ascii="黑体" w:hAnsi="黑体" w:cs="黑体"/>
          <w:color w:val="000000"/>
          <w:szCs w:val="28"/>
        </w:rPr>
        <w:t>材料与方法</w:t>
      </w:r>
      <w:bookmarkEnd w:id="21"/>
    </w:p>
    <w:p w14:paraId="5E829688"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22" w:name="_Toc236830451"/>
      <w:r w:rsidRPr="006F2EC7">
        <w:rPr>
          <w:rFonts w:eastAsia="宋体"/>
          <w:color w:val="000000"/>
          <w:sz w:val="24"/>
        </w:rPr>
        <w:t xml:space="preserve">1.1 </w:t>
      </w:r>
      <w:r w:rsidRPr="006F2EC7">
        <w:rPr>
          <w:rFonts w:eastAsia="宋体"/>
          <w:color w:val="000000"/>
          <w:sz w:val="24"/>
        </w:rPr>
        <w:t>菌株、培养基与试剂</w:t>
      </w:r>
      <w:bookmarkStart w:id="23" w:name="_Hlk228026392"/>
      <w:bookmarkEnd w:id="22"/>
      <w:bookmarkEnd w:id="23"/>
    </w:p>
    <w:p w14:paraId="52D5C48F" w14:textId="77777777" w:rsidR="004B7756" w:rsidRPr="006F2EC7" w:rsidRDefault="004B7756" w:rsidP="008A37B8">
      <w:pPr>
        <w:autoSpaceDE w:val="0"/>
        <w:autoSpaceDN w:val="0"/>
        <w:spacing w:line="400" w:lineRule="exact"/>
        <w:ind w:firstLineChars="200" w:firstLine="480"/>
        <w:jc w:val="left"/>
        <w:rPr>
          <w:rFonts w:ascii="宋体" w:hAnsi="宋体"/>
          <w:sz w:val="24"/>
        </w:rPr>
      </w:pPr>
      <w:bookmarkStart w:id="24" w:name="_Hlk228026433"/>
      <w:r w:rsidRPr="006F2EC7">
        <w:rPr>
          <w:color w:val="000000"/>
          <w:sz w:val="24"/>
        </w:rPr>
        <w:t>菲、苊烯降解菌</w:t>
      </w:r>
      <w:r w:rsidRPr="006F2EC7">
        <w:rPr>
          <w:color w:val="000000"/>
          <w:sz w:val="24"/>
        </w:rPr>
        <w:t>IOCCSR-10010</w:t>
      </w:r>
      <w:r>
        <w:rPr>
          <w:color w:val="000000"/>
          <w:sz w:val="24"/>
        </w:rPr>
        <w:t xml:space="preserve"> </w:t>
      </w:r>
      <w:r w:rsidRPr="0013366F">
        <w:rPr>
          <w:i/>
          <w:iCs/>
          <w:color w:val="000000"/>
          <w:sz w:val="24"/>
        </w:rPr>
        <w:t>Diaphorobacter sp.</w:t>
      </w:r>
      <w:r>
        <w:rPr>
          <w:i/>
          <w:iCs/>
          <w:color w:val="000000"/>
          <w:sz w:val="24"/>
        </w:rPr>
        <w:t xml:space="preserve"> </w:t>
      </w:r>
      <w:r w:rsidRPr="006F2EC7">
        <w:rPr>
          <w:color w:val="000000"/>
          <w:sz w:val="24"/>
        </w:rPr>
        <w:t>Phe15</w:t>
      </w:r>
      <w:r w:rsidRPr="006F2EC7">
        <w:rPr>
          <w:color w:val="000000"/>
          <w:sz w:val="24"/>
        </w:rPr>
        <w:t>和</w:t>
      </w:r>
      <w:r w:rsidRPr="006F2EC7">
        <w:rPr>
          <w:color w:val="000000"/>
          <w:sz w:val="24"/>
        </w:rPr>
        <w:t>IOCCSR-10011</w:t>
      </w:r>
      <w:r>
        <w:rPr>
          <w:color w:val="000000"/>
          <w:sz w:val="24"/>
        </w:rPr>
        <w:t xml:space="preserve"> </w:t>
      </w:r>
      <w:r w:rsidRPr="0013366F">
        <w:rPr>
          <w:i/>
          <w:iCs/>
          <w:color w:val="000000"/>
          <w:sz w:val="24"/>
        </w:rPr>
        <w:t>Mycolicibacterium sp.</w:t>
      </w:r>
      <w:r>
        <w:rPr>
          <w:i/>
          <w:iCs/>
          <w:color w:val="000000"/>
          <w:sz w:val="24"/>
        </w:rPr>
        <w:t xml:space="preserve"> </w:t>
      </w:r>
      <w:r w:rsidRPr="006F2EC7">
        <w:rPr>
          <w:color w:val="000000"/>
          <w:sz w:val="24"/>
        </w:rPr>
        <w:t>Pyr9</w:t>
      </w:r>
      <w:r w:rsidRPr="006F2EC7">
        <w:rPr>
          <w:color w:val="000000"/>
          <w:sz w:val="24"/>
        </w:rPr>
        <w:t>；芘、蒽、荧蒽降解菌</w:t>
      </w:r>
      <w:r w:rsidRPr="006F2EC7">
        <w:rPr>
          <w:color w:val="000000"/>
          <w:sz w:val="24"/>
        </w:rPr>
        <w:t>IOCCSR-10001</w:t>
      </w:r>
      <w:r>
        <w:rPr>
          <w:color w:val="000000"/>
          <w:sz w:val="24"/>
        </w:rPr>
        <w:t xml:space="preserve"> </w:t>
      </w:r>
      <w:r w:rsidRPr="0013366F">
        <w:rPr>
          <w:i/>
          <w:iCs/>
          <w:color w:val="000000"/>
          <w:sz w:val="24"/>
        </w:rPr>
        <w:t>Mycobacterium</w:t>
      </w:r>
      <w:r w:rsidRPr="0013366F">
        <w:rPr>
          <w:i/>
          <w:iCs/>
          <w:color w:val="000000"/>
          <w:sz w:val="24"/>
        </w:rPr>
        <w:t xml:space="preserve"> </w:t>
      </w:r>
      <w:r w:rsidRPr="0013366F">
        <w:rPr>
          <w:i/>
          <w:iCs/>
          <w:color w:val="000000"/>
          <w:sz w:val="24"/>
        </w:rPr>
        <w:t>flavescens (ATCC</w:t>
      </w:r>
      <w:r w:rsidRPr="006F2EC7">
        <w:rPr>
          <w:color w:val="000000"/>
          <w:sz w:val="24"/>
        </w:rPr>
        <w:t>®700033™</w:t>
      </w:r>
      <w:r>
        <w:rPr>
          <w:color w:val="000000"/>
          <w:sz w:val="24"/>
        </w:rPr>
        <w:t>)</w:t>
      </w:r>
      <w:r w:rsidRPr="006F2EC7">
        <w:rPr>
          <w:color w:val="000000"/>
          <w:sz w:val="24"/>
        </w:rPr>
        <w:t>以及苯并芘降解菌</w:t>
      </w:r>
      <w:r w:rsidRPr="006F2EC7">
        <w:rPr>
          <w:color w:val="000000"/>
          <w:sz w:val="24"/>
        </w:rPr>
        <w:t>IOCCSR-10013</w:t>
      </w:r>
      <w:r>
        <w:rPr>
          <w:color w:val="000000"/>
          <w:sz w:val="24"/>
        </w:rPr>
        <w:t xml:space="preserve"> </w:t>
      </w:r>
      <w:r w:rsidRPr="0013366F">
        <w:rPr>
          <w:i/>
          <w:iCs/>
          <w:color w:val="000000"/>
          <w:sz w:val="24"/>
        </w:rPr>
        <w:t>Altererythrobacter</w:t>
      </w:r>
      <w:r>
        <w:rPr>
          <w:i/>
          <w:iCs/>
          <w:color w:val="000000"/>
          <w:sz w:val="24"/>
        </w:rPr>
        <w:t xml:space="preserve"> </w:t>
      </w:r>
      <w:r w:rsidRPr="0013366F">
        <w:rPr>
          <w:i/>
          <w:iCs/>
          <w:color w:val="000000"/>
          <w:sz w:val="24"/>
        </w:rPr>
        <w:t>epoxidivorans sp.</w:t>
      </w:r>
      <w:r w:rsidRPr="006F2EC7">
        <w:rPr>
          <w:color w:val="000000"/>
          <w:sz w:val="24"/>
        </w:rPr>
        <w:t>和</w:t>
      </w:r>
      <w:r w:rsidRPr="006F2EC7">
        <w:rPr>
          <w:color w:val="000000"/>
          <w:sz w:val="24"/>
        </w:rPr>
        <w:t>IOCCSR-10017</w:t>
      </w:r>
      <w:r>
        <w:rPr>
          <w:color w:val="000000"/>
          <w:sz w:val="24"/>
        </w:rPr>
        <w:t xml:space="preserve"> </w:t>
      </w:r>
      <w:r w:rsidRPr="0013366F">
        <w:rPr>
          <w:i/>
          <w:iCs/>
          <w:color w:val="000000"/>
          <w:sz w:val="24"/>
        </w:rPr>
        <w:t>Meyerozyma</w:t>
      </w:r>
      <w:r>
        <w:rPr>
          <w:i/>
          <w:iCs/>
          <w:color w:val="000000"/>
          <w:sz w:val="24"/>
        </w:rPr>
        <w:t xml:space="preserve"> </w:t>
      </w:r>
      <w:r w:rsidRPr="0013366F">
        <w:rPr>
          <w:i/>
          <w:iCs/>
          <w:color w:val="000000"/>
          <w:sz w:val="24"/>
        </w:rPr>
        <w:t>guilliermondii sp.</w:t>
      </w:r>
      <w:r w:rsidRPr="006F2EC7">
        <w:rPr>
          <w:color w:val="000000"/>
          <w:sz w:val="24"/>
        </w:rPr>
        <w:t>均为课题组前期工作筛选纯化得到；促生菌</w:t>
      </w:r>
      <w:r w:rsidRPr="006F2EC7">
        <w:rPr>
          <w:color w:val="000000"/>
          <w:sz w:val="24"/>
        </w:rPr>
        <w:t>ACCC60428</w:t>
      </w:r>
      <w:r>
        <w:rPr>
          <w:color w:val="000000"/>
          <w:sz w:val="24"/>
        </w:rPr>
        <w:t xml:space="preserve"> </w:t>
      </w:r>
      <w:r w:rsidRPr="0013366F">
        <w:rPr>
          <w:i/>
          <w:iCs/>
          <w:color w:val="000000"/>
          <w:sz w:val="24"/>
        </w:rPr>
        <w:t>Bacillus amyloliquefaciens</w:t>
      </w:r>
      <w:r w:rsidRPr="006F2EC7">
        <w:rPr>
          <w:color w:val="000000"/>
          <w:sz w:val="24"/>
        </w:rPr>
        <w:t>、</w:t>
      </w:r>
      <w:r w:rsidRPr="006F2EC7">
        <w:rPr>
          <w:color w:val="000000"/>
          <w:sz w:val="24"/>
        </w:rPr>
        <w:t>ACCC19468</w:t>
      </w:r>
      <w:r>
        <w:rPr>
          <w:color w:val="000000"/>
          <w:sz w:val="24"/>
        </w:rPr>
        <w:t xml:space="preserve"> </w:t>
      </w:r>
      <w:r w:rsidRPr="0013366F">
        <w:rPr>
          <w:i/>
          <w:iCs/>
          <w:color w:val="000000"/>
          <w:sz w:val="24"/>
        </w:rPr>
        <w:t>Paenibacillus</w:t>
      </w:r>
      <w:r>
        <w:rPr>
          <w:i/>
          <w:iCs/>
          <w:color w:val="000000"/>
          <w:sz w:val="24"/>
        </w:rPr>
        <w:t xml:space="preserve"> </w:t>
      </w:r>
      <w:r w:rsidRPr="0013366F">
        <w:rPr>
          <w:i/>
          <w:iCs/>
          <w:color w:val="000000"/>
          <w:sz w:val="24"/>
        </w:rPr>
        <w:t>barcinonensis</w:t>
      </w:r>
      <w:r w:rsidRPr="006F2EC7">
        <w:rPr>
          <w:color w:val="000000"/>
          <w:sz w:val="24"/>
        </w:rPr>
        <w:t>和</w:t>
      </w:r>
      <w:r w:rsidRPr="006F2EC7">
        <w:rPr>
          <w:color w:val="000000"/>
          <w:sz w:val="24"/>
        </w:rPr>
        <w:t>ACCC19743</w:t>
      </w:r>
      <w:r>
        <w:rPr>
          <w:color w:val="000000"/>
          <w:sz w:val="24"/>
        </w:rPr>
        <w:t xml:space="preserve"> </w:t>
      </w:r>
      <w:r w:rsidRPr="0013366F">
        <w:rPr>
          <w:i/>
          <w:iCs/>
          <w:color w:val="000000"/>
          <w:sz w:val="24"/>
        </w:rPr>
        <w:t>Bacillus subtilis</w:t>
      </w:r>
      <w:r w:rsidRPr="006F2EC7">
        <w:rPr>
          <w:color w:val="000000"/>
          <w:sz w:val="24"/>
        </w:rPr>
        <w:t>购自中国农业微生物菌种保藏管理中心。</w:t>
      </w:r>
    </w:p>
    <w:p w14:paraId="6DE28407" w14:textId="77777777" w:rsidR="004B7756" w:rsidRPr="006F2EC7" w:rsidRDefault="004B7756" w:rsidP="0015443E">
      <w:pPr>
        <w:autoSpaceDE w:val="0"/>
        <w:autoSpaceDN w:val="0"/>
        <w:spacing w:line="400" w:lineRule="exact"/>
        <w:ind w:firstLineChars="200" w:firstLine="480"/>
        <w:jc w:val="left"/>
        <w:rPr>
          <w:rFonts w:ascii="宋体" w:hAnsi="宋体"/>
          <w:sz w:val="24"/>
        </w:rPr>
      </w:pPr>
      <w:r w:rsidRPr="006F2EC7">
        <w:rPr>
          <w:color w:val="000000"/>
          <w:sz w:val="24"/>
        </w:rPr>
        <w:t>无机盐培养基</w:t>
      </w:r>
      <w:r>
        <w:rPr>
          <w:color w:val="000000"/>
          <w:sz w:val="24"/>
        </w:rPr>
        <w:t>(</w:t>
      </w:r>
      <w:r w:rsidRPr="006F2EC7">
        <w:rPr>
          <w:color w:val="000000"/>
          <w:sz w:val="24"/>
        </w:rPr>
        <w:t>MSM</w:t>
      </w:r>
      <w:r>
        <w:rPr>
          <w:color w:val="000000"/>
          <w:sz w:val="24"/>
        </w:rPr>
        <w:t>,</w:t>
      </w:r>
      <w:r w:rsidRPr="006F2EC7">
        <w:rPr>
          <w:color w:val="000000"/>
          <w:sz w:val="24"/>
        </w:rPr>
        <w:t>pH7.0±0.2</w:t>
      </w:r>
      <w:r>
        <w:rPr>
          <w:color w:val="000000"/>
          <w:sz w:val="24"/>
        </w:rPr>
        <w:t>)</w:t>
      </w:r>
      <w:r w:rsidRPr="006F2EC7">
        <w:rPr>
          <w:color w:val="000000"/>
          <w:sz w:val="24"/>
        </w:rPr>
        <w:t>:1.50g</w:t>
      </w:r>
      <w:r>
        <w:rPr>
          <w:color w:val="000000"/>
          <w:sz w:val="24"/>
        </w:rPr>
        <w:t xml:space="preserve"> </w:t>
      </w:r>
      <w:r>
        <w:rPr>
          <w:color w:val="000000"/>
          <w:sz w:val="24"/>
        </w:rPr>
        <w:t>(</w:t>
      </w:r>
      <w:r w:rsidRPr="006F2EC7">
        <w:rPr>
          <w:color w:val="000000"/>
          <w:sz w:val="24"/>
        </w:rPr>
        <w:t>NH</w:t>
      </w:r>
      <w:r w:rsidRPr="006F2EC7">
        <w:rPr>
          <w:color w:val="000000"/>
          <w:sz w:val="24"/>
          <w:vertAlign w:val="subscript"/>
        </w:rPr>
        <w:t>4</w:t>
      </w:r>
      <w:r>
        <w:rPr>
          <w:color w:val="000000"/>
          <w:sz w:val="24"/>
        </w:rPr>
        <w:t>)</w:t>
      </w:r>
      <w:r w:rsidRPr="006F2EC7">
        <w:rPr>
          <w:color w:val="000000"/>
          <w:sz w:val="24"/>
          <w:vertAlign w:val="subscript"/>
        </w:rPr>
        <w:t>2</w:t>
      </w:r>
      <w:r w:rsidRPr="006F2EC7">
        <w:rPr>
          <w:color w:val="000000"/>
          <w:sz w:val="24"/>
        </w:rPr>
        <w:t>SO</w:t>
      </w:r>
      <w:r w:rsidRPr="006F2EC7">
        <w:rPr>
          <w:color w:val="000000"/>
          <w:sz w:val="24"/>
          <w:vertAlign w:val="subscript"/>
        </w:rPr>
        <w:t>4</w:t>
      </w:r>
      <w:r w:rsidRPr="006F2EC7">
        <w:rPr>
          <w:color w:val="000000"/>
          <w:sz w:val="24"/>
        </w:rPr>
        <w:t>，</w:t>
      </w:r>
      <w:r w:rsidRPr="006F2EC7">
        <w:rPr>
          <w:color w:val="000000"/>
          <w:sz w:val="24"/>
        </w:rPr>
        <w:t>1.91g</w:t>
      </w:r>
      <w:r>
        <w:rPr>
          <w:color w:val="000000"/>
          <w:sz w:val="24"/>
        </w:rPr>
        <w:t xml:space="preserve"> </w:t>
      </w:r>
      <w:r w:rsidRPr="006F2EC7">
        <w:rPr>
          <w:color w:val="000000"/>
          <w:sz w:val="24"/>
        </w:rPr>
        <w:t>K</w:t>
      </w:r>
      <w:r w:rsidRPr="006F2EC7">
        <w:rPr>
          <w:color w:val="000000"/>
          <w:sz w:val="24"/>
          <w:vertAlign w:val="subscript"/>
        </w:rPr>
        <w:t>2</w:t>
      </w:r>
      <w:r w:rsidRPr="006F2EC7">
        <w:rPr>
          <w:color w:val="000000"/>
          <w:sz w:val="24"/>
        </w:rPr>
        <w:t>HPO</w:t>
      </w:r>
      <w:r w:rsidRPr="006F2EC7">
        <w:rPr>
          <w:color w:val="000000"/>
          <w:sz w:val="24"/>
          <w:vertAlign w:val="subscript"/>
        </w:rPr>
        <w:t>4</w:t>
      </w:r>
      <w:r w:rsidRPr="006F2EC7">
        <w:rPr>
          <w:color w:val="000000"/>
          <w:sz w:val="24"/>
        </w:rPr>
        <w:t>·3H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0.50g</w:t>
      </w:r>
      <w:r>
        <w:rPr>
          <w:color w:val="000000"/>
          <w:sz w:val="24"/>
        </w:rPr>
        <w:t xml:space="preserve"> </w:t>
      </w:r>
      <w:r w:rsidRPr="006F2EC7">
        <w:rPr>
          <w:color w:val="000000"/>
          <w:sz w:val="24"/>
        </w:rPr>
        <w:t>KH</w:t>
      </w:r>
      <w:r w:rsidRPr="006F2EC7">
        <w:rPr>
          <w:color w:val="000000"/>
          <w:sz w:val="24"/>
          <w:vertAlign w:val="subscript"/>
        </w:rPr>
        <w:t>2</w:t>
      </w:r>
      <w:r w:rsidRPr="006F2EC7">
        <w:rPr>
          <w:color w:val="000000"/>
          <w:sz w:val="24"/>
        </w:rPr>
        <w:t>PO</w:t>
      </w:r>
      <w:r w:rsidRPr="006F2EC7">
        <w:rPr>
          <w:color w:val="000000"/>
          <w:sz w:val="24"/>
          <w:vertAlign w:val="subscript"/>
        </w:rPr>
        <w:t>4</w:t>
      </w:r>
      <w:r w:rsidRPr="006F2EC7">
        <w:rPr>
          <w:color w:val="000000"/>
          <w:sz w:val="24"/>
        </w:rPr>
        <w:t>，</w:t>
      </w:r>
      <w:r w:rsidRPr="006F2EC7">
        <w:rPr>
          <w:color w:val="000000"/>
          <w:sz w:val="24"/>
        </w:rPr>
        <w:t>0.50g</w:t>
      </w:r>
      <w:r>
        <w:rPr>
          <w:color w:val="000000"/>
          <w:sz w:val="24"/>
        </w:rPr>
        <w:t xml:space="preserve"> </w:t>
      </w:r>
      <w:r w:rsidRPr="006F2EC7">
        <w:rPr>
          <w:color w:val="000000"/>
          <w:sz w:val="24"/>
        </w:rPr>
        <w:t>NaCl</w:t>
      </w:r>
      <w:r w:rsidRPr="006F2EC7">
        <w:rPr>
          <w:color w:val="000000"/>
          <w:sz w:val="24"/>
        </w:rPr>
        <w:t>，</w:t>
      </w:r>
      <w:r w:rsidRPr="006F2EC7">
        <w:rPr>
          <w:color w:val="000000"/>
          <w:sz w:val="24"/>
        </w:rPr>
        <w:t>0.20g</w:t>
      </w:r>
      <w:r>
        <w:rPr>
          <w:color w:val="000000"/>
          <w:sz w:val="24"/>
        </w:rPr>
        <w:t xml:space="preserve"> </w:t>
      </w:r>
      <w:r w:rsidRPr="006F2EC7">
        <w:rPr>
          <w:color w:val="000000"/>
          <w:sz w:val="24"/>
        </w:rPr>
        <w:t>MgSO</w:t>
      </w:r>
      <w:r w:rsidRPr="006F2EC7">
        <w:rPr>
          <w:color w:val="000000"/>
          <w:sz w:val="24"/>
          <w:vertAlign w:val="subscript"/>
        </w:rPr>
        <w:t>4</w:t>
      </w:r>
      <w:r w:rsidRPr="006F2EC7">
        <w:rPr>
          <w:color w:val="000000"/>
          <w:sz w:val="24"/>
        </w:rPr>
        <w:t>·7H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0.1mg</w:t>
      </w:r>
      <w:r>
        <w:rPr>
          <w:color w:val="000000"/>
          <w:sz w:val="24"/>
        </w:rPr>
        <w:t xml:space="preserve"> </w:t>
      </w:r>
      <w:r w:rsidRPr="006F2EC7">
        <w:rPr>
          <w:color w:val="000000"/>
          <w:sz w:val="24"/>
        </w:rPr>
        <w:t>CoCl</w:t>
      </w:r>
      <w:r w:rsidRPr="006F2EC7">
        <w:rPr>
          <w:color w:val="000000"/>
          <w:sz w:val="24"/>
          <w:vertAlign w:val="subscript"/>
        </w:rPr>
        <w:t>2</w:t>
      </w:r>
      <w:r w:rsidRPr="006F2EC7">
        <w:rPr>
          <w:color w:val="000000"/>
          <w:sz w:val="24"/>
        </w:rPr>
        <w:t>·6H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0.425mg</w:t>
      </w:r>
      <w:r>
        <w:rPr>
          <w:color w:val="000000"/>
          <w:sz w:val="24"/>
        </w:rPr>
        <w:t xml:space="preserve"> </w:t>
      </w:r>
      <w:r w:rsidRPr="006F2EC7">
        <w:rPr>
          <w:color w:val="000000"/>
          <w:sz w:val="24"/>
        </w:rPr>
        <w:t>MnCl</w:t>
      </w:r>
      <w:r w:rsidRPr="006F2EC7">
        <w:rPr>
          <w:color w:val="000000"/>
          <w:sz w:val="24"/>
          <w:vertAlign w:val="subscript"/>
        </w:rPr>
        <w:t>2</w:t>
      </w:r>
      <w:r w:rsidRPr="006F2EC7">
        <w:rPr>
          <w:color w:val="000000"/>
          <w:sz w:val="24"/>
        </w:rPr>
        <w:t>·4H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0.05mg</w:t>
      </w:r>
      <w:r>
        <w:rPr>
          <w:color w:val="000000"/>
          <w:sz w:val="24"/>
        </w:rPr>
        <w:t xml:space="preserve"> </w:t>
      </w:r>
      <w:r w:rsidRPr="006F2EC7">
        <w:rPr>
          <w:color w:val="000000"/>
          <w:sz w:val="24"/>
        </w:rPr>
        <w:t>ZnCl</w:t>
      </w:r>
      <w:r w:rsidRPr="006F2EC7">
        <w:rPr>
          <w:color w:val="000000"/>
          <w:sz w:val="24"/>
          <w:vertAlign w:val="subscript"/>
        </w:rPr>
        <w:t>2</w:t>
      </w:r>
      <w:r w:rsidRPr="006F2EC7">
        <w:rPr>
          <w:color w:val="000000"/>
          <w:sz w:val="24"/>
        </w:rPr>
        <w:t>，</w:t>
      </w:r>
      <w:r w:rsidRPr="006F2EC7">
        <w:rPr>
          <w:color w:val="000000"/>
          <w:sz w:val="24"/>
        </w:rPr>
        <w:t>0.01mg</w:t>
      </w:r>
      <w:r>
        <w:rPr>
          <w:color w:val="000000"/>
          <w:sz w:val="24"/>
        </w:rPr>
        <w:t xml:space="preserve"> </w:t>
      </w:r>
      <w:r w:rsidRPr="006F2EC7">
        <w:rPr>
          <w:color w:val="000000"/>
          <w:sz w:val="24"/>
        </w:rPr>
        <w:t>NiCl</w:t>
      </w:r>
      <w:r w:rsidRPr="006F2EC7">
        <w:rPr>
          <w:color w:val="000000"/>
          <w:sz w:val="24"/>
          <w:vertAlign w:val="subscript"/>
        </w:rPr>
        <w:t>2</w:t>
      </w:r>
      <w:r w:rsidRPr="006F2EC7">
        <w:rPr>
          <w:color w:val="000000"/>
          <w:sz w:val="24"/>
        </w:rPr>
        <w:t>·6H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0.015mg</w:t>
      </w:r>
      <w:r>
        <w:rPr>
          <w:color w:val="000000"/>
          <w:sz w:val="24"/>
        </w:rPr>
        <w:t xml:space="preserve"> </w:t>
      </w:r>
      <w:r w:rsidRPr="006F2EC7">
        <w:rPr>
          <w:color w:val="000000"/>
          <w:sz w:val="24"/>
        </w:rPr>
        <w:t>CuSO</w:t>
      </w:r>
      <w:r w:rsidRPr="006F2EC7">
        <w:rPr>
          <w:color w:val="000000"/>
          <w:sz w:val="24"/>
          <w:vertAlign w:val="subscript"/>
        </w:rPr>
        <w:t>4</w:t>
      </w:r>
      <w:r w:rsidRPr="006F2EC7">
        <w:rPr>
          <w:color w:val="000000"/>
          <w:sz w:val="24"/>
        </w:rPr>
        <w:t>·5H</w:t>
      </w:r>
      <w:r w:rsidRPr="006F2EC7">
        <w:rPr>
          <w:color w:val="000000"/>
          <w:sz w:val="24"/>
          <w:vertAlign w:val="subscript"/>
        </w:rPr>
        <w:t>2</w:t>
      </w:r>
      <w:r w:rsidRPr="006F2EC7">
        <w:rPr>
          <w:color w:val="000000"/>
          <w:sz w:val="24"/>
        </w:rPr>
        <w:t>O</w:t>
      </w:r>
      <w:r w:rsidRPr="006F2EC7">
        <w:rPr>
          <w:color w:val="000000"/>
          <w:sz w:val="24"/>
        </w:rPr>
        <w:t>，</w:t>
      </w:r>
      <w:r w:rsidRPr="006F2EC7">
        <w:rPr>
          <w:color w:val="000000"/>
          <w:sz w:val="24"/>
        </w:rPr>
        <w:t>0.01mg</w:t>
      </w:r>
      <w:r>
        <w:rPr>
          <w:color w:val="000000"/>
          <w:sz w:val="24"/>
        </w:rPr>
        <w:t xml:space="preserve"> </w:t>
      </w:r>
      <w:r w:rsidRPr="006F2EC7">
        <w:rPr>
          <w:color w:val="000000"/>
          <w:sz w:val="24"/>
        </w:rPr>
        <w:t>Na</w:t>
      </w:r>
      <w:r w:rsidRPr="006F2EC7">
        <w:rPr>
          <w:color w:val="000000"/>
          <w:sz w:val="24"/>
          <w:vertAlign w:val="subscript"/>
        </w:rPr>
        <w:t>2</w:t>
      </w:r>
      <w:r w:rsidRPr="006F2EC7">
        <w:rPr>
          <w:color w:val="000000"/>
          <w:sz w:val="24"/>
        </w:rPr>
        <w:t>MoO</w:t>
      </w:r>
      <w:r w:rsidRPr="006F2EC7">
        <w:rPr>
          <w:color w:val="000000"/>
          <w:sz w:val="24"/>
          <w:vertAlign w:val="subscript"/>
        </w:rPr>
        <w:t>4</w:t>
      </w:r>
      <w:r w:rsidRPr="006F2EC7">
        <w:rPr>
          <w:color w:val="000000"/>
          <w:sz w:val="24"/>
        </w:rPr>
        <w:t>·2H</w:t>
      </w:r>
      <w:r w:rsidRPr="006F2EC7">
        <w:rPr>
          <w:color w:val="000000"/>
          <w:sz w:val="24"/>
          <w:vertAlign w:val="subscript"/>
        </w:rPr>
        <w:t>2</w:t>
      </w:r>
      <w:r w:rsidRPr="006F2EC7">
        <w:rPr>
          <w:color w:val="000000"/>
          <w:sz w:val="24"/>
        </w:rPr>
        <w:t>O</w:t>
      </w:r>
      <w:r w:rsidRPr="006F2EC7">
        <w:rPr>
          <w:color w:val="000000"/>
          <w:sz w:val="24"/>
        </w:rPr>
        <w:t>粉溶于</w:t>
      </w:r>
      <w:r w:rsidRPr="006F2EC7">
        <w:rPr>
          <w:color w:val="000000"/>
          <w:sz w:val="24"/>
        </w:rPr>
        <w:t>950mL</w:t>
      </w:r>
      <w:r w:rsidRPr="006F2EC7">
        <w:rPr>
          <w:color w:val="000000"/>
          <w:sz w:val="24"/>
        </w:rPr>
        <w:t>超纯水，定容至</w:t>
      </w:r>
      <w:r w:rsidRPr="006F2EC7">
        <w:rPr>
          <w:color w:val="000000"/>
          <w:sz w:val="24"/>
        </w:rPr>
        <w:t>1L</w:t>
      </w:r>
      <w:r>
        <w:rPr>
          <w:color w:val="000000"/>
          <w:sz w:val="24"/>
        </w:rPr>
        <w:t>。</w:t>
      </w:r>
    </w:p>
    <w:p w14:paraId="25EFF7D5"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sidRPr="006F2EC7">
        <w:rPr>
          <w:color w:val="000000"/>
          <w:sz w:val="24"/>
        </w:rPr>
        <w:t>Luria-Bertani</w:t>
      </w:r>
      <w:r w:rsidRPr="006F2EC7">
        <w:rPr>
          <w:color w:val="000000"/>
          <w:sz w:val="24"/>
        </w:rPr>
        <w:t>培养基</w:t>
      </w:r>
      <w:r>
        <w:rPr>
          <w:color w:val="000000"/>
          <w:sz w:val="24"/>
        </w:rPr>
        <w:t>(</w:t>
      </w:r>
      <w:r w:rsidRPr="006F2EC7">
        <w:rPr>
          <w:color w:val="000000"/>
          <w:sz w:val="24"/>
        </w:rPr>
        <w:t>LB</w:t>
      </w:r>
      <w:r>
        <w:rPr>
          <w:color w:val="000000"/>
          <w:sz w:val="24"/>
        </w:rPr>
        <w:t>,</w:t>
      </w:r>
      <w:r w:rsidRPr="006F2EC7">
        <w:rPr>
          <w:color w:val="000000"/>
          <w:sz w:val="24"/>
        </w:rPr>
        <w:t>pH7.0±0.2</w:t>
      </w:r>
      <w:r>
        <w:rPr>
          <w:color w:val="000000"/>
          <w:sz w:val="24"/>
        </w:rPr>
        <w:t>)</w:t>
      </w:r>
      <w:r w:rsidRPr="006F2EC7">
        <w:rPr>
          <w:color w:val="000000"/>
          <w:sz w:val="24"/>
        </w:rPr>
        <w:t>：</w:t>
      </w:r>
      <w:r w:rsidRPr="006F2EC7">
        <w:rPr>
          <w:color w:val="000000"/>
          <w:sz w:val="24"/>
        </w:rPr>
        <w:t>10g</w:t>
      </w:r>
      <w:r w:rsidRPr="006F2EC7">
        <w:rPr>
          <w:color w:val="000000"/>
          <w:sz w:val="24"/>
        </w:rPr>
        <w:t>胰蛋白胨、</w:t>
      </w:r>
      <w:r w:rsidRPr="006F2EC7">
        <w:rPr>
          <w:color w:val="000000"/>
          <w:sz w:val="24"/>
        </w:rPr>
        <w:t>10g</w:t>
      </w:r>
      <w:r w:rsidRPr="006F2EC7">
        <w:rPr>
          <w:color w:val="000000"/>
          <w:sz w:val="24"/>
        </w:rPr>
        <w:t>氯化钠和</w:t>
      </w:r>
      <w:r w:rsidRPr="006F2EC7">
        <w:rPr>
          <w:color w:val="000000"/>
          <w:sz w:val="24"/>
        </w:rPr>
        <w:t>10g</w:t>
      </w:r>
      <w:r w:rsidRPr="006F2EC7">
        <w:rPr>
          <w:color w:val="000000"/>
          <w:sz w:val="24"/>
        </w:rPr>
        <w:t>酵母粉溶于</w:t>
      </w:r>
      <w:r w:rsidRPr="006F2EC7">
        <w:rPr>
          <w:color w:val="000000"/>
          <w:sz w:val="24"/>
        </w:rPr>
        <w:t>950mL</w:t>
      </w:r>
      <w:r w:rsidRPr="006F2EC7">
        <w:rPr>
          <w:color w:val="000000"/>
          <w:sz w:val="24"/>
        </w:rPr>
        <w:t>超纯水，定容至</w:t>
      </w:r>
      <w:r w:rsidRPr="006F2EC7">
        <w:rPr>
          <w:color w:val="000000"/>
          <w:sz w:val="24"/>
        </w:rPr>
        <w:t>1L</w:t>
      </w:r>
      <w:r>
        <w:rPr>
          <w:color w:val="000000"/>
          <w:sz w:val="24"/>
        </w:rPr>
        <w:t>。</w:t>
      </w:r>
    </w:p>
    <w:p w14:paraId="02036074"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6F2EC7">
        <w:rPr>
          <w:color w:val="000000"/>
          <w:sz w:val="24"/>
        </w:rPr>
        <w:t>实验所用</w:t>
      </w:r>
      <w:r w:rsidRPr="006F2EC7">
        <w:rPr>
          <w:color w:val="000000"/>
          <w:sz w:val="24"/>
        </w:rPr>
        <w:t>16</w:t>
      </w:r>
      <w:r w:rsidRPr="006F2EC7">
        <w:rPr>
          <w:color w:val="000000"/>
          <w:sz w:val="24"/>
        </w:rPr>
        <w:t>种多环芳烃的性质如下表</w:t>
      </w:r>
      <w:r w:rsidRPr="006F2EC7">
        <w:rPr>
          <w:color w:val="000000"/>
          <w:sz w:val="24"/>
        </w:rPr>
        <w:t>1</w:t>
      </w:r>
      <w:r w:rsidRPr="006F2EC7">
        <w:rPr>
          <w:color w:val="000000"/>
          <w:sz w:val="24"/>
        </w:rPr>
        <w:t>所示，均购自上海阿拉丁生化科技股份有限公司；邻菲啰啉（</w:t>
      </w:r>
      <w:r w:rsidRPr="006F2EC7">
        <w:rPr>
          <w:color w:val="000000"/>
          <w:sz w:val="24"/>
        </w:rPr>
        <w:t>C</w:t>
      </w:r>
      <w:r w:rsidRPr="008048E9">
        <w:rPr>
          <w:color w:val="000000"/>
          <w:sz w:val="24"/>
          <w:vertAlign w:val="subscript"/>
        </w:rPr>
        <w:t>12</w:t>
      </w:r>
      <w:r w:rsidRPr="006F2EC7">
        <w:rPr>
          <w:color w:val="000000"/>
          <w:sz w:val="24"/>
        </w:rPr>
        <w:t>H</w:t>
      </w:r>
      <w:r w:rsidRPr="008048E9">
        <w:rPr>
          <w:color w:val="000000"/>
          <w:sz w:val="24"/>
          <w:vertAlign w:val="subscript"/>
        </w:rPr>
        <w:t>8</w:t>
      </w:r>
      <w:r w:rsidRPr="006F2EC7">
        <w:rPr>
          <w:color w:val="000000"/>
          <w:sz w:val="24"/>
        </w:rPr>
        <w:t>N</w:t>
      </w:r>
      <w:r w:rsidRPr="008048E9">
        <w:rPr>
          <w:color w:val="000000"/>
          <w:sz w:val="24"/>
          <w:vertAlign w:val="subscript"/>
        </w:rPr>
        <w:t>2</w:t>
      </w:r>
      <w:r w:rsidRPr="006F2EC7">
        <w:rPr>
          <w:color w:val="000000"/>
          <w:sz w:val="24"/>
        </w:rPr>
        <w:t>·H</w:t>
      </w:r>
      <w:r w:rsidRPr="008048E9">
        <w:rPr>
          <w:color w:val="000000"/>
          <w:sz w:val="24"/>
          <w:vertAlign w:val="subscript"/>
        </w:rPr>
        <w:t>2</w:t>
      </w:r>
      <w:r w:rsidRPr="006F2EC7">
        <w:rPr>
          <w:color w:val="000000"/>
          <w:sz w:val="24"/>
        </w:rPr>
        <w:t>O</w:t>
      </w:r>
      <w:r w:rsidRPr="006F2EC7">
        <w:rPr>
          <w:color w:val="000000"/>
          <w:sz w:val="24"/>
        </w:rPr>
        <w:t>，</w:t>
      </w:r>
      <w:r w:rsidRPr="006F2EC7">
        <w:rPr>
          <w:color w:val="000000"/>
          <w:sz w:val="24"/>
        </w:rPr>
        <w:t>≥99%</w:t>
      </w:r>
      <w:r w:rsidRPr="006F2EC7">
        <w:rPr>
          <w:color w:val="000000"/>
          <w:sz w:val="24"/>
        </w:rPr>
        <w:t>）、重铬酸钾（</w:t>
      </w:r>
      <w:r w:rsidRPr="006F2EC7">
        <w:rPr>
          <w:color w:val="000000"/>
          <w:sz w:val="24"/>
        </w:rPr>
        <w:t>K</w:t>
      </w:r>
      <w:r w:rsidRPr="008048E9">
        <w:rPr>
          <w:color w:val="000000"/>
          <w:sz w:val="24"/>
          <w:vertAlign w:val="subscript"/>
        </w:rPr>
        <w:t>2</w:t>
      </w:r>
      <w:r w:rsidRPr="006F2EC7">
        <w:rPr>
          <w:color w:val="000000"/>
          <w:sz w:val="24"/>
        </w:rPr>
        <w:t>Cr</w:t>
      </w:r>
      <w:r w:rsidRPr="008048E9">
        <w:rPr>
          <w:color w:val="000000"/>
          <w:sz w:val="24"/>
          <w:vertAlign w:val="subscript"/>
        </w:rPr>
        <w:t>2</w:t>
      </w:r>
      <w:r w:rsidRPr="006F2EC7">
        <w:rPr>
          <w:color w:val="000000"/>
          <w:sz w:val="24"/>
        </w:rPr>
        <w:t>O</w:t>
      </w:r>
      <w:r w:rsidRPr="008048E9">
        <w:rPr>
          <w:color w:val="000000"/>
          <w:sz w:val="24"/>
          <w:vertAlign w:val="subscript"/>
        </w:rPr>
        <w:t>7</w:t>
      </w:r>
      <w:r w:rsidRPr="006F2EC7">
        <w:rPr>
          <w:color w:val="000000"/>
          <w:sz w:val="24"/>
        </w:rPr>
        <w:t>，</w:t>
      </w:r>
      <w:r w:rsidRPr="006F2EC7">
        <w:rPr>
          <w:color w:val="000000"/>
          <w:sz w:val="24"/>
        </w:rPr>
        <w:t>≥99%</w:t>
      </w:r>
      <w:r w:rsidRPr="006F2EC7">
        <w:rPr>
          <w:color w:val="000000"/>
          <w:sz w:val="24"/>
        </w:rPr>
        <w:t>）、乙酸铵</w:t>
      </w:r>
      <w:r>
        <w:rPr>
          <w:color w:val="000000"/>
          <w:sz w:val="24"/>
        </w:rPr>
        <w:t>(</w:t>
      </w:r>
      <w:r w:rsidRPr="006F2EC7">
        <w:rPr>
          <w:color w:val="000000"/>
          <w:sz w:val="24"/>
        </w:rPr>
        <w:t>C</w:t>
      </w:r>
      <w:r w:rsidRPr="008048E9">
        <w:rPr>
          <w:color w:val="000000"/>
          <w:sz w:val="24"/>
          <w:vertAlign w:val="subscript"/>
        </w:rPr>
        <w:t>2</w:t>
      </w:r>
      <w:r w:rsidRPr="006F2EC7">
        <w:rPr>
          <w:color w:val="000000"/>
          <w:sz w:val="24"/>
        </w:rPr>
        <w:t>H</w:t>
      </w:r>
      <w:r w:rsidRPr="008048E9">
        <w:rPr>
          <w:color w:val="000000"/>
          <w:sz w:val="24"/>
          <w:vertAlign w:val="subscript"/>
        </w:rPr>
        <w:t>7</w:t>
      </w:r>
      <w:r w:rsidRPr="006F2EC7">
        <w:rPr>
          <w:color w:val="000000"/>
          <w:sz w:val="24"/>
        </w:rPr>
        <w:t>NO</w:t>
      </w:r>
      <w:r w:rsidRPr="008048E9">
        <w:rPr>
          <w:color w:val="000000"/>
          <w:sz w:val="24"/>
          <w:vertAlign w:val="subscript"/>
        </w:rPr>
        <w:t>2</w:t>
      </w:r>
      <w:r>
        <w:rPr>
          <w:color w:val="000000"/>
          <w:sz w:val="24"/>
        </w:rPr>
        <w:t>,</w:t>
      </w:r>
      <w:r w:rsidRPr="006F2EC7">
        <w:rPr>
          <w:color w:val="000000"/>
          <w:sz w:val="24"/>
        </w:rPr>
        <w:t>≥99%</w:t>
      </w:r>
      <w:r>
        <w:rPr>
          <w:color w:val="000000"/>
          <w:sz w:val="24"/>
        </w:rPr>
        <w:t>)</w:t>
      </w:r>
      <w:r w:rsidRPr="006F2EC7">
        <w:rPr>
          <w:color w:val="000000"/>
          <w:sz w:val="24"/>
        </w:rPr>
        <w:t>购自国药集团化学试剂有限公司；浓硫酸（</w:t>
      </w:r>
      <w:r w:rsidRPr="006F2EC7">
        <w:rPr>
          <w:color w:val="000000"/>
          <w:sz w:val="24"/>
        </w:rPr>
        <w:t>H</w:t>
      </w:r>
      <w:r w:rsidRPr="008048E9">
        <w:rPr>
          <w:color w:val="000000"/>
          <w:sz w:val="24"/>
          <w:vertAlign w:val="subscript"/>
        </w:rPr>
        <w:t>2</w:t>
      </w:r>
      <w:r w:rsidRPr="006F2EC7">
        <w:rPr>
          <w:color w:val="000000"/>
          <w:sz w:val="24"/>
        </w:rPr>
        <w:t>SO</w:t>
      </w:r>
      <w:r w:rsidRPr="008048E9">
        <w:rPr>
          <w:color w:val="000000"/>
          <w:sz w:val="24"/>
          <w:vertAlign w:val="subscript"/>
        </w:rPr>
        <w:t>4</w:t>
      </w:r>
      <w:r w:rsidRPr="006F2EC7">
        <w:rPr>
          <w:color w:val="000000"/>
          <w:sz w:val="24"/>
        </w:rPr>
        <w:t>，</w:t>
      </w:r>
      <w:r w:rsidRPr="006F2EC7">
        <w:rPr>
          <w:color w:val="000000"/>
          <w:sz w:val="24"/>
        </w:rPr>
        <w:t>≥98%</w:t>
      </w:r>
      <w:r w:rsidRPr="006F2EC7">
        <w:rPr>
          <w:color w:val="000000"/>
          <w:sz w:val="24"/>
        </w:rPr>
        <w:t>）、浓盐酸（</w:t>
      </w:r>
      <w:r w:rsidRPr="006F2EC7">
        <w:rPr>
          <w:color w:val="000000"/>
          <w:sz w:val="24"/>
        </w:rPr>
        <w:t>HCl</w:t>
      </w:r>
      <w:r w:rsidRPr="006F2EC7">
        <w:rPr>
          <w:color w:val="000000"/>
          <w:sz w:val="24"/>
        </w:rPr>
        <w:t>，</w:t>
      </w:r>
      <w:r w:rsidRPr="006F2EC7">
        <w:rPr>
          <w:color w:val="000000"/>
          <w:sz w:val="24"/>
        </w:rPr>
        <w:t>≥99%</w:t>
      </w:r>
      <w:r w:rsidRPr="006F2EC7">
        <w:rPr>
          <w:color w:val="000000"/>
          <w:sz w:val="24"/>
        </w:rPr>
        <w:t>）、无水硫酸钠（</w:t>
      </w:r>
      <w:r w:rsidRPr="006F2EC7">
        <w:rPr>
          <w:color w:val="000000"/>
          <w:sz w:val="24"/>
        </w:rPr>
        <w:t>Na</w:t>
      </w:r>
      <w:r w:rsidRPr="008048E9">
        <w:rPr>
          <w:color w:val="000000"/>
          <w:sz w:val="24"/>
          <w:vertAlign w:val="subscript"/>
        </w:rPr>
        <w:t>2</w:t>
      </w:r>
      <w:r w:rsidRPr="006F2EC7">
        <w:rPr>
          <w:color w:val="000000"/>
          <w:sz w:val="24"/>
        </w:rPr>
        <w:t>SO</w:t>
      </w:r>
      <w:r w:rsidRPr="008048E9">
        <w:rPr>
          <w:color w:val="000000"/>
          <w:sz w:val="24"/>
          <w:vertAlign w:val="subscript"/>
        </w:rPr>
        <w:t>4</w:t>
      </w:r>
      <w:r w:rsidRPr="006F2EC7">
        <w:rPr>
          <w:color w:val="000000"/>
          <w:sz w:val="24"/>
        </w:rPr>
        <w:t>，</w:t>
      </w:r>
      <w:r w:rsidRPr="006F2EC7">
        <w:rPr>
          <w:color w:val="000000"/>
          <w:sz w:val="24"/>
        </w:rPr>
        <w:t>≥</w:t>
      </w:r>
      <w:r w:rsidRPr="006F2EC7">
        <w:rPr>
          <w:color w:val="000000"/>
          <w:sz w:val="24"/>
        </w:rPr>
        <w:t>99%</w:t>
      </w:r>
      <w:r w:rsidRPr="006F2EC7">
        <w:rPr>
          <w:color w:val="000000"/>
          <w:sz w:val="24"/>
        </w:rPr>
        <w:t>）、甲醇（</w:t>
      </w:r>
      <w:r w:rsidRPr="006F2EC7">
        <w:rPr>
          <w:color w:val="000000"/>
          <w:sz w:val="24"/>
        </w:rPr>
        <w:t>CH</w:t>
      </w:r>
      <w:r w:rsidRPr="008048E9">
        <w:rPr>
          <w:color w:val="000000"/>
          <w:sz w:val="24"/>
          <w:vertAlign w:val="subscript"/>
        </w:rPr>
        <w:t>3</w:t>
      </w:r>
      <w:r w:rsidRPr="006F2EC7">
        <w:rPr>
          <w:color w:val="000000"/>
          <w:sz w:val="24"/>
        </w:rPr>
        <w:t>OH</w:t>
      </w:r>
      <w:r>
        <w:rPr>
          <w:color w:val="000000"/>
          <w:sz w:val="24"/>
        </w:rPr>
        <w:t>,</w:t>
      </w:r>
      <w:r w:rsidRPr="006F2EC7">
        <w:rPr>
          <w:color w:val="000000"/>
          <w:sz w:val="24"/>
        </w:rPr>
        <w:t>≥99.5%</w:t>
      </w:r>
      <w:r w:rsidRPr="006F2EC7">
        <w:rPr>
          <w:color w:val="000000"/>
          <w:sz w:val="24"/>
        </w:rPr>
        <w:t>，色谱纯）、二氯甲烷（</w:t>
      </w:r>
      <w:r w:rsidRPr="006F2EC7">
        <w:rPr>
          <w:color w:val="000000"/>
          <w:sz w:val="24"/>
        </w:rPr>
        <w:t>CH</w:t>
      </w:r>
      <w:r w:rsidRPr="008048E9">
        <w:rPr>
          <w:color w:val="000000"/>
          <w:sz w:val="24"/>
          <w:vertAlign w:val="subscript"/>
        </w:rPr>
        <w:t>2</w:t>
      </w:r>
      <w:r w:rsidRPr="006F2EC7">
        <w:rPr>
          <w:color w:val="000000"/>
          <w:sz w:val="24"/>
        </w:rPr>
        <w:t>Cl</w:t>
      </w:r>
      <w:r w:rsidRPr="008048E9">
        <w:rPr>
          <w:color w:val="000000"/>
          <w:sz w:val="24"/>
          <w:vertAlign w:val="subscript"/>
        </w:rPr>
        <w:t>2</w:t>
      </w:r>
      <w:r w:rsidRPr="006F2EC7">
        <w:rPr>
          <w:color w:val="000000"/>
          <w:sz w:val="24"/>
        </w:rPr>
        <w:t>，</w:t>
      </w:r>
      <w:r w:rsidRPr="006F2EC7">
        <w:rPr>
          <w:color w:val="000000"/>
          <w:sz w:val="24"/>
        </w:rPr>
        <w:t>≥99.5%</w:t>
      </w:r>
      <w:r w:rsidRPr="006F2EC7">
        <w:rPr>
          <w:color w:val="000000"/>
          <w:sz w:val="24"/>
        </w:rPr>
        <w:t>，色谱纯）、正己烷</w:t>
      </w:r>
      <w:r>
        <w:rPr>
          <w:color w:val="000000"/>
          <w:sz w:val="24"/>
        </w:rPr>
        <w:t>（</w:t>
      </w:r>
      <w:r w:rsidRPr="006F2EC7">
        <w:rPr>
          <w:color w:val="000000"/>
          <w:sz w:val="24"/>
        </w:rPr>
        <w:t>CH</w:t>
      </w:r>
      <w:r w:rsidRPr="008048E9">
        <w:rPr>
          <w:color w:val="000000"/>
          <w:sz w:val="24"/>
          <w:vertAlign w:val="subscript"/>
        </w:rPr>
        <w:t>3</w:t>
      </w:r>
      <w:r w:rsidRPr="006F2EC7">
        <w:rPr>
          <w:color w:val="000000"/>
          <w:sz w:val="24"/>
        </w:rPr>
        <w:t>（</w:t>
      </w:r>
      <w:r w:rsidRPr="006F2EC7">
        <w:rPr>
          <w:color w:val="000000"/>
          <w:sz w:val="24"/>
        </w:rPr>
        <w:t>CH</w:t>
      </w:r>
      <w:r w:rsidRPr="008048E9">
        <w:rPr>
          <w:color w:val="000000"/>
          <w:sz w:val="24"/>
          <w:vertAlign w:val="subscript"/>
        </w:rPr>
        <w:t>2</w:t>
      </w:r>
      <w:r w:rsidRPr="006F2EC7">
        <w:rPr>
          <w:color w:val="000000"/>
          <w:sz w:val="24"/>
        </w:rPr>
        <w:t>）</w:t>
      </w:r>
      <w:r w:rsidRPr="008048E9">
        <w:rPr>
          <w:color w:val="000000"/>
          <w:sz w:val="24"/>
          <w:vertAlign w:val="subscript"/>
        </w:rPr>
        <w:t>4</w:t>
      </w:r>
      <w:r w:rsidRPr="006F2EC7">
        <w:rPr>
          <w:color w:val="000000"/>
          <w:sz w:val="24"/>
        </w:rPr>
        <w:t>CH</w:t>
      </w:r>
      <w:r w:rsidRPr="008048E9">
        <w:rPr>
          <w:color w:val="000000"/>
          <w:sz w:val="24"/>
          <w:vertAlign w:val="subscript"/>
        </w:rPr>
        <w:t>3</w:t>
      </w:r>
      <w:r>
        <w:rPr>
          <w:color w:val="000000"/>
          <w:sz w:val="24"/>
        </w:rPr>
        <w:t>,</w:t>
      </w:r>
      <w:r w:rsidRPr="006F2EC7">
        <w:rPr>
          <w:color w:val="000000"/>
          <w:sz w:val="24"/>
        </w:rPr>
        <w:t>≥99.5%</w:t>
      </w:r>
      <w:r w:rsidRPr="006F2EC7">
        <w:rPr>
          <w:color w:val="000000"/>
          <w:sz w:val="24"/>
        </w:rPr>
        <w:t>，色谱纯</w:t>
      </w:r>
      <w:r>
        <w:rPr>
          <w:color w:val="000000"/>
          <w:sz w:val="24"/>
        </w:rPr>
        <w:t>）</w:t>
      </w:r>
      <w:r w:rsidRPr="006F2EC7">
        <w:rPr>
          <w:color w:val="000000"/>
          <w:sz w:val="24"/>
        </w:rPr>
        <w:t>、丙酮（</w:t>
      </w:r>
      <w:r w:rsidRPr="006F2EC7">
        <w:rPr>
          <w:color w:val="000000"/>
          <w:sz w:val="24"/>
        </w:rPr>
        <w:t>CH</w:t>
      </w:r>
      <w:r w:rsidRPr="008048E9">
        <w:rPr>
          <w:color w:val="000000"/>
          <w:sz w:val="24"/>
          <w:vertAlign w:val="subscript"/>
        </w:rPr>
        <w:t>3</w:t>
      </w:r>
      <w:r w:rsidRPr="006F2EC7">
        <w:rPr>
          <w:color w:val="000000"/>
          <w:sz w:val="24"/>
        </w:rPr>
        <w:t>COCH</w:t>
      </w:r>
      <w:r w:rsidRPr="008048E9">
        <w:rPr>
          <w:color w:val="000000"/>
          <w:sz w:val="24"/>
          <w:vertAlign w:val="subscript"/>
        </w:rPr>
        <w:t>3</w:t>
      </w:r>
      <w:r>
        <w:rPr>
          <w:color w:val="000000"/>
          <w:sz w:val="24"/>
        </w:rPr>
        <w:t>,</w:t>
      </w:r>
      <w:r w:rsidRPr="006F2EC7">
        <w:rPr>
          <w:color w:val="000000"/>
          <w:sz w:val="24"/>
        </w:rPr>
        <w:t>≥99.5%</w:t>
      </w:r>
      <w:r w:rsidRPr="006F2EC7">
        <w:rPr>
          <w:color w:val="000000"/>
          <w:sz w:val="24"/>
        </w:rPr>
        <w:t>，色谱纯）购自南京化学试剂有限公司。</w:t>
      </w:r>
      <w:bookmarkEnd w:id="24"/>
    </w:p>
    <w:p w14:paraId="5697ECD9" w14:textId="77777777" w:rsidR="004B7756" w:rsidRPr="00342139" w:rsidRDefault="004B7756" w:rsidP="008E338F">
      <w:pPr>
        <w:keepNext/>
        <w:keepLines/>
        <w:autoSpaceDE w:val="0"/>
        <w:autoSpaceDN w:val="0"/>
        <w:spacing w:line="400" w:lineRule="exact"/>
        <w:jc w:val="center"/>
        <w:rPr>
          <w:rFonts w:ascii="宋体" w:hAnsi="宋体"/>
          <w:sz w:val="24"/>
        </w:rPr>
      </w:pPr>
      <w:r w:rsidRPr="008E338F">
        <w:rPr>
          <w:color w:val="000000"/>
          <w:szCs w:val="21"/>
        </w:rPr>
        <w:lastRenderedPageBreak/>
        <w:t>表</w:t>
      </w:r>
      <w:r w:rsidRPr="008E338F">
        <w:rPr>
          <w:color w:val="000000"/>
          <w:szCs w:val="21"/>
        </w:rPr>
        <w:t>2-</w:t>
      </w:r>
      <w:r w:rsidRPr="008E338F">
        <w:rPr>
          <w:color w:val="000000"/>
          <w:szCs w:val="21"/>
        </w:rPr>
        <w:t>1</w:t>
      </w:r>
      <w:r w:rsidRPr="008E338F">
        <w:rPr>
          <w:color w:val="000000"/>
          <w:szCs w:val="21"/>
        </w:rPr>
        <w:t xml:space="preserve"> 16</w:t>
      </w:r>
      <w:r w:rsidRPr="008E338F">
        <w:rPr>
          <w:color w:val="000000"/>
          <w:szCs w:val="21"/>
        </w:rPr>
        <w:t>种多环芳烃及其基本理化性质</w:t>
      </w:r>
      <w:r w:rsidRPr="008E338F">
        <w:rPr>
          <w:color w:val="000000"/>
          <w:szCs w:val="21"/>
        </w:rPr>
        <w:br/>
      </w:r>
      <w:r w:rsidRPr="008E338F">
        <w:rPr>
          <w:color w:val="000000"/>
          <w:szCs w:val="21"/>
        </w:rPr>
        <w:t>T</w:t>
      </w:r>
      <w:r w:rsidRPr="008E338F">
        <w:rPr>
          <w:color w:val="000000"/>
          <w:szCs w:val="21"/>
        </w:rPr>
        <w:t>able</w:t>
      </w:r>
      <w:r w:rsidRPr="008E338F">
        <w:rPr>
          <w:color w:val="000000"/>
          <w:szCs w:val="21"/>
        </w:rPr>
        <w:t xml:space="preserve"> 2-</w:t>
      </w:r>
      <w:r w:rsidRPr="008E338F">
        <w:rPr>
          <w:color w:val="000000"/>
          <w:szCs w:val="21"/>
        </w:rPr>
        <w:t>1</w:t>
      </w:r>
      <w:r w:rsidRPr="008E338F">
        <w:rPr>
          <w:color w:val="000000"/>
          <w:szCs w:val="21"/>
        </w:rPr>
        <w:t xml:space="preserve"> 16 Polycyclic Aromatic Hydrocarbons and Their Basic Physical and</w:t>
      </w:r>
      <w:r w:rsidRPr="008048E9">
        <w:rPr>
          <w:color w:val="000000"/>
          <w:szCs w:val="21"/>
        </w:rPr>
        <w:t xml:space="preserve"> Chemical Properties</w:t>
      </w:r>
    </w:p>
    <w:tbl>
      <w:tblPr>
        <w:tblW w:w="9085"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314"/>
        <w:gridCol w:w="1442"/>
        <w:gridCol w:w="1442"/>
        <w:gridCol w:w="1442"/>
        <w:gridCol w:w="1445"/>
      </w:tblGrid>
      <w:tr w:rsidR="008A37B8" w:rsidRPr="00342139" w14:paraId="7AAB49A3" w14:textId="77777777" w:rsidTr="008048E9">
        <w:trPr>
          <w:cantSplit/>
          <w:tblHeader/>
          <w:jc w:val="center"/>
        </w:trPr>
        <w:tc>
          <w:tcPr>
            <w:tcW w:w="3314" w:type="dxa"/>
            <w:tcBorders>
              <w:bottom w:val="single" w:sz="4" w:space="0" w:color="000000"/>
            </w:tcBorders>
          </w:tcPr>
          <w:p w14:paraId="1D662F3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PAHs</w:t>
            </w:r>
          </w:p>
        </w:tc>
        <w:tc>
          <w:tcPr>
            <w:tcW w:w="1442" w:type="dxa"/>
            <w:tcBorders>
              <w:bottom w:val="single" w:sz="4" w:space="0" w:color="000000"/>
            </w:tcBorders>
          </w:tcPr>
          <w:p w14:paraId="742DBDB9"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环数</w:t>
            </w:r>
          </w:p>
        </w:tc>
        <w:tc>
          <w:tcPr>
            <w:tcW w:w="1442" w:type="dxa"/>
            <w:tcBorders>
              <w:bottom w:val="single" w:sz="4" w:space="0" w:color="000000"/>
            </w:tcBorders>
          </w:tcPr>
          <w:p w14:paraId="19D44843"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分子量</w:t>
            </w:r>
            <w:r>
              <w:rPr>
                <w:color w:val="000000"/>
                <w:szCs w:val="21"/>
              </w:rPr>
              <w:t>(</w:t>
            </w:r>
            <w:r w:rsidRPr="00342139">
              <w:rPr>
                <w:color w:val="000000"/>
                <w:szCs w:val="21"/>
              </w:rPr>
              <w:t>g/mol</w:t>
            </w:r>
            <w:r>
              <w:rPr>
                <w:color w:val="000000"/>
                <w:szCs w:val="21"/>
              </w:rPr>
              <w:t>)</w:t>
            </w:r>
          </w:p>
        </w:tc>
        <w:tc>
          <w:tcPr>
            <w:tcW w:w="1442" w:type="dxa"/>
            <w:tcBorders>
              <w:bottom w:val="single" w:sz="4" w:space="0" w:color="000000"/>
            </w:tcBorders>
          </w:tcPr>
          <w:p w14:paraId="7FE4F4F3"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水溶解度</w:t>
            </w:r>
            <w:r>
              <w:rPr>
                <w:color w:val="000000"/>
                <w:szCs w:val="21"/>
              </w:rPr>
              <w:t>(</w:t>
            </w:r>
            <w:r w:rsidRPr="00342139">
              <w:rPr>
                <w:color w:val="000000"/>
                <w:szCs w:val="21"/>
              </w:rPr>
              <w:t>mg/L</w:t>
            </w:r>
            <w:r>
              <w:rPr>
                <w:color w:val="000000"/>
                <w:szCs w:val="21"/>
              </w:rPr>
              <w:t>,</w:t>
            </w:r>
            <w:r w:rsidRPr="00342139">
              <w:rPr>
                <w:color w:val="000000"/>
                <w:szCs w:val="21"/>
              </w:rPr>
              <w:t>25°C</w:t>
            </w:r>
            <w:r>
              <w:rPr>
                <w:color w:val="000000"/>
                <w:szCs w:val="21"/>
              </w:rPr>
              <w:t>)</w:t>
            </w:r>
          </w:p>
        </w:tc>
        <w:tc>
          <w:tcPr>
            <w:tcW w:w="1445" w:type="dxa"/>
            <w:tcBorders>
              <w:bottom w:val="single" w:sz="4" w:space="0" w:color="000000"/>
            </w:tcBorders>
          </w:tcPr>
          <w:p w14:paraId="0D95FA7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logK</w:t>
            </w:r>
            <w:r w:rsidRPr="008048E9">
              <w:rPr>
                <w:color w:val="000000"/>
                <w:szCs w:val="21"/>
                <w:vertAlign w:val="subscript"/>
              </w:rPr>
              <w:t>ow</w:t>
            </w:r>
          </w:p>
          <w:p w14:paraId="4DB6D8E3" w14:textId="77777777" w:rsidR="004B7756" w:rsidRPr="00342139" w:rsidRDefault="004B7756" w:rsidP="008048E9">
            <w:pPr>
              <w:autoSpaceDE w:val="0"/>
              <w:autoSpaceDN w:val="0"/>
              <w:spacing w:line="300" w:lineRule="exact"/>
              <w:jc w:val="center"/>
              <w:rPr>
                <w:rFonts w:ascii="宋体" w:hAnsi="宋体"/>
                <w:sz w:val="24"/>
              </w:rPr>
            </w:pPr>
            <w:r>
              <w:rPr>
                <w:color w:val="000000"/>
                <w:szCs w:val="21"/>
              </w:rPr>
              <w:t>(</w:t>
            </w:r>
            <w:r w:rsidRPr="00342139">
              <w:rPr>
                <w:color w:val="000000"/>
                <w:szCs w:val="21"/>
              </w:rPr>
              <w:t>亲疏水性</w:t>
            </w:r>
            <w:r>
              <w:rPr>
                <w:color w:val="000000"/>
                <w:szCs w:val="21"/>
              </w:rPr>
              <w:t>)</w:t>
            </w:r>
          </w:p>
        </w:tc>
      </w:tr>
      <w:tr w:rsidR="008A37B8" w:rsidRPr="00342139" w14:paraId="2121D321" w14:textId="77777777" w:rsidTr="008048E9">
        <w:trPr>
          <w:cantSplit/>
          <w:jc w:val="center"/>
        </w:trPr>
        <w:tc>
          <w:tcPr>
            <w:tcW w:w="3314" w:type="dxa"/>
          </w:tcPr>
          <w:p w14:paraId="1834F5DE"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萘（</w:t>
            </w:r>
            <w:r w:rsidRPr="00342139">
              <w:rPr>
                <w:color w:val="000000"/>
                <w:szCs w:val="21"/>
              </w:rPr>
              <w:t>Nap</w:t>
            </w:r>
            <w:r w:rsidRPr="00342139">
              <w:rPr>
                <w:color w:val="000000"/>
                <w:szCs w:val="21"/>
              </w:rPr>
              <w:t>）</w:t>
            </w:r>
          </w:p>
        </w:tc>
        <w:tc>
          <w:tcPr>
            <w:tcW w:w="1442" w:type="dxa"/>
          </w:tcPr>
          <w:p w14:paraId="42C8FEA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w:t>
            </w:r>
          </w:p>
        </w:tc>
        <w:tc>
          <w:tcPr>
            <w:tcW w:w="1442" w:type="dxa"/>
          </w:tcPr>
          <w:p w14:paraId="33DEC8B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128.17</w:t>
            </w:r>
          </w:p>
        </w:tc>
        <w:tc>
          <w:tcPr>
            <w:tcW w:w="1442" w:type="dxa"/>
          </w:tcPr>
          <w:p w14:paraId="04C762E9"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31</w:t>
            </w:r>
          </w:p>
        </w:tc>
        <w:tc>
          <w:tcPr>
            <w:tcW w:w="1445" w:type="dxa"/>
          </w:tcPr>
          <w:p w14:paraId="702A483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3.37</w:t>
            </w:r>
          </w:p>
        </w:tc>
      </w:tr>
      <w:tr w:rsidR="008A37B8" w:rsidRPr="00342139" w14:paraId="5C0F4036" w14:textId="77777777" w:rsidTr="008048E9">
        <w:trPr>
          <w:cantSplit/>
          <w:jc w:val="center"/>
        </w:trPr>
        <w:tc>
          <w:tcPr>
            <w:tcW w:w="3314" w:type="dxa"/>
          </w:tcPr>
          <w:p w14:paraId="29AD6EC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苊烯（</w:t>
            </w:r>
            <w:r w:rsidRPr="00342139">
              <w:rPr>
                <w:color w:val="000000"/>
                <w:szCs w:val="21"/>
              </w:rPr>
              <w:t>Any</w:t>
            </w:r>
            <w:r w:rsidRPr="00342139">
              <w:rPr>
                <w:color w:val="000000"/>
                <w:szCs w:val="21"/>
              </w:rPr>
              <w:t>）</w:t>
            </w:r>
          </w:p>
        </w:tc>
        <w:tc>
          <w:tcPr>
            <w:tcW w:w="1442" w:type="dxa"/>
          </w:tcPr>
          <w:p w14:paraId="7D7FC7A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w:t>
            </w:r>
          </w:p>
        </w:tc>
        <w:tc>
          <w:tcPr>
            <w:tcW w:w="1442" w:type="dxa"/>
          </w:tcPr>
          <w:p w14:paraId="2A1BE33C"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152.2</w:t>
            </w:r>
          </w:p>
        </w:tc>
        <w:tc>
          <w:tcPr>
            <w:tcW w:w="1442" w:type="dxa"/>
          </w:tcPr>
          <w:p w14:paraId="0AE92EDF"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16.1</w:t>
            </w:r>
          </w:p>
        </w:tc>
        <w:tc>
          <w:tcPr>
            <w:tcW w:w="1445" w:type="dxa"/>
          </w:tcPr>
          <w:p w14:paraId="2EB7CBB9"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4.07</w:t>
            </w:r>
          </w:p>
        </w:tc>
      </w:tr>
      <w:tr w:rsidR="008A37B8" w:rsidRPr="00342139" w14:paraId="5EED26A8" w14:textId="77777777" w:rsidTr="008048E9">
        <w:trPr>
          <w:cantSplit/>
          <w:jc w:val="center"/>
        </w:trPr>
        <w:tc>
          <w:tcPr>
            <w:tcW w:w="3314" w:type="dxa"/>
          </w:tcPr>
          <w:p w14:paraId="501F46CF"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苊（</w:t>
            </w:r>
            <w:r w:rsidRPr="00342139">
              <w:rPr>
                <w:color w:val="000000"/>
                <w:szCs w:val="21"/>
              </w:rPr>
              <w:t>Ace</w:t>
            </w:r>
            <w:r w:rsidRPr="00342139">
              <w:rPr>
                <w:color w:val="000000"/>
                <w:szCs w:val="21"/>
              </w:rPr>
              <w:t>）</w:t>
            </w:r>
          </w:p>
        </w:tc>
        <w:tc>
          <w:tcPr>
            <w:tcW w:w="1442" w:type="dxa"/>
          </w:tcPr>
          <w:p w14:paraId="5AEC625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w:t>
            </w:r>
          </w:p>
        </w:tc>
        <w:tc>
          <w:tcPr>
            <w:tcW w:w="1442" w:type="dxa"/>
          </w:tcPr>
          <w:p w14:paraId="3984A594"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154.21</w:t>
            </w:r>
          </w:p>
        </w:tc>
        <w:tc>
          <w:tcPr>
            <w:tcW w:w="1442" w:type="dxa"/>
          </w:tcPr>
          <w:p w14:paraId="30D0E4AD"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3.93</w:t>
            </w:r>
          </w:p>
        </w:tc>
        <w:tc>
          <w:tcPr>
            <w:tcW w:w="1445" w:type="dxa"/>
          </w:tcPr>
          <w:p w14:paraId="58E1866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3.98</w:t>
            </w:r>
          </w:p>
        </w:tc>
      </w:tr>
      <w:tr w:rsidR="008A37B8" w:rsidRPr="00342139" w14:paraId="55961FAF" w14:textId="77777777" w:rsidTr="008048E9">
        <w:trPr>
          <w:cantSplit/>
          <w:jc w:val="center"/>
        </w:trPr>
        <w:tc>
          <w:tcPr>
            <w:tcW w:w="3314" w:type="dxa"/>
          </w:tcPr>
          <w:p w14:paraId="4AF0D8B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芴（</w:t>
            </w:r>
            <w:r w:rsidRPr="00342139">
              <w:rPr>
                <w:color w:val="000000"/>
                <w:szCs w:val="21"/>
              </w:rPr>
              <w:t>Flu</w:t>
            </w:r>
            <w:r w:rsidRPr="00342139">
              <w:rPr>
                <w:color w:val="000000"/>
                <w:szCs w:val="21"/>
              </w:rPr>
              <w:t>）</w:t>
            </w:r>
          </w:p>
        </w:tc>
        <w:tc>
          <w:tcPr>
            <w:tcW w:w="1442" w:type="dxa"/>
          </w:tcPr>
          <w:p w14:paraId="14B5DA17"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w:t>
            </w:r>
          </w:p>
        </w:tc>
        <w:tc>
          <w:tcPr>
            <w:tcW w:w="1442" w:type="dxa"/>
          </w:tcPr>
          <w:p w14:paraId="1F7C6B64"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166.22</w:t>
            </w:r>
          </w:p>
        </w:tc>
        <w:tc>
          <w:tcPr>
            <w:tcW w:w="1442" w:type="dxa"/>
          </w:tcPr>
          <w:p w14:paraId="0330964D"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1.98</w:t>
            </w:r>
          </w:p>
        </w:tc>
        <w:tc>
          <w:tcPr>
            <w:tcW w:w="1445" w:type="dxa"/>
          </w:tcPr>
          <w:p w14:paraId="7A02B99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4.18</w:t>
            </w:r>
          </w:p>
        </w:tc>
      </w:tr>
      <w:tr w:rsidR="008A37B8" w:rsidRPr="00342139" w14:paraId="44E2CDEE" w14:textId="77777777" w:rsidTr="008048E9">
        <w:trPr>
          <w:cantSplit/>
          <w:jc w:val="center"/>
        </w:trPr>
        <w:tc>
          <w:tcPr>
            <w:tcW w:w="3314" w:type="dxa"/>
          </w:tcPr>
          <w:p w14:paraId="7B4A60E6"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菲（</w:t>
            </w:r>
            <w:r w:rsidRPr="00342139">
              <w:rPr>
                <w:color w:val="000000"/>
                <w:szCs w:val="21"/>
              </w:rPr>
              <w:t>Phe</w:t>
            </w:r>
            <w:r w:rsidRPr="00342139">
              <w:rPr>
                <w:color w:val="000000"/>
                <w:szCs w:val="21"/>
              </w:rPr>
              <w:t>）</w:t>
            </w:r>
          </w:p>
        </w:tc>
        <w:tc>
          <w:tcPr>
            <w:tcW w:w="1442" w:type="dxa"/>
          </w:tcPr>
          <w:p w14:paraId="6F74601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w:t>
            </w:r>
          </w:p>
        </w:tc>
        <w:tc>
          <w:tcPr>
            <w:tcW w:w="1442" w:type="dxa"/>
          </w:tcPr>
          <w:p w14:paraId="5E9690C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178.23</w:t>
            </w:r>
          </w:p>
        </w:tc>
        <w:tc>
          <w:tcPr>
            <w:tcW w:w="1442" w:type="dxa"/>
          </w:tcPr>
          <w:p w14:paraId="513D982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1.15</w:t>
            </w:r>
          </w:p>
        </w:tc>
        <w:tc>
          <w:tcPr>
            <w:tcW w:w="1445" w:type="dxa"/>
          </w:tcPr>
          <w:p w14:paraId="430228C4"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4.57</w:t>
            </w:r>
          </w:p>
        </w:tc>
      </w:tr>
      <w:tr w:rsidR="008A37B8" w:rsidRPr="00342139" w14:paraId="6378ECE2" w14:textId="77777777" w:rsidTr="008048E9">
        <w:trPr>
          <w:cantSplit/>
          <w:jc w:val="center"/>
        </w:trPr>
        <w:tc>
          <w:tcPr>
            <w:tcW w:w="3314" w:type="dxa"/>
          </w:tcPr>
          <w:p w14:paraId="4C02FE6C"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蒽（</w:t>
            </w:r>
            <w:r w:rsidRPr="00342139">
              <w:rPr>
                <w:color w:val="000000"/>
                <w:szCs w:val="21"/>
              </w:rPr>
              <w:t>Ant</w:t>
            </w:r>
            <w:r w:rsidRPr="00342139">
              <w:rPr>
                <w:color w:val="000000"/>
                <w:szCs w:val="21"/>
              </w:rPr>
              <w:t>）</w:t>
            </w:r>
          </w:p>
        </w:tc>
        <w:tc>
          <w:tcPr>
            <w:tcW w:w="1442" w:type="dxa"/>
          </w:tcPr>
          <w:p w14:paraId="29E762B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3</w:t>
            </w:r>
          </w:p>
        </w:tc>
        <w:tc>
          <w:tcPr>
            <w:tcW w:w="1442" w:type="dxa"/>
          </w:tcPr>
          <w:p w14:paraId="2CC27BB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178.23</w:t>
            </w:r>
          </w:p>
        </w:tc>
        <w:tc>
          <w:tcPr>
            <w:tcW w:w="1442" w:type="dxa"/>
          </w:tcPr>
          <w:p w14:paraId="3C10092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0.045</w:t>
            </w:r>
          </w:p>
        </w:tc>
        <w:tc>
          <w:tcPr>
            <w:tcW w:w="1445" w:type="dxa"/>
          </w:tcPr>
          <w:p w14:paraId="4E3BB41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4.54</w:t>
            </w:r>
          </w:p>
        </w:tc>
      </w:tr>
      <w:tr w:rsidR="008A37B8" w:rsidRPr="00342139" w14:paraId="4366DA3D" w14:textId="77777777" w:rsidTr="008048E9">
        <w:trPr>
          <w:cantSplit/>
          <w:jc w:val="center"/>
        </w:trPr>
        <w:tc>
          <w:tcPr>
            <w:tcW w:w="3314" w:type="dxa"/>
          </w:tcPr>
          <w:p w14:paraId="3124971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荧蒽（</w:t>
            </w:r>
            <w:r w:rsidRPr="00342139">
              <w:rPr>
                <w:color w:val="000000"/>
                <w:szCs w:val="21"/>
              </w:rPr>
              <w:t>Fla</w:t>
            </w:r>
            <w:r w:rsidRPr="00342139">
              <w:rPr>
                <w:color w:val="000000"/>
                <w:szCs w:val="21"/>
              </w:rPr>
              <w:t>）</w:t>
            </w:r>
          </w:p>
        </w:tc>
        <w:tc>
          <w:tcPr>
            <w:tcW w:w="1442" w:type="dxa"/>
          </w:tcPr>
          <w:p w14:paraId="63C4D99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w:t>
            </w:r>
          </w:p>
        </w:tc>
        <w:tc>
          <w:tcPr>
            <w:tcW w:w="1442" w:type="dxa"/>
          </w:tcPr>
          <w:p w14:paraId="11DB80D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202.26</w:t>
            </w:r>
          </w:p>
        </w:tc>
        <w:tc>
          <w:tcPr>
            <w:tcW w:w="1442" w:type="dxa"/>
          </w:tcPr>
          <w:p w14:paraId="2CE9B66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0.26</w:t>
            </w:r>
          </w:p>
        </w:tc>
        <w:tc>
          <w:tcPr>
            <w:tcW w:w="1445" w:type="dxa"/>
          </w:tcPr>
          <w:p w14:paraId="1D077D83"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5.22</w:t>
            </w:r>
          </w:p>
        </w:tc>
      </w:tr>
      <w:tr w:rsidR="008A37B8" w:rsidRPr="00342139" w14:paraId="4C98A1FB" w14:textId="77777777" w:rsidTr="008048E9">
        <w:trPr>
          <w:cantSplit/>
          <w:jc w:val="center"/>
        </w:trPr>
        <w:tc>
          <w:tcPr>
            <w:tcW w:w="3314" w:type="dxa"/>
          </w:tcPr>
          <w:p w14:paraId="5BCF333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芘</w:t>
            </w:r>
            <w:r w:rsidRPr="00342139">
              <w:rPr>
                <w:color w:val="000000"/>
                <w:szCs w:val="21"/>
              </w:rPr>
              <w:t>（</w:t>
            </w:r>
            <w:r w:rsidRPr="00342139">
              <w:rPr>
                <w:color w:val="000000"/>
                <w:szCs w:val="21"/>
              </w:rPr>
              <w:t>Pyr</w:t>
            </w:r>
            <w:r w:rsidRPr="00342139">
              <w:rPr>
                <w:color w:val="000000"/>
                <w:szCs w:val="21"/>
              </w:rPr>
              <w:t>）</w:t>
            </w:r>
          </w:p>
        </w:tc>
        <w:tc>
          <w:tcPr>
            <w:tcW w:w="1442" w:type="dxa"/>
          </w:tcPr>
          <w:p w14:paraId="36ECDC1D"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w:t>
            </w:r>
          </w:p>
        </w:tc>
        <w:tc>
          <w:tcPr>
            <w:tcW w:w="1442" w:type="dxa"/>
          </w:tcPr>
          <w:p w14:paraId="37C5062C"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202.26</w:t>
            </w:r>
          </w:p>
        </w:tc>
        <w:tc>
          <w:tcPr>
            <w:tcW w:w="1442" w:type="dxa"/>
          </w:tcPr>
          <w:p w14:paraId="1C8AA45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0.132</w:t>
            </w:r>
          </w:p>
        </w:tc>
        <w:tc>
          <w:tcPr>
            <w:tcW w:w="1445" w:type="dxa"/>
          </w:tcPr>
          <w:p w14:paraId="0DCEAB9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5.18</w:t>
            </w:r>
          </w:p>
        </w:tc>
      </w:tr>
      <w:tr w:rsidR="008A37B8" w:rsidRPr="00342139" w14:paraId="2B342BFF" w14:textId="77777777" w:rsidTr="008048E9">
        <w:trPr>
          <w:cantSplit/>
          <w:jc w:val="center"/>
        </w:trPr>
        <w:tc>
          <w:tcPr>
            <w:tcW w:w="3314" w:type="dxa"/>
          </w:tcPr>
          <w:p w14:paraId="168AFEE4"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苯并</w:t>
            </w:r>
            <w:r>
              <w:rPr>
                <w:color w:val="000000"/>
                <w:szCs w:val="21"/>
              </w:rPr>
              <w:t>[</w:t>
            </w:r>
            <w:r w:rsidRPr="00342139">
              <w:rPr>
                <w:color w:val="000000"/>
                <w:szCs w:val="21"/>
              </w:rPr>
              <w:t>a</w:t>
            </w:r>
            <w:r>
              <w:rPr>
                <w:color w:val="000000"/>
                <w:szCs w:val="21"/>
              </w:rPr>
              <w:t>]</w:t>
            </w:r>
            <w:r w:rsidRPr="00342139">
              <w:rPr>
                <w:color w:val="000000"/>
                <w:szCs w:val="21"/>
              </w:rPr>
              <w:t>蒽（</w:t>
            </w:r>
            <w:r w:rsidRPr="00342139">
              <w:rPr>
                <w:color w:val="000000"/>
                <w:szCs w:val="21"/>
              </w:rPr>
              <w:t>BaA</w:t>
            </w:r>
            <w:r w:rsidRPr="00342139">
              <w:rPr>
                <w:color w:val="000000"/>
                <w:szCs w:val="21"/>
              </w:rPr>
              <w:t>）</w:t>
            </w:r>
          </w:p>
        </w:tc>
        <w:tc>
          <w:tcPr>
            <w:tcW w:w="1442" w:type="dxa"/>
          </w:tcPr>
          <w:p w14:paraId="6D612919"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w:t>
            </w:r>
          </w:p>
        </w:tc>
        <w:tc>
          <w:tcPr>
            <w:tcW w:w="1442" w:type="dxa"/>
          </w:tcPr>
          <w:p w14:paraId="43728DB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228.29</w:t>
            </w:r>
          </w:p>
        </w:tc>
        <w:tc>
          <w:tcPr>
            <w:tcW w:w="1442" w:type="dxa"/>
          </w:tcPr>
          <w:p w14:paraId="1CB41D1F"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0.011</w:t>
            </w:r>
          </w:p>
        </w:tc>
        <w:tc>
          <w:tcPr>
            <w:tcW w:w="1445" w:type="dxa"/>
          </w:tcPr>
          <w:p w14:paraId="44CDEE1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5.91</w:t>
            </w:r>
          </w:p>
        </w:tc>
      </w:tr>
      <w:tr w:rsidR="008A37B8" w:rsidRPr="00342139" w14:paraId="0C17793A" w14:textId="77777777" w:rsidTr="008048E9">
        <w:trPr>
          <w:cantSplit/>
          <w:jc w:val="center"/>
        </w:trPr>
        <w:tc>
          <w:tcPr>
            <w:tcW w:w="3314" w:type="dxa"/>
          </w:tcPr>
          <w:p w14:paraId="0B88933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䓛（</w:t>
            </w:r>
            <w:r w:rsidRPr="00342139">
              <w:rPr>
                <w:color w:val="000000"/>
                <w:szCs w:val="21"/>
              </w:rPr>
              <w:t>Chr</w:t>
            </w:r>
            <w:r w:rsidRPr="00342139">
              <w:rPr>
                <w:color w:val="000000"/>
                <w:szCs w:val="21"/>
              </w:rPr>
              <w:t>）</w:t>
            </w:r>
          </w:p>
        </w:tc>
        <w:tc>
          <w:tcPr>
            <w:tcW w:w="1442" w:type="dxa"/>
          </w:tcPr>
          <w:p w14:paraId="1184FDC0"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4</w:t>
            </w:r>
          </w:p>
        </w:tc>
        <w:tc>
          <w:tcPr>
            <w:tcW w:w="1442" w:type="dxa"/>
          </w:tcPr>
          <w:p w14:paraId="360774E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228.29</w:t>
            </w:r>
          </w:p>
        </w:tc>
        <w:tc>
          <w:tcPr>
            <w:tcW w:w="1442" w:type="dxa"/>
          </w:tcPr>
          <w:p w14:paraId="571BDC8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0.002</w:t>
            </w:r>
          </w:p>
        </w:tc>
        <w:tc>
          <w:tcPr>
            <w:tcW w:w="1445" w:type="dxa"/>
          </w:tcPr>
          <w:p w14:paraId="62E87D30"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5.86</w:t>
            </w:r>
          </w:p>
        </w:tc>
      </w:tr>
      <w:tr w:rsidR="008A37B8" w:rsidRPr="00342139" w14:paraId="241FEDA7" w14:textId="77777777" w:rsidTr="008048E9">
        <w:trPr>
          <w:cantSplit/>
          <w:jc w:val="center"/>
        </w:trPr>
        <w:tc>
          <w:tcPr>
            <w:tcW w:w="3314" w:type="dxa"/>
          </w:tcPr>
          <w:p w14:paraId="7B9250ED"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苯并</w:t>
            </w:r>
            <w:r>
              <w:rPr>
                <w:color w:val="000000"/>
                <w:szCs w:val="21"/>
              </w:rPr>
              <w:t>[</w:t>
            </w:r>
            <w:r w:rsidRPr="00342139">
              <w:rPr>
                <w:color w:val="000000"/>
                <w:szCs w:val="21"/>
              </w:rPr>
              <w:t>b</w:t>
            </w:r>
            <w:r>
              <w:rPr>
                <w:color w:val="000000"/>
                <w:szCs w:val="21"/>
              </w:rPr>
              <w:t>]</w:t>
            </w:r>
            <w:r w:rsidRPr="00342139">
              <w:rPr>
                <w:color w:val="000000"/>
                <w:szCs w:val="21"/>
              </w:rPr>
              <w:t>荧蒽（</w:t>
            </w:r>
            <w:r w:rsidRPr="00342139">
              <w:rPr>
                <w:color w:val="000000"/>
                <w:szCs w:val="21"/>
              </w:rPr>
              <w:t>BbF</w:t>
            </w:r>
            <w:r w:rsidRPr="00342139">
              <w:rPr>
                <w:color w:val="000000"/>
                <w:szCs w:val="21"/>
              </w:rPr>
              <w:t>）</w:t>
            </w:r>
          </w:p>
        </w:tc>
        <w:tc>
          <w:tcPr>
            <w:tcW w:w="1442" w:type="dxa"/>
          </w:tcPr>
          <w:p w14:paraId="3737906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w:t>
            </w:r>
          </w:p>
        </w:tc>
        <w:tc>
          <w:tcPr>
            <w:tcW w:w="1442" w:type="dxa"/>
          </w:tcPr>
          <w:p w14:paraId="69ABA67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252.32</w:t>
            </w:r>
          </w:p>
        </w:tc>
        <w:tc>
          <w:tcPr>
            <w:tcW w:w="1442" w:type="dxa"/>
          </w:tcPr>
          <w:p w14:paraId="791D33E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0.0015</w:t>
            </w:r>
          </w:p>
        </w:tc>
        <w:tc>
          <w:tcPr>
            <w:tcW w:w="1445" w:type="dxa"/>
          </w:tcPr>
          <w:p w14:paraId="705C6873"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6.04</w:t>
            </w:r>
          </w:p>
        </w:tc>
      </w:tr>
      <w:tr w:rsidR="008A37B8" w:rsidRPr="00342139" w14:paraId="4DD4F0A3" w14:textId="77777777" w:rsidTr="008048E9">
        <w:trPr>
          <w:cantSplit/>
          <w:jc w:val="center"/>
        </w:trPr>
        <w:tc>
          <w:tcPr>
            <w:tcW w:w="3314" w:type="dxa"/>
          </w:tcPr>
          <w:p w14:paraId="77ECEC77"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苯并</w:t>
            </w:r>
            <w:r>
              <w:rPr>
                <w:color w:val="000000"/>
                <w:szCs w:val="21"/>
              </w:rPr>
              <w:t>[</w:t>
            </w:r>
            <w:r w:rsidRPr="00342139">
              <w:rPr>
                <w:color w:val="000000"/>
                <w:szCs w:val="21"/>
              </w:rPr>
              <w:t>k</w:t>
            </w:r>
            <w:r>
              <w:rPr>
                <w:color w:val="000000"/>
                <w:szCs w:val="21"/>
              </w:rPr>
              <w:t>]</w:t>
            </w:r>
            <w:r w:rsidRPr="00342139">
              <w:rPr>
                <w:color w:val="000000"/>
                <w:szCs w:val="21"/>
              </w:rPr>
              <w:t>荧蒽（</w:t>
            </w:r>
            <w:r w:rsidRPr="00342139">
              <w:rPr>
                <w:color w:val="000000"/>
                <w:szCs w:val="21"/>
              </w:rPr>
              <w:t>BkF</w:t>
            </w:r>
            <w:r w:rsidRPr="00342139">
              <w:rPr>
                <w:color w:val="000000"/>
                <w:szCs w:val="21"/>
              </w:rPr>
              <w:t>）</w:t>
            </w:r>
          </w:p>
        </w:tc>
        <w:tc>
          <w:tcPr>
            <w:tcW w:w="1442" w:type="dxa"/>
          </w:tcPr>
          <w:p w14:paraId="57389866"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w:t>
            </w:r>
          </w:p>
        </w:tc>
        <w:tc>
          <w:tcPr>
            <w:tcW w:w="1442" w:type="dxa"/>
          </w:tcPr>
          <w:p w14:paraId="313B74F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252.32</w:t>
            </w:r>
          </w:p>
        </w:tc>
        <w:tc>
          <w:tcPr>
            <w:tcW w:w="1442" w:type="dxa"/>
          </w:tcPr>
          <w:p w14:paraId="510327D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0.0008</w:t>
            </w:r>
          </w:p>
        </w:tc>
        <w:tc>
          <w:tcPr>
            <w:tcW w:w="1445" w:type="dxa"/>
          </w:tcPr>
          <w:p w14:paraId="011CEDA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6.11</w:t>
            </w:r>
          </w:p>
        </w:tc>
      </w:tr>
      <w:tr w:rsidR="008A37B8" w:rsidRPr="00342139" w14:paraId="3EDFAB98" w14:textId="77777777" w:rsidTr="008048E9">
        <w:trPr>
          <w:cantSplit/>
          <w:jc w:val="center"/>
        </w:trPr>
        <w:tc>
          <w:tcPr>
            <w:tcW w:w="3314" w:type="dxa"/>
          </w:tcPr>
          <w:p w14:paraId="7D206B10"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苯并</w:t>
            </w:r>
            <w:r>
              <w:rPr>
                <w:color w:val="000000"/>
                <w:szCs w:val="21"/>
              </w:rPr>
              <w:t>[</w:t>
            </w:r>
            <w:r w:rsidRPr="00342139">
              <w:rPr>
                <w:color w:val="000000"/>
                <w:szCs w:val="21"/>
              </w:rPr>
              <w:t>a</w:t>
            </w:r>
            <w:r>
              <w:rPr>
                <w:color w:val="000000"/>
                <w:szCs w:val="21"/>
              </w:rPr>
              <w:t>]</w:t>
            </w:r>
            <w:r w:rsidRPr="00342139">
              <w:rPr>
                <w:color w:val="000000"/>
                <w:szCs w:val="21"/>
              </w:rPr>
              <w:t>芘（</w:t>
            </w:r>
            <w:r w:rsidRPr="00342139">
              <w:rPr>
                <w:color w:val="000000"/>
                <w:szCs w:val="21"/>
              </w:rPr>
              <w:t>BaP</w:t>
            </w:r>
            <w:r w:rsidRPr="00342139">
              <w:rPr>
                <w:color w:val="000000"/>
                <w:szCs w:val="21"/>
              </w:rPr>
              <w:t>）</w:t>
            </w:r>
          </w:p>
        </w:tc>
        <w:tc>
          <w:tcPr>
            <w:tcW w:w="1442" w:type="dxa"/>
          </w:tcPr>
          <w:p w14:paraId="5FB845EA"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w:t>
            </w:r>
          </w:p>
        </w:tc>
        <w:tc>
          <w:tcPr>
            <w:tcW w:w="1442" w:type="dxa"/>
          </w:tcPr>
          <w:p w14:paraId="3B5EFAA6"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252.32</w:t>
            </w:r>
          </w:p>
        </w:tc>
        <w:tc>
          <w:tcPr>
            <w:tcW w:w="1442" w:type="dxa"/>
          </w:tcPr>
          <w:p w14:paraId="45C28793"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0.0038</w:t>
            </w:r>
          </w:p>
        </w:tc>
        <w:tc>
          <w:tcPr>
            <w:tcW w:w="1445" w:type="dxa"/>
          </w:tcPr>
          <w:p w14:paraId="52D7E100"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6.06</w:t>
            </w:r>
          </w:p>
        </w:tc>
      </w:tr>
      <w:tr w:rsidR="008A37B8" w:rsidRPr="00342139" w14:paraId="595E5E06" w14:textId="77777777" w:rsidTr="008048E9">
        <w:trPr>
          <w:cantSplit/>
          <w:jc w:val="center"/>
        </w:trPr>
        <w:tc>
          <w:tcPr>
            <w:tcW w:w="3314" w:type="dxa"/>
          </w:tcPr>
          <w:p w14:paraId="25C6C3F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二苯并</w:t>
            </w:r>
            <w:r>
              <w:rPr>
                <w:color w:val="000000"/>
                <w:szCs w:val="21"/>
              </w:rPr>
              <w:t>[</w:t>
            </w:r>
            <w:r w:rsidRPr="00342139">
              <w:rPr>
                <w:color w:val="000000"/>
                <w:szCs w:val="21"/>
              </w:rPr>
              <w:t>a</w:t>
            </w:r>
            <w:r>
              <w:rPr>
                <w:color w:val="000000"/>
                <w:szCs w:val="21"/>
              </w:rPr>
              <w:t>,</w:t>
            </w:r>
            <w:r w:rsidRPr="00342139">
              <w:rPr>
                <w:color w:val="000000"/>
                <w:szCs w:val="21"/>
              </w:rPr>
              <w:t>h</w:t>
            </w:r>
            <w:r>
              <w:rPr>
                <w:color w:val="000000"/>
                <w:szCs w:val="21"/>
              </w:rPr>
              <w:t>]</w:t>
            </w:r>
            <w:r w:rsidRPr="00342139">
              <w:rPr>
                <w:color w:val="000000"/>
                <w:szCs w:val="21"/>
              </w:rPr>
              <w:t>蒽（</w:t>
            </w:r>
            <w:r w:rsidRPr="00342139">
              <w:rPr>
                <w:color w:val="000000"/>
                <w:szCs w:val="21"/>
              </w:rPr>
              <w:t>DiahA</w:t>
            </w:r>
            <w:r w:rsidRPr="00342139">
              <w:rPr>
                <w:color w:val="000000"/>
                <w:szCs w:val="21"/>
              </w:rPr>
              <w:t>）</w:t>
            </w:r>
          </w:p>
        </w:tc>
        <w:tc>
          <w:tcPr>
            <w:tcW w:w="1442" w:type="dxa"/>
          </w:tcPr>
          <w:p w14:paraId="55584A6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5</w:t>
            </w:r>
          </w:p>
        </w:tc>
        <w:tc>
          <w:tcPr>
            <w:tcW w:w="1442" w:type="dxa"/>
          </w:tcPr>
          <w:p w14:paraId="372AEDF7"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278.35</w:t>
            </w:r>
          </w:p>
        </w:tc>
        <w:tc>
          <w:tcPr>
            <w:tcW w:w="1442" w:type="dxa"/>
          </w:tcPr>
          <w:p w14:paraId="04F7FE7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0.0006</w:t>
            </w:r>
          </w:p>
        </w:tc>
        <w:tc>
          <w:tcPr>
            <w:tcW w:w="1445" w:type="dxa"/>
          </w:tcPr>
          <w:p w14:paraId="38E8E32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6.75</w:t>
            </w:r>
          </w:p>
        </w:tc>
      </w:tr>
      <w:tr w:rsidR="008A37B8" w:rsidRPr="00342139" w14:paraId="192D90C8" w14:textId="77777777" w:rsidTr="008048E9">
        <w:trPr>
          <w:cantSplit/>
          <w:jc w:val="center"/>
        </w:trPr>
        <w:tc>
          <w:tcPr>
            <w:tcW w:w="3314" w:type="dxa"/>
          </w:tcPr>
          <w:p w14:paraId="144A01BF"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茚并</w:t>
            </w:r>
            <w:r>
              <w:rPr>
                <w:color w:val="000000"/>
                <w:szCs w:val="21"/>
              </w:rPr>
              <w:t>[</w:t>
            </w:r>
            <w:r w:rsidRPr="00342139">
              <w:rPr>
                <w:color w:val="000000"/>
                <w:szCs w:val="21"/>
              </w:rPr>
              <w:t>1</w:t>
            </w:r>
            <w:r>
              <w:rPr>
                <w:color w:val="000000"/>
                <w:szCs w:val="21"/>
              </w:rPr>
              <w:t>,</w:t>
            </w:r>
            <w:r w:rsidRPr="00342139">
              <w:rPr>
                <w:color w:val="000000"/>
                <w:szCs w:val="21"/>
              </w:rPr>
              <w:t>2</w:t>
            </w:r>
            <w:r>
              <w:rPr>
                <w:color w:val="000000"/>
                <w:szCs w:val="21"/>
              </w:rPr>
              <w:t>,</w:t>
            </w:r>
            <w:r w:rsidRPr="00342139">
              <w:rPr>
                <w:color w:val="000000"/>
                <w:szCs w:val="21"/>
              </w:rPr>
              <w:t>3-cd</w:t>
            </w:r>
            <w:r>
              <w:rPr>
                <w:color w:val="000000"/>
                <w:szCs w:val="21"/>
              </w:rPr>
              <w:t>]</w:t>
            </w:r>
            <w:r w:rsidRPr="00342139">
              <w:rPr>
                <w:color w:val="000000"/>
                <w:szCs w:val="21"/>
              </w:rPr>
              <w:t>芘（</w:t>
            </w:r>
            <w:r w:rsidRPr="00342139">
              <w:rPr>
                <w:color w:val="000000"/>
                <w:szCs w:val="21"/>
              </w:rPr>
              <w:t>InPy</w:t>
            </w:r>
            <w:r w:rsidRPr="00342139">
              <w:rPr>
                <w:color w:val="000000"/>
                <w:szCs w:val="21"/>
              </w:rPr>
              <w:t>）</w:t>
            </w:r>
          </w:p>
        </w:tc>
        <w:tc>
          <w:tcPr>
            <w:tcW w:w="1442" w:type="dxa"/>
          </w:tcPr>
          <w:p w14:paraId="7631AFA2"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w:t>
            </w:r>
          </w:p>
        </w:tc>
        <w:tc>
          <w:tcPr>
            <w:tcW w:w="1442" w:type="dxa"/>
          </w:tcPr>
          <w:p w14:paraId="6B2BE358"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276.34</w:t>
            </w:r>
          </w:p>
        </w:tc>
        <w:tc>
          <w:tcPr>
            <w:tcW w:w="1442" w:type="dxa"/>
          </w:tcPr>
          <w:p w14:paraId="0DBD8CCD"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0.00019</w:t>
            </w:r>
          </w:p>
        </w:tc>
        <w:tc>
          <w:tcPr>
            <w:tcW w:w="1445" w:type="dxa"/>
          </w:tcPr>
          <w:p w14:paraId="3BCF4241"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6.7</w:t>
            </w:r>
          </w:p>
        </w:tc>
      </w:tr>
      <w:tr w:rsidR="008A37B8" w:rsidRPr="00342139" w14:paraId="54FDBB2F" w14:textId="77777777" w:rsidTr="008048E9">
        <w:trPr>
          <w:cantSplit/>
          <w:jc w:val="center"/>
        </w:trPr>
        <w:tc>
          <w:tcPr>
            <w:tcW w:w="3314" w:type="dxa"/>
          </w:tcPr>
          <w:p w14:paraId="041801F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苯并</w:t>
            </w:r>
            <w:r>
              <w:rPr>
                <w:color w:val="000000"/>
                <w:szCs w:val="21"/>
              </w:rPr>
              <w:t>[</w:t>
            </w:r>
            <w:r w:rsidRPr="00342139">
              <w:rPr>
                <w:color w:val="000000"/>
                <w:szCs w:val="21"/>
              </w:rPr>
              <w:t>g</w:t>
            </w:r>
            <w:r>
              <w:rPr>
                <w:color w:val="000000"/>
                <w:szCs w:val="21"/>
              </w:rPr>
              <w:t>,</w:t>
            </w:r>
            <w:r w:rsidRPr="00342139">
              <w:rPr>
                <w:color w:val="000000"/>
                <w:szCs w:val="21"/>
              </w:rPr>
              <w:t>h</w:t>
            </w:r>
            <w:r>
              <w:rPr>
                <w:color w:val="000000"/>
                <w:szCs w:val="21"/>
              </w:rPr>
              <w:t>,</w:t>
            </w:r>
            <w:r w:rsidRPr="00342139">
              <w:rPr>
                <w:color w:val="000000"/>
                <w:szCs w:val="21"/>
              </w:rPr>
              <w:t>i</w:t>
            </w:r>
            <w:r>
              <w:rPr>
                <w:color w:val="000000"/>
                <w:szCs w:val="21"/>
              </w:rPr>
              <w:t>]</w:t>
            </w:r>
            <w:r w:rsidRPr="00342139">
              <w:rPr>
                <w:color w:val="000000"/>
                <w:szCs w:val="21"/>
              </w:rPr>
              <w:t>苝（</w:t>
            </w:r>
            <w:r w:rsidRPr="00342139">
              <w:rPr>
                <w:color w:val="000000"/>
                <w:szCs w:val="21"/>
              </w:rPr>
              <w:t>BghiP</w:t>
            </w:r>
            <w:r w:rsidRPr="00342139">
              <w:rPr>
                <w:color w:val="000000"/>
                <w:szCs w:val="21"/>
              </w:rPr>
              <w:t>）</w:t>
            </w:r>
          </w:p>
        </w:tc>
        <w:tc>
          <w:tcPr>
            <w:tcW w:w="1442" w:type="dxa"/>
          </w:tcPr>
          <w:p w14:paraId="2810ABF0"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w:t>
            </w:r>
          </w:p>
        </w:tc>
        <w:tc>
          <w:tcPr>
            <w:tcW w:w="1442" w:type="dxa"/>
          </w:tcPr>
          <w:p w14:paraId="22A0E10B"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276.34</w:t>
            </w:r>
          </w:p>
        </w:tc>
        <w:tc>
          <w:tcPr>
            <w:tcW w:w="1442" w:type="dxa"/>
          </w:tcPr>
          <w:p w14:paraId="10E62815"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0.00026</w:t>
            </w:r>
          </w:p>
        </w:tc>
        <w:tc>
          <w:tcPr>
            <w:tcW w:w="1445" w:type="dxa"/>
          </w:tcPr>
          <w:p w14:paraId="689C733C" w14:textId="77777777" w:rsidR="004B7756" w:rsidRPr="00342139" w:rsidRDefault="004B7756" w:rsidP="008048E9">
            <w:pPr>
              <w:autoSpaceDE w:val="0"/>
              <w:autoSpaceDN w:val="0"/>
              <w:spacing w:line="300" w:lineRule="exact"/>
              <w:jc w:val="center"/>
              <w:rPr>
                <w:rFonts w:ascii="宋体" w:hAnsi="宋体"/>
                <w:sz w:val="24"/>
              </w:rPr>
            </w:pPr>
            <w:r w:rsidRPr="00342139">
              <w:rPr>
                <w:color w:val="000000"/>
                <w:szCs w:val="21"/>
              </w:rPr>
              <w:t>6.63</w:t>
            </w:r>
          </w:p>
        </w:tc>
      </w:tr>
    </w:tbl>
    <w:p w14:paraId="2502D39E"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25" w:name="_Toc236830452"/>
      <w:r w:rsidRPr="006F2EC7">
        <w:rPr>
          <w:rFonts w:eastAsia="宋体"/>
          <w:color w:val="000000"/>
          <w:sz w:val="24"/>
        </w:rPr>
        <w:t xml:space="preserve">1.2 </w:t>
      </w:r>
      <w:r w:rsidRPr="006F2EC7">
        <w:rPr>
          <w:rFonts w:eastAsia="宋体"/>
          <w:color w:val="000000"/>
          <w:sz w:val="24"/>
        </w:rPr>
        <w:t>复合菌群种子液</w:t>
      </w:r>
      <w:bookmarkStart w:id="26" w:name="_Hlk228026513"/>
      <w:bookmarkEnd w:id="25"/>
      <w:bookmarkEnd w:id="26"/>
    </w:p>
    <w:p w14:paraId="787D0A32"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首先制备</w:t>
      </w:r>
      <w:r w:rsidRPr="006F2EC7">
        <w:rPr>
          <w:color w:val="000000"/>
          <w:sz w:val="24"/>
        </w:rPr>
        <w:t>6</w:t>
      </w:r>
      <w:r w:rsidRPr="006F2EC7">
        <w:rPr>
          <w:color w:val="000000"/>
          <w:sz w:val="24"/>
        </w:rPr>
        <w:t>株功能细菌的种子液，具体制备步骤如下：挑取菌株单菌落接种到</w:t>
      </w:r>
      <w:r w:rsidRPr="006F2EC7">
        <w:rPr>
          <w:color w:val="000000"/>
          <w:sz w:val="24"/>
        </w:rPr>
        <w:t>20mL</w:t>
      </w:r>
      <w:r>
        <w:rPr>
          <w:color w:val="000000"/>
          <w:sz w:val="24"/>
        </w:rPr>
        <w:t xml:space="preserve"> </w:t>
      </w:r>
      <w:r w:rsidRPr="006F2EC7">
        <w:rPr>
          <w:color w:val="000000"/>
          <w:sz w:val="24"/>
        </w:rPr>
        <w:t>LB</w:t>
      </w:r>
      <w:r w:rsidRPr="006F2EC7">
        <w:rPr>
          <w:color w:val="000000"/>
          <w:sz w:val="24"/>
        </w:rPr>
        <w:t>液体培养基中，在</w:t>
      </w:r>
      <w:r w:rsidRPr="006F2EC7">
        <w:rPr>
          <w:color w:val="000000"/>
          <w:sz w:val="24"/>
        </w:rPr>
        <w:t>30℃</w:t>
      </w:r>
      <w:r w:rsidRPr="006F2EC7">
        <w:rPr>
          <w:color w:val="000000"/>
          <w:sz w:val="24"/>
        </w:rPr>
        <w:t>，</w:t>
      </w:r>
      <w:r w:rsidRPr="006F2EC7">
        <w:rPr>
          <w:color w:val="000000"/>
          <w:sz w:val="24"/>
        </w:rPr>
        <w:t>150rpm</w:t>
      </w:r>
      <w:r w:rsidRPr="006F2EC7">
        <w:rPr>
          <w:color w:val="000000"/>
          <w:sz w:val="24"/>
        </w:rPr>
        <w:t>的摇床中培养</w:t>
      </w:r>
      <w:r w:rsidRPr="006F2EC7">
        <w:rPr>
          <w:color w:val="000000"/>
          <w:sz w:val="24"/>
        </w:rPr>
        <w:t>24h</w:t>
      </w:r>
      <w:r w:rsidRPr="006F2EC7">
        <w:rPr>
          <w:color w:val="000000"/>
          <w:sz w:val="24"/>
        </w:rPr>
        <w:t>，吸取</w:t>
      </w:r>
      <w:r w:rsidRPr="006F2EC7">
        <w:rPr>
          <w:color w:val="000000"/>
          <w:sz w:val="24"/>
        </w:rPr>
        <w:t>1mL</w:t>
      </w:r>
      <w:r w:rsidRPr="006F2EC7">
        <w:rPr>
          <w:color w:val="000000"/>
          <w:sz w:val="24"/>
        </w:rPr>
        <w:t>菌液转移至</w:t>
      </w:r>
      <w:r w:rsidRPr="006F2EC7">
        <w:rPr>
          <w:color w:val="000000"/>
          <w:sz w:val="24"/>
        </w:rPr>
        <w:t>100mL</w:t>
      </w:r>
      <w:r>
        <w:rPr>
          <w:color w:val="000000"/>
          <w:sz w:val="24"/>
        </w:rPr>
        <w:t xml:space="preserve"> </w:t>
      </w:r>
      <w:r w:rsidRPr="006F2EC7">
        <w:rPr>
          <w:color w:val="000000"/>
          <w:sz w:val="24"/>
        </w:rPr>
        <w:t>LB</w:t>
      </w:r>
      <w:r w:rsidRPr="006F2EC7">
        <w:rPr>
          <w:color w:val="000000"/>
          <w:sz w:val="24"/>
        </w:rPr>
        <w:t>液体培养基中扩大培养至对数期。培养液</w:t>
      </w:r>
      <w:r w:rsidRPr="006F2EC7">
        <w:rPr>
          <w:color w:val="000000"/>
          <w:sz w:val="24"/>
        </w:rPr>
        <w:t>6000rpm</w:t>
      </w:r>
      <w:r w:rsidRPr="006F2EC7">
        <w:rPr>
          <w:color w:val="000000"/>
          <w:sz w:val="24"/>
        </w:rPr>
        <w:t>离心</w:t>
      </w:r>
      <w:r w:rsidRPr="006F2EC7">
        <w:rPr>
          <w:color w:val="000000"/>
          <w:sz w:val="24"/>
        </w:rPr>
        <w:t>5min</w:t>
      </w:r>
      <w:r w:rsidRPr="006F2EC7">
        <w:rPr>
          <w:color w:val="000000"/>
          <w:sz w:val="24"/>
        </w:rPr>
        <w:t>后收集菌体，并用</w:t>
      </w:r>
      <w:r w:rsidRPr="006F2EC7">
        <w:rPr>
          <w:color w:val="000000"/>
          <w:sz w:val="24"/>
        </w:rPr>
        <w:t>MSM</w:t>
      </w:r>
      <w:r w:rsidRPr="006F2EC7">
        <w:rPr>
          <w:color w:val="000000"/>
          <w:sz w:val="24"/>
        </w:rPr>
        <w:t>培养基洗涤菌体两次，最后用</w:t>
      </w:r>
      <w:r w:rsidRPr="006F2EC7">
        <w:rPr>
          <w:color w:val="000000"/>
          <w:sz w:val="24"/>
        </w:rPr>
        <w:t>MSM</w:t>
      </w:r>
      <w:r w:rsidRPr="006F2EC7">
        <w:rPr>
          <w:color w:val="000000"/>
          <w:sz w:val="24"/>
        </w:rPr>
        <w:t>培养基重悬至</w:t>
      </w:r>
      <w:r w:rsidRPr="006F2EC7">
        <w:rPr>
          <w:color w:val="000000"/>
          <w:sz w:val="24"/>
        </w:rPr>
        <w:t>OD600≈1.0</w:t>
      </w:r>
      <w:r w:rsidRPr="006F2EC7">
        <w:rPr>
          <w:color w:val="000000"/>
          <w:sz w:val="24"/>
        </w:rPr>
        <w:t>，以此作为种子液备用。将</w:t>
      </w:r>
      <w:r w:rsidRPr="006F2EC7">
        <w:rPr>
          <w:color w:val="000000"/>
          <w:sz w:val="24"/>
        </w:rPr>
        <w:t>6</w:t>
      </w:r>
      <w:r w:rsidRPr="006F2EC7">
        <w:rPr>
          <w:color w:val="000000"/>
          <w:sz w:val="24"/>
        </w:rPr>
        <w:t>株功能菌种子液等体积混合，得到复合菌群种子液</w:t>
      </w:r>
      <w:r>
        <w:rPr>
          <w:color w:val="000000"/>
          <w:sz w:val="24"/>
        </w:rPr>
        <w:t>。</w:t>
      </w:r>
    </w:p>
    <w:p w14:paraId="6FFD0A09"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27" w:name="_Toc236830453"/>
      <w:r w:rsidRPr="006F2EC7">
        <w:rPr>
          <w:rFonts w:eastAsia="宋体"/>
          <w:color w:val="000000"/>
          <w:sz w:val="24"/>
        </w:rPr>
        <w:t xml:space="preserve">1.3 </w:t>
      </w:r>
      <w:r w:rsidRPr="006F2EC7">
        <w:rPr>
          <w:rFonts w:eastAsia="宋体"/>
          <w:color w:val="000000"/>
          <w:sz w:val="24"/>
        </w:rPr>
        <w:t>菌群复配比例、施加时间对降解效果的影响</w:t>
      </w:r>
      <w:bookmarkStart w:id="28" w:name="_Hlk228026574"/>
      <w:bookmarkEnd w:id="27"/>
      <w:bookmarkEnd w:id="28"/>
    </w:p>
    <w:p w14:paraId="5976EE6F" w14:textId="77777777" w:rsidR="004B7756" w:rsidRPr="006F2EC7" w:rsidRDefault="004B7756" w:rsidP="00AD5BFF">
      <w:pPr>
        <w:autoSpaceDE w:val="0"/>
        <w:autoSpaceDN w:val="0"/>
        <w:spacing w:line="400" w:lineRule="exact"/>
        <w:ind w:firstLineChars="200" w:firstLine="480"/>
        <w:jc w:val="left"/>
        <w:rPr>
          <w:rFonts w:ascii="宋体" w:hAnsi="宋体"/>
          <w:sz w:val="24"/>
        </w:rPr>
      </w:pPr>
      <w:bookmarkStart w:id="29" w:name="_Hlk228026586"/>
      <w:r w:rsidRPr="006F2EC7">
        <w:rPr>
          <w:color w:val="000000"/>
          <w:sz w:val="24"/>
        </w:rPr>
        <w:t>菌群复配比例对降解效果影响的实验：菌群的初始接种浓度分别为</w:t>
      </w:r>
      <w:r w:rsidRPr="006F2EC7">
        <w:rPr>
          <w:color w:val="000000"/>
          <w:sz w:val="24"/>
        </w:rPr>
        <w:t>1:10</w:t>
      </w:r>
      <w:r w:rsidRPr="006F2EC7">
        <w:rPr>
          <w:color w:val="000000"/>
          <w:sz w:val="24"/>
        </w:rPr>
        <w:t>、</w:t>
      </w:r>
      <w:r w:rsidRPr="006F2EC7">
        <w:rPr>
          <w:color w:val="000000"/>
          <w:sz w:val="24"/>
        </w:rPr>
        <w:t>1:15</w:t>
      </w:r>
      <w:r w:rsidRPr="006F2EC7">
        <w:rPr>
          <w:color w:val="000000"/>
          <w:sz w:val="24"/>
        </w:rPr>
        <w:t>、</w:t>
      </w:r>
      <w:r w:rsidRPr="006F2EC7">
        <w:rPr>
          <w:color w:val="000000"/>
          <w:sz w:val="24"/>
        </w:rPr>
        <w:t>1:20</w:t>
      </w:r>
      <w:r w:rsidRPr="006F2EC7">
        <w:rPr>
          <w:color w:val="000000"/>
          <w:sz w:val="24"/>
        </w:rPr>
        <w:t>、</w:t>
      </w:r>
      <w:r w:rsidRPr="006F2EC7">
        <w:rPr>
          <w:color w:val="000000"/>
          <w:sz w:val="24"/>
        </w:rPr>
        <w:t>1:25</w:t>
      </w:r>
      <w:r w:rsidRPr="006F2EC7">
        <w:rPr>
          <w:color w:val="000000"/>
          <w:sz w:val="24"/>
        </w:rPr>
        <w:t>、</w:t>
      </w:r>
      <w:r w:rsidRPr="006F2EC7">
        <w:rPr>
          <w:color w:val="000000"/>
          <w:sz w:val="24"/>
        </w:rPr>
        <w:t>1:30</w:t>
      </w:r>
      <w:r>
        <w:rPr>
          <w:color w:val="000000"/>
          <w:sz w:val="24"/>
        </w:rPr>
        <w:t>(</w:t>
      </w:r>
      <w:r w:rsidRPr="006F2EC7">
        <w:rPr>
          <w:color w:val="000000"/>
          <w:sz w:val="24"/>
        </w:rPr>
        <w:t>v:v</w:t>
      </w:r>
      <w:r>
        <w:rPr>
          <w:color w:val="000000"/>
          <w:sz w:val="24"/>
        </w:rPr>
        <w:t>)</w:t>
      </w:r>
      <w:r>
        <w:rPr>
          <w:color w:val="000000"/>
          <w:sz w:val="24"/>
        </w:rPr>
        <w:t>,</w:t>
      </w:r>
      <w:r w:rsidRPr="006F2EC7">
        <w:rPr>
          <w:color w:val="000000"/>
          <w:sz w:val="24"/>
        </w:rPr>
        <w:t>在</w:t>
      </w:r>
      <w:r w:rsidRPr="006F2EC7">
        <w:rPr>
          <w:color w:val="000000"/>
          <w:sz w:val="24"/>
        </w:rPr>
        <w:t>MSM</w:t>
      </w:r>
      <w:r w:rsidRPr="006F2EC7">
        <w:rPr>
          <w:color w:val="000000"/>
          <w:sz w:val="24"/>
        </w:rPr>
        <w:t>培养基中均加入</w:t>
      </w:r>
      <w:r w:rsidRPr="006F2EC7">
        <w:rPr>
          <w:color w:val="000000"/>
          <w:sz w:val="24"/>
        </w:rPr>
        <w:t>20mg/L</w:t>
      </w:r>
      <w:r w:rsidRPr="006F2EC7">
        <w:rPr>
          <w:color w:val="000000"/>
          <w:sz w:val="24"/>
        </w:rPr>
        <w:t>的</w:t>
      </w:r>
      <w:r w:rsidRPr="006F2EC7">
        <w:rPr>
          <w:color w:val="000000"/>
          <w:sz w:val="24"/>
        </w:rPr>
        <w:t>16</w:t>
      </w:r>
      <w:r w:rsidRPr="006F2EC7">
        <w:rPr>
          <w:color w:val="000000"/>
          <w:sz w:val="24"/>
        </w:rPr>
        <w:t>种</w:t>
      </w:r>
      <w:r w:rsidRPr="006F2EC7">
        <w:rPr>
          <w:color w:val="000000"/>
          <w:sz w:val="24"/>
        </w:rPr>
        <w:t>PAHs</w:t>
      </w:r>
      <w:r>
        <w:rPr>
          <w:color w:val="000000"/>
          <w:sz w:val="24"/>
        </w:rPr>
        <w:t>,</w:t>
      </w:r>
      <w:r w:rsidRPr="006F2EC7">
        <w:rPr>
          <w:color w:val="000000"/>
          <w:sz w:val="24"/>
        </w:rPr>
        <w:t>于</w:t>
      </w:r>
      <w:r w:rsidRPr="006F2EC7">
        <w:rPr>
          <w:color w:val="000000"/>
          <w:sz w:val="24"/>
        </w:rPr>
        <w:t>30℃</w:t>
      </w:r>
      <w:r w:rsidRPr="006F2EC7">
        <w:rPr>
          <w:color w:val="000000"/>
          <w:sz w:val="24"/>
        </w:rPr>
        <w:t>，</w:t>
      </w:r>
      <w:r w:rsidRPr="006F2EC7">
        <w:rPr>
          <w:color w:val="000000"/>
          <w:sz w:val="24"/>
        </w:rPr>
        <w:t>150rpm</w:t>
      </w:r>
      <w:r w:rsidRPr="006F2EC7">
        <w:rPr>
          <w:color w:val="000000"/>
          <w:sz w:val="24"/>
        </w:rPr>
        <w:t>的摇床中培养，在</w:t>
      </w:r>
      <w:r w:rsidRPr="006F2EC7">
        <w:rPr>
          <w:color w:val="000000"/>
          <w:sz w:val="24"/>
        </w:rPr>
        <w:t>48h</w:t>
      </w:r>
      <w:r w:rsidRPr="006F2EC7">
        <w:rPr>
          <w:color w:val="000000"/>
          <w:sz w:val="24"/>
        </w:rPr>
        <w:t>后取样检测</w:t>
      </w:r>
      <w:r w:rsidRPr="006F2EC7">
        <w:rPr>
          <w:color w:val="000000"/>
          <w:sz w:val="24"/>
        </w:rPr>
        <w:t>16</w:t>
      </w:r>
      <w:r w:rsidRPr="006F2EC7">
        <w:rPr>
          <w:color w:val="000000"/>
          <w:sz w:val="24"/>
        </w:rPr>
        <w:t>种</w:t>
      </w:r>
      <w:r w:rsidRPr="006F2EC7">
        <w:rPr>
          <w:color w:val="000000"/>
          <w:sz w:val="24"/>
        </w:rPr>
        <w:t>PAHs</w:t>
      </w:r>
      <w:r w:rsidRPr="006F2EC7">
        <w:rPr>
          <w:color w:val="000000"/>
          <w:sz w:val="24"/>
        </w:rPr>
        <w:t>的残留量，并计算其降解率。</w:t>
      </w:r>
    </w:p>
    <w:p w14:paraId="42A5F935"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菌群施加时间对降解效果影响的实验：以</w:t>
      </w:r>
      <w:r w:rsidRPr="006F2EC7">
        <w:rPr>
          <w:color w:val="000000"/>
          <w:sz w:val="24"/>
        </w:rPr>
        <w:t>5%</w:t>
      </w:r>
      <w:r>
        <w:rPr>
          <w:color w:val="000000"/>
          <w:sz w:val="24"/>
        </w:rPr>
        <w:t>(</w:t>
      </w:r>
      <w:r w:rsidRPr="006F2EC7">
        <w:rPr>
          <w:color w:val="000000"/>
          <w:sz w:val="24"/>
        </w:rPr>
        <w:t>v:v</w:t>
      </w:r>
      <w:r>
        <w:rPr>
          <w:color w:val="000000"/>
          <w:sz w:val="24"/>
        </w:rPr>
        <w:t>)</w:t>
      </w:r>
      <w:r w:rsidRPr="006F2EC7">
        <w:rPr>
          <w:color w:val="000000"/>
          <w:sz w:val="24"/>
        </w:rPr>
        <w:t>的接种量，向</w:t>
      </w:r>
      <w:r w:rsidRPr="006F2EC7">
        <w:rPr>
          <w:color w:val="000000"/>
          <w:sz w:val="24"/>
        </w:rPr>
        <w:t>16</w:t>
      </w:r>
      <w:r w:rsidRPr="006F2EC7">
        <w:rPr>
          <w:color w:val="000000"/>
          <w:sz w:val="24"/>
        </w:rPr>
        <w:t>种</w:t>
      </w:r>
      <w:r w:rsidRPr="006F2EC7">
        <w:rPr>
          <w:color w:val="000000"/>
          <w:sz w:val="24"/>
        </w:rPr>
        <w:t>PAHs</w:t>
      </w:r>
      <w:r w:rsidRPr="006F2EC7">
        <w:rPr>
          <w:color w:val="000000"/>
          <w:sz w:val="24"/>
        </w:rPr>
        <w:t>初始浓度为</w:t>
      </w:r>
      <w:r w:rsidRPr="006F2EC7">
        <w:rPr>
          <w:color w:val="000000"/>
          <w:sz w:val="24"/>
        </w:rPr>
        <w:t>20mg/L</w:t>
      </w:r>
      <w:r w:rsidRPr="006F2EC7">
        <w:rPr>
          <w:color w:val="000000"/>
          <w:sz w:val="24"/>
        </w:rPr>
        <w:t>的</w:t>
      </w:r>
      <w:r w:rsidRPr="006F2EC7">
        <w:rPr>
          <w:color w:val="000000"/>
          <w:sz w:val="24"/>
        </w:rPr>
        <w:t>MSM</w:t>
      </w:r>
      <w:r w:rsidRPr="006F2EC7">
        <w:rPr>
          <w:color w:val="000000"/>
          <w:sz w:val="24"/>
        </w:rPr>
        <w:t>培养基中接入混合菌群，于</w:t>
      </w:r>
      <w:r w:rsidRPr="006F2EC7">
        <w:rPr>
          <w:color w:val="000000"/>
          <w:sz w:val="24"/>
        </w:rPr>
        <w:t>30℃</w:t>
      </w:r>
      <w:r w:rsidRPr="006F2EC7">
        <w:rPr>
          <w:color w:val="000000"/>
          <w:sz w:val="24"/>
        </w:rPr>
        <w:t>，</w:t>
      </w:r>
      <w:r w:rsidRPr="006F2EC7">
        <w:rPr>
          <w:color w:val="000000"/>
          <w:sz w:val="24"/>
        </w:rPr>
        <w:t>150rpm</w:t>
      </w:r>
      <w:r w:rsidRPr="006F2EC7">
        <w:rPr>
          <w:color w:val="000000"/>
          <w:sz w:val="24"/>
        </w:rPr>
        <w:t>的摇床中培养，分别在</w:t>
      </w:r>
      <w:r w:rsidRPr="006F2EC7">
        <w:rPr>
          <w:color w:val="000000"/>
          <w:sz w:val="24"/>
        </w:rPr>
        <w:t>12h</w:t>
      </w:r>
      <w:r w:rsidRPr="006F2EC7">
        <w:rPr>
          <w:color w:val="000000"/>
          <w:sz w:val="24"/>
        </w:rPr>
        <w:t>、</w:t>
      </w:r>
      <w:r w:rsidRPr="006F2EC7">
        <w:rPr>
          <w:color w:val="000000"/>
          <w:sz w:val="24"/>
        </w:rPr>
        <w:t>24h</w:t>
      </w:r>
      <w:r w:rsidRPr="006F2EC7">
        <w:rPr>
          <w:color w:val="000000"/>
          <w:sz w:val="24"/>
        </w:rPr>
        <w:t>、</w:t>
      </w:r>
      <w:r w:rsidRPr="006F2EC7">
        <w:rPr>
          <w:color w:val="000000"/>
          <w:sz w:val="24"/>
        </w:rPr>
        <w:t>36h</w:t>
      </w:r>
      <w:r w:rsidRPr="006F2EC7">
        <w:rPr>
          <w:color w:val="000000"/>
          <w:sz w:val="24"/>
        </w:rPr>
        <w:t>、</w:t>
      </w:r>
      <w:r w:rsidRPr="006F2EC7">
        <w:rPr>
          <w:color w:val="000000"/>
          <w:sz w:val="24"/>
        </w:rPr>
        <w:t>48h</w:t>
      </w:r>
      <w:r w:rsidRPr="006F2EC7">
        <w:rPr>
          <w:color w:val="000000"/>
          <w:sz w:val="24"/>
        </w:rPr>
        <w:t>时取样检测</w:t>
      </w:r>
      <w:r w:rsidRPr="006F2EC7">
        <w:rPr>
          <w:color w:val="000000"/>
          <w:sz w:val="24"/>
        </w:rPr>
        <w:t>16</w:t>
      </w:r>
      <w:r w:rsidRPr="006F2EC7">
        <w:rPr>
          <w:color w:val="000000"/>
          <w:sz w:val="24"/>
        </w:rPr>
        <w:t>种</w:t>
      </w:r>
      <w:r w:rsidRPr="006F2EC7">
        <w:rPr>
          <w:color w:val="000000"/>
          <w:sz w:val="24"/>
        </w:rPr>
        <w:t>PAHs</w:t>
      </w:r>
      <w:r w:rsidRPr="006F2EC7">
        <w:rPr>
          <w:color w:val="000000"/>
          <w:sz w:val="24"/>
        </w:rPr>
        <w:t>的残留量，并计算其降解率。</w:t>
      </w:r>
    </w:p>
    <w:p w14:paraId="74563AC5"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液体样品中</w:t>
      </w:r>
      <w:r w:rsidRPr="006F2EC7">
        <w:rPr>
          <w:color w:val="000000"/>
          <w:sz w:val="24"/>
        </w:rPr>
        <w:t>PAHs</w:t>
      </w:r>
      <w:r w:rsidRPr="006F2EC7">
        <w:rPr>
          <w:color w:val="000000"/>
          <w:sz w:val="24"/>
        </w:rPr>
        <w:t>的提取方法具体实验步骤如下：（</w:t>
      </w:r>
      <w:r w:rsidRPr="006F2EC7">
        <w:rPr>
          <w:color w:val="000000"/>
          <w:sz w:val="24"/>
        </w:rPr>
        <w:t>1</w:t>
      </w:r>
      <w:r w:rsidRPr="006F2EC7">
        <w:rPr>
          <w:color w:val="000000"/>
          <w:sz w:val="24"/>
        </w:rPr>
        <w:t>）向</w:t>
      </w:r>
      <w:r w:rsidRPr="006F2EC7">
        <w:rPr>
          <w:color w:val="000000"/>
          <w:sz w:val="24"/>
        </w:rPr>
        <w:t>20mL</w:t>
      </w:r>
      <w:r w:rsidRPr="006F2EC7">
        <w:rPr>
          <w:color w:val="000000"/>
          <w:sz w:val="24"/>
        </w:rPr>
        <w:t>液体样品中加入</w:t>
      </w:r>
      <w:r w:rsidRPr="006F2EC7">
        <w:rPr>
          <w:color w:val="000000"/>
          <w:sz w:val="24"/>
        </w:rPr>
        <w:t>60mL</w:t>
      </w:r>
      <w:r w:rsidRPr="006F2EC7">
        <w:rPr>
          <w:color w:val="000000"/>
          <w:sz w:val="24"/>
        </w:rPr>
        <w:t>甲醇，振荡混匀；（</w:t>
      </w:r>
      <w:r w:rsidRPr="006F2EC7">
        <w:rPr>
          <w:color w:val="000000"/>
          <w:sz w:val="24"/>
        </w:rPr>
        <w:t>2</w:t>
      </w:r>
      <w:r w:rsidRPr="006F2EC7">
        <w:rPr>
          <w:color w:val="000000"/>
          <w:sz w:val="24"/>
        </w:rPr>
        <w:t>）将三角瓶放置在超声仪中超声</w:t>
      </w:r>
      <w:r w:rsidRPr="006F2EC7">
        <w:rPr>
          <w:color w:val="000000"/>
          <w:sz w:val="24"/>
        </w:rPr>
        <w:t>1h</w:t>
      </w:r>
      <w:r w:rsidRPr="006F2EC7">
        <w:rPr>
          <w:color w:val="000000"/>
          <w:sz w:val="24"/>
        </w:rPr>
        <w:t>；（</w:t>
      </w:r>
      <w:r w:rsidRPr="006F2EC7">
        <w:rPr>
          <w:color w:val="000000"/>
          <w:sz w:val="24"/>
        </w:rPr>
        <w:t>3</w:t>
      </w:r>
      <w:r w:rsidRPr="006F2EC7">
        <w:rPr>
          <w:color w:val="000000"/>
          <w:sz w:val="24"/>
        </w:rPr>
        <w:t>）超声结束后用玻璃注射器吸取样品并过</w:t>
      </w:r>
      <w:r w:rsidRPr="006F2EC7">
        <w:rPr>
          <w:color w:val="000000"/>
          <w:sz w:val="24"/>
        </w:rPr>
        <w:t>0.22μm</w:t>
      </w:r>
      <w:r w:rsidRPr="006F2EC7">
        <w:rPr>
          <w:color w:val="000000"/>
          <w:sz w:val="24"/>
        </w:rPr>
        <w:t>有机相滤膜，将滤液接入</w:t>
      </w:r>
      <w:r w:rsidRPr="006F2EC7">
        <w:rPr>
          <w:color w:val="000000"/>
          <w:sz w:val="24"/>
        </w:rPr>
        <w:t>2mL</w:t>
      </w:r>
      <w:r w:rsidRPr="006F2EC7">
        <w:rPr>
          <w:color w:val="000000"/>
          <w:sz w:val="24"/>
        </w:rPr>
        <w:t>棕色液相小瓶中，放置于</w:t>
      </w:r>
      <w:r w:rsidRPr="006F2EC7">
        <w:rPr>
          <w:color w:val="000000"/>
          <w:sz w:val="24"/>
        </w:rPr>
        <w:t>-20℃</w:t>
      </w:r>
      <w:r w:rsidRPr="006F2EC7">
        <w:rPr>
          <w:color w:val="000000"/>
          <w:sz w:val="24"/>
        </w:rPr>
        <w:t>冰箱中保存待测。后使用配有</w:t>
      </w:r>
      <w:r w:rsidRPr="006F2EC7">
        <w:rPr>
          <w:color w:val="000000"/>
          <w:sz w:val="24"/>
        </w:rPr>
        <w:t>SPD-2A</w:t>
      </w:r>
      <w:r w:rsidRPr="006F2EC7">
        <w:rPr>
          <w:color w:val="000000"/>
          <w:sz w:val="24"/>
        </w:rPr>
        <w:t>紫外检测器、</w:t>
      </w:r>
      <w:r w:rsidRPr="006F2EC7">
        <w:rPr>
          <w:color w:val="000000"/>
          <w:sz w:val="24"/>
        </w:rPr>
        <w:t>RF-10Axl</w:t>
      </w:r>
      <w:r w:rsidRPr="006F2EC7">
        <w:rPr>
          <w:color w:val="000000"/>
          <w:sz w:val="24"/>
        </w:rPr>
        <w:t>荧光检测器（</w:t>
      </w:r>
      <w:r w:rsidRPr="006F2EC7">
        <w:rPr>
          <w:color w:val="000000"/>
          <w:sz w:val="24"/>
        </w:rPr>
        <w:t>HPLC</w:t>
      </w:r>
      <w:r w:rsidRPr="006F2EC7">
        <w:rPr>
          <w:color w:val="000000"/>
          <w:sz w:val="24"/>
        </w:rPr>
        <w:t>）的</w:t>
      </w:r>
      <w:r w:rsidRPr="006F2EC7">
        <w:rPr>
          <w:color w:val="000000"/>
          <w:sz w:val="24"/>
        </w:rPr>
        <w:t>LC-20AT</w:t>
      </w:r>
      <w:r w:rsidRPr="006F2EC7">
        <w:rPr>
          <w:color w:val="000000"/>
          <w:sz w:val="24"/>
        </w:rPr>
        <w:t>高效液相色谱仪（岛津，东京，日本）对</w:t>
      </w:r>
      <w:r w:rsidRPr="006F2EC7">
        <w:rPr>
          <w:color w:val="000000"/>
          <w:sz w:val="24"/>
        </w:rPr>
        <w:t>PAHs</w:t>
      </w:r>
      <w:r w:rsidRPr="006F2EC7">
        <w:rPr>
          <w:color w:val="000000"/>
          <w:sz w:val="24"/>
        </w:rPr>
        <w:t>样品进行检测。污染物去除率按下式计算：</w:t>
      </w:r>
    </w:p>
    <w:p w14:paraId="2B199393" w14:textId="77777777" w:rsidR="004B7756" w:rsidRPr="006F2EC7" w:rsidRDefault="004B7756" w:rsidP="00AD5BFF">
      <w:pPr>
        <w:keepLines/>
        <w:autoSpaceDE w:val="0"/>
        <w:autoSpaceDN w:val="0"/>
        <w:spacing w:before="120" w:after="120" w:line="360" w:lineRule="auto"/>
        <w:jc w:val="center"/>
        <w:rPr>
          <w:rFonts w:ascii="宋体" w:hAnsi="宋体"/>
          <w:sz w:val="24"/>
        </w:rPr>
      </w:pPr>
      <w:bookmarkStart w:id="30" w:name="_Hlk228026601"/>
      <w:bookmarkEnd w:id="29"/>
      <m:oMathPara>
        <m:oMath>
          <m:r>
            <m:rPr>
              <m:sty m:val="p"/>
            </m:rPr>
            <w:rPr>
              <w:rFonts w:ascii="Cambria Math" w:hAnsi="Cambria Math" w:hint="eastAsia"/>
              <w:sz w:val="24"/>
            </w:rPr>
            <w:lastRenderedPageBreak/>
            <m:t>η</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i/>
                      <w:sz w:val="24"/>
                    </w:rPr>
                  </m:ctrlPr>
                </m:sSubPr>
                <m:e>
                  <m:r>
                    <w:rPr>
                      <w:rFonts w:ascii="Cambria Math" w:hAnsi="Cambria Math"/>
                      <w:sz w:val="24"/>
                    </w:rPr>
                    <m:t>C</m:t>
                  </m:r>
                </m:e>
                <m:sub>
                  <m:r>
                    <w:rPr>
                      <w:rFonts w:ascii="Cambria Math" w:hAnsi="Cambria Math"/>
                      <w:sz w:val="24"/>
                    </w:rPr>
                    <m:t>0</m:t>
                  </m:r>
                </m:sub>
              </m:sSub>
              <m:r>
                <w:rPr>
                  <w:rFonts w:ascii="Cambria Math" w:hAnsi="Cambria Math"/>
                  <w:sz w:val="24"/>
                </w:rPr>
                <m:t>-</m:t>
              </m:r>
              <m:r>
                <w:rPr>
                  <w:rFonts w:ascii="Cambria Math" w:hAnsi="Cambria Math"/>
                  <w:sz w:val="24"/>
                </w:rPr>
                <m:t>C</m:t>
              </m:r>
            </m:num>
            <m:den>
              <m:sSub>
                <m:sSubPr>
                  <m:ctrlPr>
                    <w:rPr>
                      <w:rFonts w:ascii="Cambria Math" w:hAnsi="Cambria Math"/>
                      <w:i/>
                      <w:sz w:val="24"/>
                    </w:rPr>
                  </m:ctrlPr>
                </m:sSubPr>
                <m:e>
                  <m:r>
                    <w:rPr>
                      <w:rFonts w:ascii="Cambria Math" w:hAnsi="Cambria Math"/>
                      <w:sz w:val="24"/>
                    </w:rPr>
                    <m:t>C</m:t>
                  </m:r>
                </m:e>
                <m:sub>
                  <m:r>
                    <w:rPr>
                      <w:rFonts w:ascii="Cambria Math" w:hAnsi="Cambria Math"/>
                      <w:sz w:val="24"/>
                    </w:rPr>
                    <m:t>0</m:t>
                  </m:r>
                </m:sub>
              </m:sSub>
            </m:den>
          </m:f>
          <m:r>
            <w:rPr>
              <w:rFonts w:ascii="Cambria Math" w:hAnsi="Cambria Math"/>
              <w:sz w:val="24"/>
            </w:rPr>
            <m:t>×100%</m:t>
          </m:r>
        </m:oMath>
      </m:oMathPara>
      <w:bookmarkEnd w:id="30"/>
    </w:p>
    <w:p w14:paraId="0F3F398F" w14:textId="77777777" w:rsidR="004B7756" w:rsidRPr="006F2EC7" w:rsidRDefault="004B7756" w:rsidP="002A23C3">
      <w:pPr>
        <w:autoSpaceDE w:val="0"/>
        <w:autoSpaceDN w:val="0"/>
        <w:spacing w:line="400" w:lineRule="exact"/>
        <w:ind w:firstLineChars="200" w:firstLine="480"/>
        <w:jc w:val="left"/>
        <w:rPr>
          <w:rFonts w:ascii="宋体" w:hAnsi="宋体"/>
          <w:sz w:val="24"/>
        </w:rPr>
      </w:pPr>
      <w:r w:rsidRPr="006F2EC7">
        <w:rPr>
          <w:color w:val="000000"/>
          <w:sz w:val="24"/>
        </w:rPr>
        <w:t>式中：</w:t>
      </w:r>
      <w:r w:rsidRPr="006F2EC7">
        <w:rPr>
          <w:color w:val="000000"/>
          <w:sz w:val="24"/>
        </w:rPr>
        <w:t>η</w:t>
      </w:r>
      <w:r w:rsidRPr="006F2EC7">
        <w:rPr>
          <w:color w:val="000000"/>
          <w:sz w:val="24"/>
        </w:rPr>
        <w:t>为去除率，</w:t>
      </w:r>
      <w:r w:rsidRPr="006F2EC7">
        <w:rPr>
          <w:color w:val="000000"/>
          <w:sz w:val="24"/>
        </w:rPr>
        <w:t>C</w:t>
      </w:r>
      <w:r w:rsidRPr="00A71765">
        <w:rPr>
          <w:color w:val="000000"/>
          <w:sz w:val="24"/>
          <w:vertAlign w:val="subscript"/>
        </w:rPr>
        <w:t>0</w:t>
      </w:r>
      <w:r w:rsidRPr="006F2EC7">
        <w:rPr>
          <w:color w:val="000000"/>
          <w:sz w:val="24"/>
        </w:rPr>
        <w:t>为污染物初始浓度（</w:t>
      </w:r>
      <w:r w:rsidRPr="006F2EC7">
        <w:rPr>
          <w:color w:val="000000"/>
          <w:sz w:val="24"/>
        </w:rPr>
        <w:t>mg/kg</w:t>
      </w:r>
      <w:r w:rsidRPr="006F2EC7">
        <w:rPr>
          <w:color w:val="000000"/>
          <w:sz w:val="24"/>
        </w:rPr>
        <w:t>），</w:t>
      </w:r>
      <w:r w:rsidRPr="006F2EC7">
        <w:rPr>
          <w:color w:val="000000"/>
          <w:sz w:val="24"/>
        </w:rPr>
        <w:t>C</w:t>
      </w:r>
      <w:r w:rsidRPr="006F2EC7">
        <w:rPr>
          <w:color w:val="000000"/>
          <w:sz w:val="24"/>
        </w:rPr>
        <w:t>为反应后的污染物浓度（</w:t>
      </w:r>
      <w:r w:rsidRPr="006F2EC7">
        <w:rPr>
          <w:color w:val="000000"/>
          <w:sz w:val="24"/>
        </w:rPr>
        <w:t>mg/kg</w:t>
      </w:r>
      <w:r w:rsidRPr="006F2EC7">
        <w:rPr>
          <w:color w:val="000000"/>
          <w:sz w:val="24"/>
        </w:rPr>
        <w:t>）。</w:t>
      </w:r>
    </w:p>
    <w:p w14:paraId="078FDD8C"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31" w:name="_Toc236830454"/>
      <w:r w:rsidRPr="006F2EC7">
        <w:rPr>
          <w:rFonts w:eastAsia="宋体"/>
          <w:color w:val="000000"/>
          <w:sz w:val="24"/>
        </w:rPr>
        <w:t xml:space="preserve">1.4 </w:t>
      </w:r>
      <w:r w:rsidRPr="006F2EC7">
        <w:rPr>
          <w:rFonts w:eastAsia="宋体"/>
          <w:color w:val="000000"/>
          <w:sz w:val="24"/>
        </w:rPr>
        <w:t>菌群固定化载体对</w:t>
      </w:r>
      <w:r w:rsidRPr="006F2EC7">
        <w:rPr>
          <w:rFonts w:eastAsia="宋体"/>
          <w:color w:val="000000"/>
          <w:sz w:val="24"/>
        </w:rPr>
        <w:t>PAHs</w:t>
      </w:r>
      <w:r w:rsidRPr="006F2EC7">
        <w:rPr>
          <w:rFonts w:eastAsia="宋体"/>
          <w:color w:val="000000"/>
          <w:sz w:val="24"/>
        </w:rPr>
        <w:t>的去除效果</w:t>
      </w:r>
      <w:bookmarkStart w:id="32" w:name="_Hlk228026673"/>
      <w:bookmarkEnd w:id="31"/>
      <w:bookmarkEnd w:id="32"/>
    </w:p>
    <w:p w14:paraId="3532F8FC"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将木屑、玉米芯粉、稻壳粉、麦麸粉在</w:t>
      </w:r>
      <w:r w:rsidRPr="006F2EC7">
        <w:rPr>
          <w:color w:val="000000"/>
          <w:sz w:val="24"/>
        </w:rPr>
        <w:t>121℃</w:t>
      </w:r>
      <w:r w:rsidRPr="006F2EC7">
        <w:rPr>
          <w:color w:val="000000"/>
          <w:sz w:val="24"/>
        </w:rPr>
        <w:t>灭菌</w:t>
      </w:r>
      <w:r w:rsidRPr="006F2EC7">
        <w:rPr>
          <w:color w:val="000000"/>
          <w:sz w:val="24"/>
        </w:rPr>
        <w:t>20min</w:t>
      </w:r>
      <w:r w:rsidRPr="006F2EC7">
        <w:rPr>
          <w:color w:val="000000"/>
          <w:sz w:val="24"/>
        </w:rPr>
        <w:t>，按</w:t>
      </w:r>
      <w:r w:rsidRPr="006F2EC7">
        <w:rPr>
          <w:color w:val="000000"/>
          <w:sz w:val="24"/>
        </w:rPr>
        <w:t>5%</w:t>
      </w:r>
      <w:r w:rsidRPr="006F2EC7">
        <w:rPr>
          <w:color w:val="000000"/>
          <w:sz w:val="24"/>
        </w:rPr>
        <w:t>（</w:t>
      </w:r>
      <w:r w:rsidRPr="006F2EC7">
        <w:rPr>
          <w:color w:val="000000"/>
          <w:sz w:val="24"/>
        </w:rPr>
        <w:t>m:m</w:t>
      </w:r>
      <w:r w:rsidRPr="006F2EC7">
        <w:rPr>
          <w:color w:val="000000"/>
          <w:sz w:val="24"/>
        </w:rPr>
        <w:t>）的添加量添加至</w:t>
      </w:r>
      <w:r w:rsidRPr="006F2EC7">
        <w:rPr>
          <w:color w:val="000000"/>
          <w:sz w:val="24"/>
        </w:rPr>
        <w:t>20mL</w:t>
      </w:r>
      <w:r>
        <w:rPr>
          <w:color w:val="000000"/>
          <w:sz w:val="24"/>
        </w:rPr>
        <w:t xml:space="preserve"> </w:t>
      </w:r>
      <w:r w:rsidRPr="006F2EC7">
        <w:rPr>
          <w:color w:val="000000"/>
          <w:sz w:val="24"/>
        </w:rPr>
        <w:t>PAHs</w:t>
      </w:r>
      <w:r w:rsidRPr="006F2EC7">
        <w:rPr>
          <w:color w:val="000000"/>
          <w:sz w:val="24"/>
        </w:rPr>
        <w:t>初始浓度为</w:t>
      </w:r>
      <w:r w:rsidRPr="006F2EC7">
        <w:rPr>
          <w:color w:val="000000"/>
          <w:sz w:val="24"/>
        </w:rPr>
        <w:t>20mg/L</w:t>
      </w:r>
      <w:r w:rsidRPr="006F2EC7">
        <w:rPr>
          <w:color w:val="000000"/>
          <w:sz w:val="24"/>
        </w:rPr>
        <w:t>的</w:t>
      </w:r>
      <w:r w:rsidRPr="006F2EC7">
        <w:rPr>
          <w:color w:val="000000"/>
          <w:sz w:val="24"/>
        </w:rPr>
        <w:t>MSM</w:t>
      </w:r>
      <w:r w:rsidRPr="006F2EC7">
        <w:rPr>
          <w:color w:val="000000"/>
          <w:sz w:val="24"/>
        </w:rPr>
        <w:t>培养基中</w:t>
      </w:r>
      <w:r>
        <w:rPr>
          <w:color w:val="000000"/>
          <w:sz w:val="24"/>
        </w:rPr>
        <w:t>,</w:t>
      </w:r>
      <w:r w:rsidRPr="006F2EC7">
        <w:rPr>
          <w:color w:val="000000"/>
          <w:sz w:val="24"/>
        </w:rPr>
        <w:t>于</w:t>
      </w:r>
      <w:r w:rsidRPr="006F2EC7">
        <w:rPr>
          <w:color w:val="000000"/>
          <w:sz w:val="24"/>
        </w:rPr>
        <w:t>30℃</w:t>
      </w:r>
      <w:r w:rsidRPr="006F2EC7">
        <w:rPr>
          <w:color w:val="000000"/>
          <w:sz w:val="24"/>
        </w:rPr>
        <w:t>，</w:t>
      </w:r>
      <w:r w:rsidRPr="006F2EC7">
        <w:rPr>
          <w:color w:val="000000"/>
          <w:sz w:val="24"/>
        </w:rPr>
        <w:t>150rpm</w:t>
      </w:r>
      <w:r w:rsidRPr="006F2EC7">
        <w:rPr>
          <w:color w:val="000000"/>
          <w:sz w:val="24"/>
        </w:rPr>
        <w:t>的摇床中反应，</w:t>
      </w:r>
      <w:r w:rsidRPr="006F2EC7">
        <w:rPr>
          <w:color w:val="000000"/>
          <w:sz w:val="24"/>
        </w:rPr>
        <w:t>48h</w:t>
      </w:r>
      <w:r w:rsidRPr="006F2EC7">
        <w:rPr>
          <w:color w:val="000000"/>
          <w:sz w:val="24"/>
        </w:rPr>
        <w:t>后离心取上清检测</w:t>
      </w:r>
      <w:r w:rsidRPr="006F2EC7">
        <w:rPr>
          <w:color w:val="000000"/>
          <w:sz w:val="24"/>
        </w:rPr>
        <w:t>16</w:t>
      </w:r>
      <w:r w:rsidRPr="006F2EC7">
        <w:rPr>
          <w:color w:val="000000"/>
          <w:sz w:val="24"/>
        </w:rPr>
        <w:t>种</w:t>
      </w:r>
      <w:r w:rsidRPr="006F2EC7">
        <w:rPr>
          <w:color w:val="000000"/>
          <w:sz w:val="24"/>
        </w:rPr>
        <w:t>PAHs</w:t>
      </w:r>
      <w:r w:rsidRPr="006F2EC7">
        <w:rPr>
          <w:color w:val="000000"/>
          <w:sz w:val="24"/>
        </w:rPr>
        <w:t>的残留量，并计算其吸附去除率。</w:t>
      </w:r>
    </w:p>
    <w:p w14:paraId="7F86AD11"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33" w:name="_Toc236830455"/>
      <w:r w:rsidRPr="006F2EC7">
        <w:rPr>
          <w:rFonts w:eastAsia="宋体"/>
          <w:color w:val="000000"/>
          <w:sz w:val="24"/>
        </w:rPr>
        <w:t xml:space="preserve">1.5 </w:t>
      </w:r>
      <w:r w:rsidRPr="006F2EC7">
        <w:rPr>
          <w:rFonts w:eastAsia="宋体"/>
          <w:color w:val="000000"/>
          <w:sz w:val="24"/>
        </w:rPr>
        <w:t>固定化菌剂的制备</w:t>
      </w:r>
      <w:bookmarkStart w:id="34" w:name="_Hlk228026705"/>
      <w:bookmarkEnd w:id="33"/>
      <w:bookmarkEnd w:id="34"/>
    </w:p>
    <w:p w14:paraId="6CAA56FD" w14:textId="77777777" w:rsidR="004B7756" w:rsidRPr="006F2EC7" w:rsidRDefault="004B7756" w:rsidP="00AD5BFF">
      <w:pPr>
        <w:autoSpaceDE w:val="0"/>
        <w:autoSpaceDN w:val="0"/>
        <w:spacing w:line="400" w:lineRule="exact"/>
        <w:ind w:firstLineChars="200" w:firstLine="480"/>
        <w:jc w:val="left"/>
        <w:rPr>
          <w:rFonts w:ascii="宋体" w:hAnsi="宋体"/>
          <w:sz w:val="24"/>
        </w:rPr>
      </w:pPr>
      <w:bookmarkStart w:id="35" w:name="_Hlk228026717"/>
      <w:r w:rsidRPr="006F2EC7">
        <w:rPr>
          <w:color w:val="000000"/>
          <w:sz w:val="24"/>
        </w:rPr>
        <w:t>使用吸附法制备固定化菌剂，称取</w:t>
      </w:r>
      <w:r w:rsidRPr="006F2EC7">
        <w:rPr>
          <w:color w:val="000000"/>
          <w:sz w:val="24"/>
        </w:rPr>
        <w:t>1.0g</w:t>
      </w:r>
      <w:r w:rsidRPr="006F2EC7">
        <w:rPr>
          <w:color w:val="000000"/>
          <w:sz w:val="24"/>
        </w:rPr>
        <w:t>生物质载体于</w:t>
      </w:r>
      <w:r w:rsidRPr="006F2EC7">
        <w:rPr>
          <w:color w:val="000000"/>
          <w:sz w:val="24"/>
        </w:rPr>
        <w:t>50mL</w:t>
      </w:r>
      <w:r w:rsidRPr="006F2EC7">
        <w:rPr>
          <w:color w:val="000000"/>
          <w:sz w:val="24"/>
        </w:rPr>
        <w:t>锥形瓶中，在高压灭菌锅中</w:t>
      </w:r>
      <w:r w:rsidRPr="006F2EC7">
        <w:rPr>
          <w:color w:val="000000"/>
          <w:sz w:val="24"/>
        </w:rPr>
        <w:t>121℃</w:t>
      </w:r>
      <w:r w:rsidRPr="006F2EC7">
        <w:rPr>
          <w:color w:val="000000"/>
          <w:sz w:val="24"/>
        </w:rPr>
        <w:t>灭菌</w:t>
      </w:r>
      <w:r w:rsidRPr="006F2EC7">
        <w:rPr>
          <w:color w:val="000000"/>
          <w:sz w:val="24"/>
        </w:rPr>
        <w:t>20min</w:t>
      </w:r>
      <w:r w:rsidRPr="006F2EC7">
        <w:rPr>
          <w:color w:val="000000"/>
          <w:sz w:val="24"/>
        </w:rPr>
        <w:t>，随后加入</w:t>
      </w:r>
      <w:r w:rsidRPr="006F2EC7">
        <w:rPr>
          <w:color w:val="000000"/>
          <w:sz w:val="24"/>
        </w:rPr>
        <w:t>10mL</w:t>
      </w:r>
      <w:r w:rsidRPr="006F2EC7">
        <w:rPr>
          <w:color w:val="000000"/>
          <w:sz w:val="24"/>
        </w:rPr>
        <w:t>细菌悬液，在</w:t>
      </w:r>
      <w:r w:rsidRPr="006F2EC7">
        <w:rPr>
          <w:color w:val="000000"/>
          <w:sz w:val="24"/>
        </w:rPr>
        <w:t>30℃</w:t>
      </w:r>
      <w:r w:rsidRPr="006F2EC7">
        <w:rPr>
          <w:color w:val="000000"/>
          <w:sz w:val="24"/>
        </w:rPr>
        <w:t>，</w:t>
      </w:r>
      <w:r w:rsidRPr="006F2EC7">
        <w:rPr>
          <w:color w:val="000000"/>
          <w:sz w:val="24"/>
        </w:rPr>
        <w:t>150rpm</w:t>
      </w:r>
      <w:r w:rsidRPr="006F2EC7">
        <w:rPr>
          <w:color w:val="000000"/>
          <w:sz w:val="24"/>
        </w:rPr>
        <w:t>的摇床中培养</w:t>
      </w:r>
      <w:r w:rsidRPr="006F2EC7">
        <w:rPr>
          <w:color w:val="000000"/>
          <w:sz w:val="24"/>
        </w:rPr>
        <w:t>48h</w:t>
      </w:r>
      <w:r w:rsidRPr="006F2EC7">
        <w:rPr>
          <w:color w:val="000000"/>
          <w:sz w:val="24"/>
        </w:rPr>
        <w:t>，随后</w:t>
      </w:r>
      <w:r w:rsidRPr="006F2EC7">
        <w:rPr>
          <w:color w:val="000000"/>
          <w:sz w:val="24"/>
        </w:rPr>
        <w:t>6000rpm</w:t>
      </w:r>
      <w:r w:rsidRPr="006F2EC7">
        <w:rPr>
          <w:color w:val="000000"/>
          <w:sz w:val="24"/>
        </w:rPr>
        <w:t>离心</w:t>
      </w:r>
      <w:r w:rsidRPr="006F2EC7">
        <w:rPr>
          <w:color w:val="000000"/>
          <w:sz w:val="24"/>
        </w:rPr>
        <w:t>5min</w:t>
      </w:r>
      <w:r w:rsidRPr="006F2EC7">
        <w:rPr>
          <w:color w:val="000000"/>
          <w:sz w:val="24"/>
        </w:rPr>
        <w:t>，去上清，用</w:t>
      </w:r>
      <w:r w:rsidRPr="006F2EC7">
        <w:rPr>
          <w:color w:val="000000"/>
          <w:sz w:val="24"/>
        </w:rPr>
        <w:t>MSM</w:t>
      </w:r>
      <w:r w:rsidRPr="006F2EC7">
        <w:rPr>
          <w:color w:val="000000"/>
          <w:sz w:val="24"/>
        </w:rPr>
        <w:t>培养基洗涤</w:t>
      </w:r>
      <w:r w:rsidRPr="006F2EC7">
        <w:rPr>
          <w:color w:val="000000"/>
          <w:sz w:val="24"/>
        </w:rPr>
        <w:t>2</w:t>
      </w:r>
      <w:r w:rsidRPr="006F2EC7">
        <w:rPr>
          <w:color w:val="000000"/>
          <w:sz w:val="24"/>
        </w:rPr>
        <w:t>次，收集沉淀，在</w:t>
      </w:r>
      <w:r w:rsidRPr="006F2EC7">
        <w:rPr>
          <w:color w:val="000000"/>
          <w:sz w:val="24"/>
        </w:rPr>
        <w:t>25℃</w:t>
      </w:r>
      <w:r w:rsidRPr="006F2EC7">
        <w:rPr>
          <w:color w:val="000000"/>
          <w:sz w:val="24"/>
        </w:rPr>
        <w:t>下干燥数小时，即得固定化菌剂。再将其在</w:t>
      </w:r>
      <w:r w:rsidRPr="006F2EC7">
        <w:rPr>
          <w:color w:val="000000"/>
          <w:sz w:val="24"/>
        </w:rPr>
        <w:t>121℃</w:t>
      </w:r>
      <w:r w:rsidRPr="006F2EC7">
        <w:rPr>
          <w:color w:val="000000"/>
          <w:sz w:val="24"/>
        </w:rPr>
        <w:t>灭菌</w:t>
      </w:r>
      <w:r w:rsidRPr="006F2EC7">
        <w:rPr>
          <w:color w:val="000000"/>
          <w:sz w:val="24"/>
        </w:rPr>
        <w:t>20min</w:t>
      </w:r>
      <w:r w:rsidRPr="006F2EC7">
        <w:rPr>
          <w:color w:val="000000"/>
          <w:sz w:val="24"/>
        </w:rPr>
        <w:t>，重复灭菌三次，制得灭活菌剂。</w:t>
      </w:r>
      <w:bookmarkEnd w:id="35"/>
    </w:p>
    <w:p w14:paraId="5DD824D0"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36" w:name="_Toc236830456"/>
      <w:r w:rsidRPr="006F2EC7">
        <w:rPr>
          <w:rFonts w:eastAsia="宋体"/>
          <w:color w:val="000000"/>
          <w:sz w:val="24"/>
        </w:rPr>
        <w:t xml:space="preserve">1.6 </w:t>
      </w:r>
      <w:r w:rsidRPr="006F2EC7">
        <w:rPr>
          <w:rFonts w:eastAsia="宋体"/>
          <w:color w:val="000000"/>
          <w:sz w:val="24"/>
        </w:rPr>
        <w:t>固定化菌剂对</w:t>
      </w:r>
      <w:r w:rsidRPr="006F2EC7">
        <w:rPr>
          <w:rFonts w:eastAsia="宋体"/>
          <w:color w:val="000000"/>
          <w:sz w:val="24"/>
        </w:rPr>
        <w:t>PAHs</w:t>
      </w:r>
      <w:r w:rsidRPr="006F2EC7">
        <w:rPr>
          <w:rFonts w:eastAsia="宋体"/>
          <w:color w:val="000000"/>
          <w:sz w:val="24"/>
        </w:rPr>
        <w:t>的去除效能和对空心菜生长的影响</w:t>
      </w:r>
      <w:bookmarkStart w:id="37" w:name="_Hlk228026729"/>
      <w:bookmarkEnd w:id="36"/>
      <w:bookmarkEnd w:id="37"/>
    </w:p>
    <w:p w14:paraId="480937F9"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w:t>
      </w:r>
      <w:r w:rsidRPr="006F2EC7">
        <w:rPr>
          <w:color w:val="000000"/>
          <w:sz w:val="24"/>
        </w:rPr>
        <w:t>供试土壤与</w:t>
      </w:r>
      <w:r w:rsidRPr="006F2EC7">
        <w:rPr>
          <w:color w:val="000000"/>
          <w:sz w:val="24"/>
        </w:rPr>
        <w:t>PAHs</w:t>
      </w:r>
      <w:r w:rsidRPr="006F2EC7">
        <w:rPr>
          <w:color w:val="000000"/>
          <w:sz w:val="24"/>
        </w:rPr>
        <w:t>人工污染</w:t>
      </w:r>
    </w:p>
    <w:p w14:paraId="24B52154"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供试土壤采自未受污染的农田表层土（</w:t>
      </w:r>
      <w:r w:rsidRPr="006F2EC7">
        <w:rPr>
          <w:color w:val="000000"/>
          <w:sz w:val="24"/>
        </w:rPr>
        <w:t>0–20cm</w:t>
      </w:r>
      <w:r w:rsidRPr="006F2EC7">
        <w:rPr>
          <w:color w:val="000000"/>
          <w:sz w:val="24"/>
        </w:rPr>
        <w:t>），自然风干后过</w:t>
      </w:r>
      <w:r w:rsidRPr="006F2EC7">
        <w:rPr>
          <w:color w:val="000000"/>
          <w:sz w:val="24"/>
        </w:rPr>
        <w:t>2mm</w:t>
      </w:r>
      <w:r w:rsidRPr="006F2EC7">
        <w:rPr>
          <w:color w:val="000000"/>
          <w:sz w:val="24"/>
        </w:rPr>
        <w:t>筛，去除杂质。为模拟</w:t>
      </w:r>
      <w:r w:rsidRPr="006F2EC7">
        <w:rPr>
          <w:color w:val="000000"/>
          <w:sz w:val="24"/>
        </w:rPr>
        <w:t>PAHs</w:t>
      </w:r>
      <w:r w:rsidRPr="006F2EC7">
        <w:rPr>
          <w:color w:val="000000"/>
          <w:sz w:val="24"/>
        </w:rPr>
        <w:t>污染环境，以丙酮为溶剂配制</w:t>
      </w:r>
      <w:r w:rsidRPr="006F2EC7">
        <w:rPr>
          <w:color w:val="000000"/>
          <w:sz w:val="24"/>
        </w:rPr>
        <w:t>PAHs</w:t>
      </w:r>
      <w:r w:rsidRPr="006F2EC7">
        <w:rPr>
          <w:color w:val="000000"/>
          <w:sz w:val="24"/>
        </w:rPr>
        <w:t>混合标准母液，将母液分次均匀喷入约占总量</w:t>
      </w:r>
      <w:r w:rsidRPr="006F2EC7">
        <w:rPr>
          <w:color w:val="000000"/>
          <w:sz w:val="24"/>
        </w:rPr>
        <w:t>1/3</w:t>
      </w:r>
      <w:r w:rsidRPr="006F2EC7">
        <w:rPr>
          <w:color w:val="000000"/>
          <w:sz w:val="24"/>
        </w:rPr>
        <w:t>的供试土壤中，充分搅拌混匀后于通风橱中挥发溶剂</w:t>
      </w:r>
      <w:r w:rsidRPr="006F2EC7">
        <w:rPr>
          <w:color w:val="000000"/>
          <w:sz w:val="24"/>
        </w:rPr>
        <w:t>12h</w:t>
      </w:r>
      <w:r w:rsidRPr="006F2EC7">
        <w:rPr>
          <w:color w:val="000000"/>
          <w:sz w:val="24"/>
        </w:rPr>
        <w:t>，再与剩余</w:t>
      </w:r>
      <w:r w:rsidRPr="006F2EC7">
        <w:rPr>
          <w:color w:val="000000"/>
          <w:sz w:val="24"/>
        </w:rPr>
        <w:t>2/3</w:t>
      </w:r>
      <w:r w:rsidRPr="006F2EC7">
        <w:rPr>
          <w:color w:val="000000"/>
          <w:sz w:val="24"/>
        </w:rPr>
        <w:t>土壤混合，过筛</w:t>
      </w:r>
      <w:r w:rsidRPr="006F2EC7">
        <w:rPr>
          <w:color w:val="000000"/>
          <w:sz w:val="24"/>
        </w:rPr>
        <w:t>3</w:t>
      </w:r>
      <w:r w:rsidRPr="006F2EC7">
        <w:rPr>
          <w:color w:val="000000"/>
          <w:sz w:val="24"/>
        </w:rPr>
        <w:t>次以保证污染均匀，使土壤中</w:t>
      </w:r>
      <w:r w:rsidRPr="006F2EC7">
        <w:rPr>
          <w:color w:val="000000"/>
          <w:sz w:val="24"/>
        </w:rPr>
        <w:t>16</w:t>
      </w:r>
      <w:r w:rsidRPr="006F2EC7">
        <w:rPr>
          <w:color w:val="000000"/>
          <w:sz w:val="24"/>
        </w:rPr>
        <w:t>种</w:t>
      </w:r>
      <w:r w:rsidRPr="006F2EC7">
        <w:rPr>
          <w:color w:val="000000"/>
          <w:sz w:val="24"/>
        </w:rPr>
        <w:t>PAHs</w:t>
      </w:r>
      <w:r w:rsidRPr="006F2EC7">
        <w:rPr>
          <w:color w:val="000000"/>
          <w:sz w:val="24"/>
        </w:rPr>
        <w:t>终浓度均为</w:t>
      </w:r>
      <w:r w:rsidRPr="006F2EC7">
        <w:rPr>
          <w:color w:val="000000"/>
          <w:sz w:val="24"/>
        </w:rPr>
        <w:t>10mg·kg</w:t>
      </w:r>
      <w:r w:rsidRPr="00A71765">
        <w:rPr>
          <w:color w:val="000000"/>
          <w:sz w:val="24"/>
          <w:vertAlign w:val="superscript"/>
        </w:rPr>
        <w:t>-1</w:t>
      </w:r>
      <w:r w:rsidRPr="006F2EC7">
        <w:rPr>
          <w:color w:val="000000"/>
          <w:sz w:val="24"/>
        </w:rPr>
        <w:t>（干重）。后将污染土壤置于暗处老化</w:t>
      </w:r>
      <w:r w:rsidRPr="006F2EC7">
        <w:rPr>
          <w:color w:val="000000"/>
          <w:sz w:val="24"/>
        </w:rPr>
        <w:t>30d</w:t>
      </w:r>
      <w:r w:rsidRPr="006F2EC7">
        <w:rPr>
          <w:color w:val="000000"/>
          <w:sz w:val="24"/>
        </w:rPr>
        <w:t>，期间每</w:t>
      </w:r>
      <w:r w:rsidRPr="006F2EC7">
        <w:rPr>
          <w:color w:val="000000"/>
          <w:sz w:val="24"/>
        </w:rPr>
        <w:t>10d</w:t>
      </w:r>
      <w:r w:rsidRPr="006F2EC7">
        <w:rPr>
          <w:color w:val="000000"/>
          <w:sz w:val="24"/>
        </w:rPr>
        <w:t>翻拌一次，使</w:t>
      </w:r>
      <w:r w:rsidRPr="006F2EC7">
        <w:rPr>
          <w:color w:val="000000"/>
          <w:sz w:val="24"/>
        </w:rPr>
        <w:t>PAHs</w:t>
      </w:r>
      <w:r w:rsidRPr="006F2EC7">
        <w:rPr>
          <w:color w:val="000000"/>
          <w:sz w:val="24"/>
        </w:rPr>
        <w:t>与土壤充分结合。老化后取样检测</w:t>
      </w:r>
      <w:r w:rsidRPr="006F2EC7">
        <w:rPr>
          <w:color w:val="000000"/>
          <w:sz w:val="24"/>
        </w:rPr>
        <w:t>PAHs</w:t>
      </w:r>
      <w:r w:rsidRPr="006F2EC7">
        <w:rPr>
          <w:color w:val="000000"/>
          <w:sz w:val="24"/>
        </w:rPr>
        <w:t>初始含量，随后备用。</w:t>
      </w:r>
    </w:p>
    <w:p w14:paraId="53CC4D22"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2</w:t>
      </w:r>
      <w:r>
        <w:rPr>
          <w:color w:val="000000"/>
          <w:sz w:val="24"/>
        </w:rPr>
        <w:t>）</w:t>
      </w:r>
      <w:r w:rsidRPr="006F2EC7">
        <w:rPr>
          <w:color w:val="000000"/>
          <w:sz w:val="24"/>
        </w:rPr>
        <w:t>空心菜栽培与生长指标测定</w:t>
      </w:r>
    </w:p>
    <w:p w14:paraId="5FB80557"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称取老化污染土壤</w:t>
      </w:r>
      <w:r w:rsidRPr="006F2EC7">
        <w:rPr>
          <w:color w:val="000000"/>
          <w:sz w:val="24"/>
        </w:rPr>
        <w:t>1.0kg</w:t>
      </w:r>
      <w:r w:rsidRPr="006F2EC7">
        <w:rPr>
          <w:color w:val="000000"/>
          <w:sz w:val="24"/>
        </w:rPr>
        <w:t>（干重）装入塑料花盆（上口径</w:t>
      </w:r>
      <w:r w:rsidRPr="006F2EC7">
        <w:rPr>
          <w:color w:val="000000"/>
          <w:sz w:val="24"/>
        </w:rPr>
        <w:t>15cm</w:t>
      </w:r>
      <w:r w:rsidRPr="006F2EC7">
        <w:rPr>
          <w:color w:val="000000"/>
          <w:sz w:val="24"/>
        </w:rPr>
        <w:t>，高</w:t>
      </w:r>
      <w:r w:rsidRPr="006F2EC7">
        <w:rPr>
          <w:color w:val="000000"/>
          <w:sz w:val="24"/>
        </w:rPr>
        <w:t>12cm</w:t>
      </w:r>
      <w:r w:rsidRPr="006F2EC7">
        <w:rPr>
          <w:color w:val="000000"/>
          <w:sz w:val="24"/>
        </w:rPr>
        <w:t>）。设置</w:t>
      </w:r>
      <w:r w:rsidRPr="006F2EC7">
        <w:rPr>
          <w:color w:val="000000"/>
          <w:sz w:val="24"/>
        </w:rPr>
        <w:t>5</w:t>
      </w:r>
      <w:r w:rsidRPr="006F2EC7">
        <w:rPr>
          <w:color w:val="000000"/>
          <w:sz w:val="24"/>
        </w:rPr>
        <w:t>个处理：在土壤中添加灭活稻壳菌剂（记为</w:t>
      </w:r>
      <w:r w:rsidRPr="006F2EC7">
        <w:rPr>
          <w:color w:val="000000"/>
          <w:sz w:val="24"/>
        </w:rPr>
        <w:t>DK</w:t>
      </w:r>
      <w:r w:rsidRPr="006F2EC7">
        <w:rPr>
          <w:color w:val="000000"/>
          <w:sz w:val="24"/>
        </w:rPr>
        <w:t>），在土壤中添加活性稻壳菌剂（记为</w:t>
      </w:r>
      <w:r w:rsidRPr="006F2EC7">
        <w:rPr>
          <w:color w:val="000000"/>
          <w:sz w:val="24"/>
        </w:rPr>
        <w:t>S-DK</w:t>
      </w:r>
      <w:r w:rsidRPr="006F2EC7">
        <w:rPr>
          <w:color w:val="000000"/>
          <w:sz w:val="24"/>
        </w:rPr>
        <w:t>），在土壤中添加灭活玉米芯粉菌剂（记为</w:t>
      </w:r>
      <w:r w:rsidRPr="006F2EC7">
        <w:rPr>
          <w:color w:val="000000"/>
          <w:sz w:val="24"/>
        </w:rPr>
        <w:t>XF</w:t>
      </w:r>
      <w:r w:rsidRPr="006F2EC7">
        <w:rPr>
          <w:color w:val="000000"/>
          <w:sz w:val="24"/>
        </w:rPr>
        <w:t>）</w:t>
      </w:r>
      <w:r>
        <w:rPr>
          <w:color w:val="000000"/>
          <w:sz w:val="24"/>
        </w:rPr>
        <w:t>,</w:t>
      </w:r>
      <w:r w:rsidRPr="006F2EC7">
        <w:rPr>
          <w:color w:val="000000"/>
          <w:sz w:val="24"/>
        </w:rPr>
        <w:t>在土壤中添加活性玉米芯粉菌剂和（记为</w:t>
      </w:r>
      <w:r w:rsidRPr="006F2EC7">
        <w:rPr>
          <w:color w:val="000000"/>
          <w:sz w:val="24"/>
        </w:rPr>
        <w:t>S-XF</w:t>
      </w:r>
      <w:r w:rsidRPr="006F2EC7">
        <w:rPr>
          <w:color w:val="000000"/>
          <w:sz w:val="24"/>
        </w:rPr>
        <w:t>）各菌剂处理按土重</w:t>
      </w:r>
      <w:r w:rsidRPr="006F2EC7">
        <w:rPr>
          <w:color w:val="000000"/>
          <w:sz w:val="24"/>
        </w:rPr>
        <w:t>5%</w:t>
      </w:r>
      <w:r w:rsidRPr="006F2EC7">
        <w:rPr>
          <w:color w:val="000000"/>
          <w:sz w:val="24"/>
        </w:rPr>
        <w:t>（</w:t>
      </w:r>
      <w:r w:rsidRPr="006F2EC7">
        <w:rPr>
          <w:color w:val="000000"/>
          <w:sz w:val="24"/>
        </w:rPr>
        <w:t>w/w</w:t>
      </w:r>
      <w:r w:rsidRPr="006F2EC7">
        <w:rPr>
          <w:color w:val="000000"/>
          <w:sz w:val="24"/>
        </w:rPr>
        <w:t>）的比例均匀混入对应菌剂，</w:t>
      </w:r>
      <w:r w:rsidRPr="006F2EC7">
        <w:rPr>
          <w:color w:val="000000"/>
          <w:sz w:val="24"/>
        </w:rPr>
        <w:t>CK</w:t>
      </w:r>
      <w:r w:rsidRPr="006F2EC7">
        <w:rPr>
          <w:color w:val="000000"/>
          <w:sz w:val="24"/>
        </w:rPr>
        <w:t>加入等量无菌水，调节土壤含水量至田间持水量的</w:t>
      </w:r>
      <w:r w:rsidRPr="006F2EC7">
        <w:rPr>
          <w:color w:val="000000"/>
          <w:sz w:val="24"/>
        </w:rPr>
        <w:t>60%</w:t>
      </w:r>
      <w:r w:rsidRPr="006F2EC7">
        <w:rPr>
          <w:color w:val="000000"/>
          <w:sz w:val="24"/>
        </w:rPr>
        <w:t>，平衡</w:t>
      </w:r>
      <w:r w:rsidRPr="006F2EC7">
        <w:rPr>
          <w:color w:val="000000"/>
          <w:sz w:val="24"/>
        </w:rPr>
        <w:t>3d</w:t>
      </w:r>
      <w:r w:rsidRPr="006F2EC7">
        <w:rPr>
          <w:color w:val="000000"/>
          <w:sz w:val="24"/>
        </w:rPr>
        <w:t>。</w:t>
      </w:r>
    </w:p>
    <w:p w14:paraId="31B1BB57"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空心菜种子用</w:t>
      </w:r>
      <w:r w:rsidRPr="006F2EC7">
        <w:rPr>
          <w:color w:val="000000"/>
          <w:sz w:val="24"/>
        </w:rPr>
        <w:t>5%</w:t>
      </w:r>
      <w:r>
        <w:rPr>
          <w:color w:val="000000"/>
          <w:sz w:val="24"/>
        </w:rPr>
        <w:t xml:space="preserve"> </w:t>
      </w:r>
      <w:r w:rsidRPr="006F2EC7">
        <w:rPr>
          <w:color w:val="000000"/>
          <w:sz w:val="24"/>
        </w:rPr>
        <w:t>H</w:t>
      </w:r>
      <w:r w:rsidRPr="004B79E2">
        <w:rPr>
          <w:color w:val="000000"/>
          <w:sz w:val="24"/>
          <w:vertAlign w:val="subscript"/>
        </w:rPr>
        <w:t>2</w:t>
      </w:r>
      <w:r w:rsidRPr="006F2EC7">
        <w:rPr>
          <w:color w:val="000000"/>
          <w:sz w:val="24"/>
        </w:rPr>
        <w:t>O</w:t>
      </w:r>
      <w:r w:rsidRPr="004B79E2">
        <w:rPr>
          <w:color w:val="000000"/>
          <w:sz w:val="24"/>
          <w:vertAlign w:val="subscript"/>
        </w:rPr>
        <w:t>2</w:t>
      </w:r>
      <w:r w:rsidRPr="006F2EC7">
        <w:rPr>
          <w:color w:val="000000"/>
          <w:sz w:val="24"/>
        </w:rPr>
        <w:t>表面消毒</w:t>
      </w:r>
      <w:r w:rsidRPr="006F2EC7">
        <w:rPr>
          <w:color w:val="000000"/>
          <w:sz w:val="24"/>
        </w:rPr>
        <w:t>10min</w:t>
      </w:r>
      <w:r w:rsidRPr="006F2EC7">
        <w:rPr>
          <w:color w:val="000000"/>
          <w:sz w:val="24"/>
        </w:rPr>
        <w:t>，去离子水洗净后浸种</w:t>
      </w:r>
      <w:r w:rsidRPr="006F2EC7">
        <w:rPr>
          <w:color w:val="000000"/>
          <w:sz w:val="24"/>
        </w:rPr>
        <w:t>12h</w:t>
      </w:r>
      <w:r w:rsidRPr="006F2EC7">
        <w:rPr>
          <w:color w:val="000000"/>
          <w:sz w:val="24"/>
        </w:rPr>
        <w:t>，于</w:t>
      </w:r>
      <w:r w:rsidRPr="006F2EC7">
        <w:rPr>
          <w:color w:val="000000"/>
          <w:sz w:val="24"/>
        </w:rPr>
        <w:t>28</w:t>
      </w:r>
      <w:r w:rsidRPr="004B79E2">
        <w:rPr>
          <w:color w:val="000000"/>
          <w:sz w:val="24"/>
        </w:rPr>
        <w:t>℃</w:t>
      </w:r>
      <w:r w:rsidRPr="006F2EC7">
        <w:rPr>
          <w:color w:val="000000"/>
          <w:sz w:val="24"/>
        </w:rPr>
        <w:t>湿润纱布上催芽</w:t>
      </w:r>
      <w:r w:rsidRPr="006F2EC7">
        <w:rPr>
          <w:color w:val="000000"/>
          <w:sz w:val="24"/>
        </w:rPr>
        <w:t>24h</w:t>
      </w:r>
      <w:r w:rsidRPr="006F2EC7">
        <w:rPr>
          <w:color w:val="000000"/>
          <w:sz w:val="24"/>
        </w:rPr>
        <w:t>。每盆播种</w:t>
      </w:r>
      <w:r w:rsidRPr="006F2EC7">
        <w:rPr>
          <w:color w:val="000000"/>
          <w:sz w:val="24"/>
        </w:rPr>
        <w:t>5</w:t>
      </w:r>
      <w:r w:rsidRPr="006F2EC7">
        <w:rPr>
          <w:color w:val="000000"/>
          <w:sz w:val="24"/>
        </w:rPr>
        <w:t>粒露白种子，出苗</w:t>
      </w:r>
      <w:r w:rsidRPr="006F2EC7">
        <w:rPr>
          <w:color w:val="000000"/>
          <w:sz w:val="24"/>
        </w:rPr>
        <w:t>7d</w:t>
      </w:r>
      <w:r w:rsidRPr="006F2EC7">
        <w:rPr>
          <w:color w:val="000000"/>
          <w:sz w:val="24"/>
        </w:rPr>
        <w:t>后间苗至</w:t>
      </w:r>
      <w:r w:rsidRPr="006F2EC7">
        <w:rPr>
          <w:color w:val="000000"/>
          <w:sz w:val="24"/>
        </w:rPr>
        <w:t>3</w:t>
      </w:r>
      <w:r w:rsidRPr="006F2EC7">
        <w:rPr>
          <w:color w:val="000000"/>
          <w:sz w:val="24"/>
        </w:rPr>
        <w:t>株长势一致的幼苗。培养条件：昼</w:t>
      </w:r>
      <w:r w:rsidRPr="006F2EC7">
        <w:rPr>
          <w:color w:val="000000"/>
          <w:sz w:val="24"/>
        </w:rPr>
        <w:t>/</w:t>
      </w:r>
      <w:r w:rsidRPr="006F2EC7">
        <w:rPr>
          <w:color w:val="000000"/>
          <w:sz w:val="24"/>
        </w:rPr>
        <w:t>夜温度</w:t>
      </w:r>
      <w:r w:rsidRPr="006F2EC7">
        <w:rPr>
          <w:color w:val="000000"/>
          <w:sz w:val="24"/>
        </w:rPr>
        <w:t>30/22℃</w:t>
      </w:r>
      <w:r w:rsidRPr="006F2EC7">
        <w:rPr>
          <w:color w:val="000000"/>
          <w:sz w:val="24"/>
        </w:rPr>
        <w:t>，光照周期</w:t>
      </w:r>
      <w:r w:rsidRPr="006F2EC7">
        <w:rPr>
          <w:color w:val="000000"/>
          <w:sz w:val="24"/>
        </w:rPr>
        <w:t>14h/10h</w:t>
      </w:r>
      <w:r w:rsidRPr="006F2EC7">
        <w:rPr>
          <w:color w:val="000000"/>
          <w:sz w:val="24"/>
        </w:rPr>
        <w:t>（光照强度</w:t>
      </w:r>
      <w:r w:rsidRPr="006F2EC7">
        <w:rPr>
          <w:color w:val="000000"/>
          <w:sz w:val="24"/>
        </w:rPr>
        <w:t>300μmol·m</w:t>
      </w:r>
      <w:r w:rsidRPr="00A71765">
        <w:rPr>
          <w:color w:val="000000"/>
          <w:sz w:val="24"/>
          <w:vertAlign w:val="superscript"/>
        </w:rPr>
        <w:t>-2</w:t>
      </w:r>
      <w:r w:rsidRPr="006F2EC7">
        <w:rPr>
          <w:color w:val="000000"/>
          <w:sz w:val="24"/>
        </w:rPr>
        <w:t>·s</w:t>
      </w:r>
      <w:r w:rsidRPr="00A71765">
        <w:rPr>
          <w:color w:val="000000"/>
          <w:sz w:val="24"/>
          <w:vertAlign w:val="superscript"/>
        </w:rPr>
        <w:t>-1</w:t>
      </w:r>
      <w:r w:rsidRPr="006F2EC7">
        <w:rPr>
          <w:color w:val="000000"/>
          <w:sz w:val="24"/>
        </w:rPr>
        <w:t>），湿度</w:t>
      </w:r>
      <w:r w:rsidRPr="006F2EC7">
        <w:rPr>
          <w:color w:val="000000"/>
          <w:sz w:val="24"/>
        </w:rPr>
        <w:t>65%–75%</w:t>
      </w:r>
      <w:r w:rsidRPr="006F2EC7">
        <w:rPr>
          <w:color w:val="000000"/>
          <w:sz w:val="24"/>
        </w:rPr>
        <w:t>。实验期间每</w:t>
      </w:r>
      <w:r w:rsidRPr="006F2EC7">
        <w:rPr>
          <w:color w:val="000000"/>
          <w:sz w:val="24"/>
        </w:rPr>
        <w:t>2d</w:t>
      </w:r>
      <w:r w:rsidRPr="006F2EC7">
        <w:rPr>
          <w:color w:val="000000"/>
          <w:sz w:val="24"/>
        </w:rPr>
        <w:t>称重补水以维持土壤含水量为田间持水量的</w:t>
      </w:r>
      <w:r w:rsidRPr="006F2EC7">
        <w:rPr>
          <w:color w:val="000000"/>
          <w:sz w:val="24"/>
        </w:rPr>
        <w:t>60%</w:t>
      </w:r>
      <w:r>
        <w:rPr>
          <w:color w:val="000000"/>
          <w:sz w:val="24"/>
        </w:rPr>
        <w:t>。</w:t>
      </w:r>
    </w:p>
    <w:p w14:paraId="0A6CBF31"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于种植后第</w:t>
      </w:r>
      <w:r w:rsidRPr="006F2EC7">
        <w:rPr>
          <w:color w:val="000000"/>
          <w:sz w:val="24"/>
        </w:rPr>
        <w:t>45d</w:t>
      </w:r>
      <w:r w:rsidRPr="006F2EC7">
        <w:rPr>
          <w:color w:val="000000"/>
          <w:sz w:val="24"/>
        </w:rPr>
        <w:t>收获空心菜。将植株从盆中完整取出，用去离子水小心冲洗根部泥土，滤纸吸干表面水分。用直尺测定空心菜株高与根长。</w:t>
      </w:r>
    </w:p>
    <w:p w14:paraId="08EF7254"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3</w:t>
      </w:r>
      <w:r>
        <w:rPr>
          <w:color w:val="000000"/>
          <w:sz w:val="24"/>
        </w:rPr>
        <w:t>）</w:t>
      </w:r>
      <w:r w:rsidRPr="006F2EC7">
        <w:rPr>
          <w:color w:val="000000"/>
          <w:sz w:val="24"/>
        </w:rPr>
        <w:t>土壤中</w:t>
      </w:r>
      <w:r w:rsidRPr="006F2EC7">
        <w:rPr>
          <w:color w:val="000000"/>
          <w:sz w:val="24"/>
        </w:rPr>
        <w:t>16</w:t>
      </w:r>
      <w:r w:rsidRPr="006F2EC7">
        <w:rPr>
          <w:color w:val="000000"/>
          <w:sz w:val="24"/>
        </w:rPr>
        <w:t>种</w:t>
      </w:r>
      <w:r w:rsidRPr="006F2EC7">
        <w:rPr>
          <w:color w:val="000000"/>
          <w:sz w:val="24"/>
        </w:rPr>
        <w:t>PAHs</w:t>
      </w:r>
      <w:r w:rsidRPr="006F2EC7">
        <w:rPr>
          <w:color w:val="000000"/>
          <w:sz w:val="24"/>
        </w:rPr>
        <w:t>的提取与检测</w:t>
      </w:r>
    </w:p>
    <w:p w14:paraId="6501A47B" w14:textId="77777777" w:rsidR="004B7756" w:rsidRDefault="004B7756" w:rsidP="00135E68">
      <w:pPr>
        <w:autoSpaceDE w:val="0"/>
        <w:autoSpaceDN w:val="0"/>
        <w:spacing w:line="400" w:lineRule="exact"/>
        <w:ind w:firstLineChars="200" w:firstLine="480"/>
        <w:jc w:val="left"/>
        <w:rPr>
          <w:rFonts w:ascii="宋体" w:hAnsi="宋体"/>
          <w:sz w:val="24"/>
        </w:rPr>
      </w:pPr>
      <w:r w:rsidRPr="00135E68">
        <w:rPr>
          <w:color w:val="000000"/>
          <w:sz w:val="24"/>
        </w:rPr>
        <w:t>土壤样品中多环芳烃的提取按以下流程操作：预先在层析柱下层装入</w:t>
      </w:r>
      <w:r w:rsidRPr="00135E68">
        <w:rPr>
          <w:color w:val="000000"/>
          <w:sz w:val="24"/>
        </w:rPr>
        <w:t>2g</w:t>
      </w:r>
      <w:r w:rsidRPr="00135E68">
        <w:rPr>
          <w:color w:val="000000"/>
          <w:sz w:val="24"/>
        </w:rPr>
        <w:t>硅胶粉，上层加</w:t>
      </w:r>
      <w:r w:rsidRPr="00135E68">
        <w:rPr>
          <w:color w:val="000000"/>
          <w:sz w:val="24"/>
        </w:rPr>
        <w:lastRenderedPageBreak/>
        <w:t>入</w:t>
      </w:r>
      <w:r w:rsidRPr="00135E68">
        <w:rPr>
          <w:color w:val="000000"/>
          <w:sz w:val="24"/>
        </w:rPr>
        <w:t>2g</w:t>
      </w:r>
      <w:r w:rsidRPr="00135E68">
        <w:rPr>
          <w:color w:val="000000"/>
          <w:sz w:val="24"/>
        </w:rPr>
        <w:t>无水硫酸钠，置于烘箱中备用。称取</w:t>
      </w:r>
      <w:r w:rsidRPr="00135E68">
        <w:rPr>
          <w:color w:val="000000"/>
          <w:sz w:val="24"/>
        </w:rPr>
        <w:t>2g</w:t>
      </w:r>
      <w:r w:rsidRPr="00135E68">
        <w:rPr>
          <w:color w:val="000000"/>
          <w:sz w:val="24"/>
        </w:rPr>
        <w:t>土壤样品，置于</w:t>
      </w:r>
      <w:r w:rsidRPr="00135E68">
        <w:rPr>
          <w:color w:val="000000"/>
          <w:sz w:val="24"/>
        </w:rPr>
        <w:t>20mL</w:t>
      </w:r>
      <w:r w:rsidRPr="00135E68">
        <w:rPr>
          <w:color w:val="000000"/>
          <w:sz w:val="24"/>
        </w:rPr>
        <w:t>玻璃小瓶中，经真空冷冻干燥处理</w:t>
      </w:r>
      <w:r w:rsidRPr="00135E68">
        <w:rPr>
          <w:color w:val="000000"/>
          <w:sz w:val="24"/>
        </w:rPr>
        <w:t>48h</w:t>
      </w:r>
      <w:r w:rsidRPr="00135E68">
        <w:rPr>
          <w:color w:val="000000"/>
          <w:sz w:val="24"/>
        </w:rPr>
        <w:t>。向干燥后的样品中加入</w:t>
      </w:r>
      <w:r w:rsidRPr="00135E68">
        <w:rPr>
          <w:color w:val="000000"/>
          <w:sz w:val="24"/>
        </w:rPr>
        <w:t>10mL</w:t>
      </w:r>
      <w:r w:rsidRPr="00135E68">
        <w:rPr>
          <w:color w:val="000000"/>
          <w:sz w:val="24"/>
        </w:rPr>
        <w:t>二氯甲烷与正己烷的混合液（体积比</w:t>
      </w:r>
      <w:r w:rsidRPr="00135E68">
        <w:rPr>
          <w:color w:val="000000"/>
          <w:sz w:val="24"/>
        </w:rPr>
        <w:t>1:1</w:t>
      </w:r>
      <w:r w:rsidRPr="00135E68">
        <w:rPr>
          <w:color w:val="000000"/>
          <w:sz w:val="24"/>
        </w:rPr>
        <w:t>），盖紧瓶盖后在涡旋混合器上振荡</w:t>
      </w:r>
      <w:r w:rsidRPr="00135E68">
        <w:rPr>
          <w:color w:val="000000"/>
          <w:sz w:val="24"/>
        </w:rPr>
        <w:t>20~30s</w:t>
      </w:r>
      <w:r w:rsidRPr="00135E68">
        <w:rPr>
          <w:color w:val="000000"/>
          <w:sz w:val="24"/>
        </w:rPr>
        <w:t>，随后放入超声波清洗器中超声萃取</w:t>
      </w:r>
      <w:r w:rsidRPr="00135E68">
        <w:rPr>
          <w:color w:val="000000"/>
          <w:sz w:val="24"/>
        </w:rPr>
        <w:t>1h</w:t>
      </w:r>
      <w:r w:rsidRPr="00135E68">
        <w:rPr>
          <w:color w:val="000000"/>
          <w:sz w:val="24"/>
        </w:rPr>
        <w:t>。萃取结束后，将玻璃小瓶以</w:t>
      </w:r>
      <w:r w:rsidRPr="00135E68">
        <w:rPr>
          <w:color w:val="000000"/>
          <w:sz w:val="24"/>
        </w:rPr>
        <w:t>2000rpm</w:t>
      </w:r>
      <w:r w:rsidRPr="00135E68">
        <w:rPr>
          <w:color w:val="000000"/>
          <w:sz w:val="24"/>
        </w:rPr>
        <w:t>离心</w:t>
      </w:r>
      <w:r w:rsidRPr="00135E68">
        <w:rPr>
          <w:color w:val="000000"/>
          <w:sz w:val="24"/>
        </w:rPr>
        <w:t>10min</w:t>
      </w:r>
      <w:r w:rsidRPr="00135E68">
        <w:rPr>
          <w:color w:val="000000"/>
          <w:sz w:val="24"/>
        </w:rPr>
        <w:t>，使土壤颗粒充分沉淀。取离心后的上清萃取液缓慢倒入已装填好的层析柱中，下方用</w:t>
      </w:r>
      <w:r w:rsidRPr="00135E68">
        <w:rPr>
          <w:color w:val="000000"/>
          <w:sz w:val="24"/>
        </w:rPr>
        <w:t>100mL</w:t>
      </w:r>
      <w:r w:rsidRPr="00135E68">
        <w:rPr>
          <w:color w:val="000000"/>
          <w:sz w:val="24"/>
        </w:rPr>
        <w:t>圆底旋转蒸发瓶承接流出液。待柱内液体完全流下后，分两次各加入</w:t>
      </w:r>
      <w:r w:rsidRPr="00135E68">
        <w:rPr>
          <w:color w:val="000000"/>
          <w:sz w:val="24"/>
        </w:rPr>
        <w:t>5mL</w:t>
      </w:r>
      <w:r w:rsidRPr="00135E68">
        <w:rPr>
          <w:color w:val="000000"/>
          <w:sz w:val="24"/>
        </w:rPr>
        <w:t>二氯甲烷</w:t>
      </w:r>
      <w:r w:rsidRPr="00135E68">
        <w:rPr>
          <w:color w:val="000000"/>
          <w:sz w:val="24"/>
        </w:rPr>
        <w:t>/</w:t>
      </w:r>
      <w:r w:rsidRPr="00135E68">
        <w:rPr>
          <w:color w:val="000000"/>
          <w:sz w:val="24"/>
        </w:rPr>
        <w:t>正己烷混合液（</w:t>
      </w:r>
      <w:r w:rsidRPr="00135E68">
        <w:rPr>
          <w:color w:val="000000"/>
          <w:sz w:val="24"/>
        </w:rPr>
        <w:t>1:1</w:t>
      </w:r>
      <w:r w:rsidRPr="00135E68">
        <w:rPr>
          <w:color w:val="000000"/>
          <w:sz w:val="24"/>
        </w:rPr>
        <w:t>，</w:t>
      </w:r>
      <w:r w:rsidRPr="00135E68">
        <w:rPr>
          <w:color w:val="000000"/>
          <w:sz w:val="24"/>
        </w:rPr>
        <w:t>v/v</w:t>
      </w:r>
      <w:r w:rsidRPr="00135E68">
        <w:rPr>
          <w:color w:val="000000"/>
          <w:sz w:val="24"/>
        </w:rPr>
        <w:t>）进行洗脱。收集全部流分后，使用旋转蒸发仪将蒸发瓶内液体浓缩至近干，再用移液管加入</w:t>
      </w:r>
      <w:r w:rsidRPr="00135E68">
        <w:rPr>
          <w:color w:val="000000"/>
          <w:sz w:val="24"/>
        </w:rPr>
        <w:t>2mL</w:t>
      </w:r>
      <w:r w:rsidRPr="00135E68">
        <w:rPr>
          <w:color w:val="000000"/>
          <w:sz w:val="24"/>
        </w:rPr>
        <w:t>甲醇润洗瓶壁，最后用玻璃注射器吸取甲醇溶液，经</w:t>
      </w:r>
      <w:r w:rsidRPr="00135E68">
        <w:rPr>
          <w:color w:val="000000"/>
          <w:sz w:val="24"/>
        </w:rPr>
        <w:t>0.22μm</w:t>
      </w:r>
      <w:r w:rsidRPr="00135E68">
        <w:rPr>
          <w:color w:val="000000"/>
          <w:sz w:val="24"/>
        </w:rPr>
        <w:t>有机相滤膜过滤后注入</w:t>
      </w:r>
      <w:r w:rsidRPr="00135E68">
        <w:rPr>
          <w:color w:val="000000"/>
          <w:sz w:val="24"/>
        </w:rPr>
        <w:t>2mL</w:t>
      </w:r>
      <w:r w:rsidRPr="00135E68">
        <w:rPr>
          <w:color w:val="000000"/>
          <w:sz w:val="24"/>
        </w:rPr>
        <w:t>棕色液相小瓶，于</w:t>
      </w:r>
      <w:r>
        <w:rPr>
          <w:color w:val="000000"/>
          <w:sz w:val="24"/>
        </w:rPr>
        <w:t>-</w:t>
      </w:r>
      <w:r w:rsidRPr="00135E68">
        <w:rPr>
          <w:color w:val="000000"/>
          <w:sz w:val="24"/>
        </w:rPr>
        <w:t>20℃</w:t>
      </w:r>
      <w:r w:rsidRPr="00135E68">
        <w:rPr>
          <w:color w:val="000000"/>
          <w:sz w:val="24"/>
        </w:rPr>
        <w:t>冰箱中保存待测。采用高效液相色谱仪串联紫外检测器和荧光检测器对土壤及植物样品中的</w:t>
      </w:r>
      <w:r w:rsidRPr="00135E68">
        <w:rPr>
          <w:color w:val="000000"/>
          <w:sz w:val="24"/>
        </w:rPr>
        <w:t>16</w:t>
      </w:r>
      <w:r w:rsidRPr="00135E68">
        <w:rPr>
          <w:color w:val="000000"/>
          <w:sz w:val="24"/>
        </w:rPr>
        <w:t>种</w:t>
      </w:r>
      <w:r w:rsidRPr="00135E68">
        <w:rPr>
          <w:color w:val="000000"/>
          <w:sz w:val="24"/>
        </w:rPr>
        <w:t>PAHs</w:t>
      </w:r>
      <w:r w:rsidRPr="00135E68">
        <w:rPr>
          <w:color w:val="000000"/>
          <w:sz w:val="24"/>
        </w:rPr>
        <w:t>进行定量分析，并据此计算各污染物的去除率。</w:t>
      </w:r>
    </w:p>
    <w:p w14:paraId="0B0FE3B8" w14:textId="77777777" w:rsidR="004B7756" w:rsidRPr="006F2EC7" w:rsidRDefault="004B7756" w:rsidP="00135E68">
      <w:pPr>
        <w:pStyle w:val="23"/>
        <w:autoSpaceDE w:val="0"/>
        <w:autoSpaceDN w:val="0"/>
        <w:spacing w:beforeLines="0" w:afterLines="0" w:line="400" w:lineRule="exact"/>
        <w:jc w:val="left"/>
        <w:outlineLvl w:val="2"/>
        <w:rPr>
          <w:rFonts w:ascii="宋体" w:eastAsia="宋体" w:hAnsi="宋体"/>
          <w:sz w:val="24"/>
        </w:rPr>
      </w:pPr>
      <w:bookmarkStart w:id="38" w:name="_Toc236830457"/>
      <w:r w:rsidRPr="006F2EC7">
        <w:rPr>
          <w:rFonts w:eastAsia="宋体"/>
          <w:color w:val="000000"/>
          <w:sz w:val="24"/>
        </w:rPr>
        <w:t xml:space="preserve">1.7 </w:t>
      </w:r>
      <w:r w:rsidRPr="006F2EC7">
        <w:rPr>
          <w:rFonts w:eastAsia="宋体"/>
          <w:color w:val="000000"/>
          <w:sz w:val="24"/>
        </w:rPr>
        <w:t>微生物修复对土壤理化性质的影响</w:t>
      </w:r>
      <w:bookmarkStart w:id="39" w:name="_Hlk228026779"/>
      <w:bookmarkEnd w:id="38"/>
      <w:bookmarkEnd w:id="39"/>
    </w:p>
    <w:p w14:paraId="7B9FC5EF"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1</w:t>
      </w:r>
      <w:r>
        <w:rPr>
          <w:color w:val="000000"/>
          <w:sz w:val="24"/>
        </w:rPr>
        <w:t>）</w:t>
      </w:r>
      <w:r w:rsidRPr="006F2EC7">
        <w:rPr>
          <w:color w:val="000000"/>
          <w:sz w:val="24"/>
        </w:rPr>
        <w:t>土壤</w:t>
      </w:r>
      <w:r w:rsidRPr="006F2EC7">
        <w:rPr>
          <w:color w:val="000000"/>
          <w:sz w:val="24"/>
        </w:rPr>
        <w:t>pH</w:t>
      </w:r>
      <w:r w:rsidRPr="006F2EC7">
        <w:rPr>
          <w:color w:val="000000"/>
          <w:sz w:val="24"/>
        </w:rPr>
        <w:t>测定</w:t>
      </w:r>
    </w:p>
    <w:p w14:paraId="3B795597" w14:textId="77777777" w:rsidR="004B7756" w:rsidRDefault="004B7756" w:rsidP="00135E68">
      <w:pPr>
        <w:autoSpaceDE w:val="0"/>
        <w:autoSpaceDN w:val="0"/>
        <w:spacing w:line="400" w:lineRule="exact"/>
        <w:ind w:firstLineChars="200" w:firstLine="480"/>
        <w:jc w:val="left"/>
        <w:rPr>
          <w:rFonts w:ascii="宋体" w:hAnsi="宋体"/>
          <w:sz w:val="24"/>
        </w:rPr>
      </w:pPr>
      <w:r w:rsidRPr="00135E68">
        <w:rPr>
          <w:color w:val="000000"/>
          <w:sz w:val="24"/>
        </w:rPr>
        <w:t>土壤</w:t>
      </w:r>
      <w:r w:rsidRPr="00135E68">
        <w:rPr>
          <w:color w:val="000000"/>
          <w:sz w:val="24"/>
        </w:rPr>
        <w:t>pH</w:t>
      </w:r>
      <w:r w:rsidRPr="00135E68">
        <w:rPr>
          <w:color w:val="000000"/>
          <w:sz w:val="24"/>
        </w:rPr>
        <w:t>的测定参照国标</w:t>
      </w:r>
      <w:r w:rsidRPr="00135E68">
        <w:rPr>
          <w:color w:val="000000"/>
          <w:sz w:val="24"/>
        </w:rPr>
        <w:t>HJ962-2018</w:t>
      </w:r>
      <w:r w:rsidRPr="00135E68">
        <w:rPr>
          <w:color w:val="000000"/>
          <w:sz w:val="24"/>
        </w:rPr>
        <w:t>进行。将采集的土壤样品自然风干、研磨后过</w:t>
      </w:r>
      <w:r w:rsidRPr="00135E68">
        <w:rPr>
          <w:color w:val="000000"/>
          <w:sz w:val="24"/>
        </w:rPr>
        <w:t>1.7mm</w:t>
      </w:r>
      <w:r w:rsidRPr="00135E68">
        <w:rPr>
          <w:color w:val="000000"/>
          <w:sz w:val="24"/>
        </w:rPr>
        <w:t>（</w:t>
      </w:r>
      <w:r w:rsidRPr="00135E68">
        <w:rPr>
          <w:color w:val="000000"/>
          <w:sz w:val="24"/>
        </w:rPr>
        <w:t>10</w:t>
      </w:r>
      <w:r w:rsidRPr="00135E68">
        <w:rPr>
          <w:color w:val="000000"/>
          <w:sz w:val="24"/>
        </w:rPr>
        <w:t>目）筛。准确称取</w:t>
      </w:r>
      <w:r w:rsidRPr="00135E68">
        <w:rPr>
          <w:color w:val="000000"/>
          <w:sz w:val="24"/>
        </w:rPr>
        <w:t>5g</w:t>
      </w:r>
      <w:r w:rsidRPr="00135E68">
        <w:rPr>
          <w:color w:val="000000"/>
          <w:sz w:val="24"/>
        </w:rPr>
        <w:t>过筛土样置于高型烧杯中，按土水比</w:t>
      </w:r>
      <w:r w:rsidRPr="00135E68">
        <w:rPr>
          <w:color w:val="000000"/>
          <w:sz w:val="24"/>
        </w:rPr>
        <w:t>1:2.5</w:t>
      </w:r>
      <w:r w:rsidRPr="00135E68">
        <w:rPr>
          <w:color w:val="000000"/>
          <w:sz w:val="24"/>
        </w:rPr>
        <w:t>加入</w:t>
      </w:r>
      <w:r w:rsidRPr="00135E68">
        <w:rPr>
          <w:color w:val="000000"/>
          <w:sz w:val="24"/>
        </w:rPr>
        <w:t>12.5mL</w:t>
      </w:r>
      <w:r w:rsidRPr="00135E68">
        <w:rPr>
          <w:color w:val="000000"/>
          <w:sz w:val="24"/>
        </w:rPr>
        <w:t>超纯水，投入磁子后封口，于磁力搅拌器上剧烈搅拌</w:t>
      </w:r>
      <w:r w:rsidRPr="00135E68">
        <w:rPr>
          <w:color w:val="000000"/>
          <w:sz w:val="24"/>
        </w:rPr>
        <w:t>2min</w:t>
      </w:r>
      <w:r w:rsidRPr="00135E68">
        <w:rPr>
          <w:color w:val="000000"/>
          <w:sz w:val="24"/>
        </w:rPr>
        <w:t>。静置</w:t>
      </w:r>
      <w:r w:rsidRPr="00135E68">
        <w:rPr>
          <w:color w:val="000000"/>
          <w:sz w:val="24"/>
        </w:rPr>
        <w:t>30min</w:t>
      </w:r>
      <w:r w:rsidRPr="00135E68">
        <w:rPr>
          <w:color w:val="000000"/>
          <w:sz w:val="24"/>
        </w:rPr>
        <w:t>后，使用已校准且配备温度补偿器的</w:t>
      </w:r>
      <w:r w:rsidRPr="00135E68">
        <w:rPr>
          <w:color w:val="000000"/>
          <w:sz w:val="24"/>
        </w:rPr>
        <w:t>pH</w:t>
      </w:r>
      <w:r w:rsidRPr="00135E68">
        <w:rPr>
          <w:color w:val="000000"/>
          <w:sz w:val="24"/>
        </w:rPr>
        <w:t>计进行测定。每个土壤样品设置</w:t>
      </w:r>
      <w:r w:rsidRPr="00135E68">
        <w:rPr>
          <w:color w:val="000000"/>
          <w:sz w:val="24"/>
        </w:rPr>
        <w:t>3</w:t>
      </w:r>
      <w:r w:rsidRPr="00135E68">
        <w:rPr>
          <w:color w:val="000000"/>
          <w:sz w:val="24"/>
        </w:rPr>
        <w:t>个平行测定。</w:t>
      </w:r>
    </w:p>
    <w:p w14:paraId="38D54DC2" w14:textId="77777777" w:rsidR="004B7756" w:rsidRDefault="004B7756" w:rsidP="00583F33">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2</w:t>
      </w:r>
      <w:r>
        <w:rPr>
          <w:color w:val="000000"/>
          <w:sz w:val="24"/>
        </w:rPr>
        <w:t>）</w:t>
      </w:r>
      <w:r w:rsidRPr="006F2EC7">
        <w:rPr>
          <w:color w:val="000000"/>
          <w:sz w:val="24"/>
        </w:rPr>
        <w:t>土壤有机质含量测定</w:t>
      </w:r>
    </w:p>
    <w:p w14:paraId="6A14E563" w14:textId="77777777" w:rsidR="004B7756" w:rsidRPr="006F2EC7" w:rsidRDefault="004B7756" w:rsidP="00583F33">
      <w:pPr>
        <w:autoSpaceDE w:val="0"/>
        <w:autoSpaceDN w:val="0"/>
        <w:spacing w:line="400" w:lineRule="exact"/>
        <w:ind w:firstLineChars="200" w:firstLine="480"/>
        <w:jc w:val="left"/>
        <w:rPr>
          <w:rFonts w:ascii="宋体" w:hAnsi="宋体"/>
          <w:sz w:val="24"/>
        </w:rPr>
      </w:pPr>
      <w:r w:rsidRPr="00583F33">
        <w:rPr>
          <w:color w:val="000000"/>
          <w:sz w:val="24"/>
        </w:rPr>
        <w:t>土壤有机质含量的测定采用重铬酸钾氧化</w:t>
      </w:r>
      <w:r w:rsidRPr="00583F33">
        <w:rPr>
          <w:color w:val="000000"/>
          <w:sz w:val="24"/>
        </w:rPr>
        <w:t>-</w:t>
      </w:r>
      <w:r w:rsidRPr="00583F33">
        <w:rPr>
          <w:color w:val="000000"/>
          <w:sz w:val="24"/>
        </w:rPr>
        <w:t>外加热法，具体操作参照标准</w:t>
      </w:r>
      <w:r w:rsidRPr="00583F33">
        <w:rPr>
          <w:color w:val="000000"/>
          <w:sz w:val="24"/>
        </w:rPr>
        <w:t>LY/T1237-1999</w:t>
      </w:r>
      <w:r w:rsidRPr="00583F33">
        <w:rPr>
          <w:color w:val="000000"/>
          <w:sz w:val="24"/>
        </w:rPr>
        <w:t>。先将采集的土壤样品自然风干、研磨，过</w:t>
      </w:r>
      <w:r w:rsidRPr="00583F33">
        <w:rPr>
          <w:color w:val="000000"/>
          <w:sz w:val="24"/>
        </w:rPr>
        <w:t>0.149mm</w:t>
      </w:r>
      <w:r w:rsidRPr="00583F33">
        <w:rPr>
          <w:color w:val="000000"/>
          <w:sz w:val="24"/>
        </w:rPr>
        <w:t>（</w:t>
      </w:r>
      <w:r w:rsidRPr="00583F33">
        <w:rPr>
          <w:color w:val="000000"/>
          <w:sz w:val="24"/>
        </w:rPr>
        <w:t>100</w:t>
      </w:r>
      <w:r w:rsidRPr="00583F33">
        <w:rPr>
          <w:color w:val="000000"/>
          <w:sz w:val="24"/>
        </w:rPr>
        <w:t>目）筛。称取</w:t>
      </w:r>
      <w:r w:rsidRPr="00583F33">
        <w:rPr>
          <w:color w:val="000000"/>
          <w:sz w:val="24"/>
        </w:rPr>
        <w:t>0.2g</w:t>
      </w:r>
      <w:r w:rsidRPr="00583F33">
        <w:rPr>
          <w:color w:val="000000"/>
          <w:sz w:val="24"/>
        </w:rPr>
        <w:t>过筛土样置于三角瓶中，顺次加入</w:t>
      </w:r>
      <w:r w:rsidRPr="00583F33">
        <w:rPr>
          <w:color w:val="000000"/>
          <w:sz w:val="24"/>
        </w:rPr>
        <w:t>5mL0.8mol/L</w:t>
      </w:r>
      <w:r w:rsidRPr="00583F33">
        <w:rPr>
          <w:color w:val="000000"/>
          <w:sz w:val="24"/>
        </w:rPr>
        <w:t>重铬酸钾标准溶液和</w:t>
      </w:r>
      <w:r w:rsidRPr="00583F33">
        <w:rPr>
          <w:color w:val="000000"/>
          <w:sz w:val="24"/>
        </w:rPr>
        <w:t>5mL</w:t>
      </w:r>
      <w:r w:rsidRPr="00583F33">
        <w:rPr>
          <w:color w:val="000000"/>
          <w:sz w:val="24"/>
        </w:rPr>
        <w:t>浓硫酸。将三角瓶置于电热板上加热至内容物微沸，保持沸腾</w:t>
      </w:r>
      <w:r w:rsidRPr="00583F33">
        <w:rPr>
          <w:color w:val="000000"/>
          <w:sz w:val="24"/>
        </w:rPr>
        <w:t>5min</w:t>
      </w:r>
      <w:r w:rsidRPr="00583F33">
        <w:rPr>
          <w:color w:val="000000"/>
          <w:sz w:val="24"/>
        </w:rPr>
        <w:t>。冷却后加水稀释至</w:t>
      </w:r>
      <w:r w:rsidRPr="00583F33">
        <w:rPr>
          <w:color w:val="000000"/>
          <w:sz w:val="24"/>
        </w:rPr>
        <w:t>60~80mL</w:t>
      </w:r>
      <w:r w:rsidRPr="00583F33">
        <w:rPr>
          <w:color w:val="000000"/>
          <w:sz w:val="24"/>
        </w:rPr>
        <w:t>，滴加</w:t>
      </w:r>
      <w:r w:rsidRPr="00583F33">
        <w:rPr>
          <w:color w:val="000000"/>
          <w:sz w:val="24"/>
        </w:rPr>
        <w:t>3~4</w:t>
      </w:r>
      <w:r w:rsidRPr="00583F33">
        <w:rPr>
          <w:color w:val="000000"/>
          <w:sz w:val="24"/>
        </w:rPr>
        <w:t>滴邻菲啰</w:t>
      </w:r>
      <w:r w:rsidRPr="00583F33">
        <w:rPr>
          <w:color w:val="000000"/>
          <w:sz w:val="24"/>
        </w:rPr>
        <w:t>啉指示剂，用</w:t>
      </w:r>
      <w:r w:rsidRPr="00583F33">
        <w:rPr>
          <w:color w:val="000000"/>
          <w:sz w:val="24"/>
        </w:rPr>
        <w:t>0.2mol/L</w:t>
      </w:r>
      <w:r w:rsidRPr="00583F33">
        <w:rPr>
          <w:color w:val="000000"/>
          <w:sz w:val="24"/>
        </w:rPr>
        <w:t>硫酸亚铁标准溶液滴定，观察溶液颜色由黄色转为绿色、最终变为棕红色即为滴定终点。同时进行空白试验。土壤有机质含量按下方公式计算：</w:t>
      </w:r>
    </w:p>
    <w:p w14:paraId="3EB105F8" w14:textId="77777777" w:rsidR="004B7756" w:rsidRPr="006F2EC7" w:rsidRDefault="004B7756" w:rsidP="00AD5BFF">
      <w:pPr>
        <w:keepLines/>
        <w:autoSpaceDE w:val="0"/>
        <w:autoSpaceDN w:val="0"/>
        <w:spacing w:before="120" w:after="120" w:line="360" w:lineRule="auto"/>
        <w:jc w:val="center"/>
        <w:rPr>
          <w:rFonts w:ascii="宋体" w:hAnsi="宋体"/>
          <w:sz w:val="24"/>
        </w:rPr>
      </w:pPr>
      <m:oMathPara>
        <m:oMath>
          <m:r>
            <m:rPr>
              <m:sty m:val="p"/>
            </m:rPr>
            <w:rPr>
              <w:rFonts w:ascii="Cambria Math" w:hAnsi="Cambria Math"/>
              <w:sz w:val="24"/>
            </w:rPr>
            <m:t>有机质</m:t>
          </m:r>
          <m:r>
            <w:rPr>
              <w:rFonts w:ascii="Cambria Math" w:hAnsi="Cambria Math"/>
              <w:sz w:val="24"/>
            </w:rPr>
            <m:t>(</m:t>
          </m:r>
          <m:f>
            <m:fPr>
              <m:type m:val="lin"/>
              <m:ctrlPr>
                <w:rPr>
                  <w:rFonts w:ascii="Cambria Math" w:hAnsi="Cambria Math"/>
                  <w:i/>
                  <w:sz w:val="24"/>
                </w:rPr>
              </m:ctrlPr>
            </m:fPr>
            <m:num>
              <m:r>
                <w:rPr>
                  <w:rFonts w:ascii="Cambria Math" w:hAnsi="Cambria Math"/>
                  <w:sz w:val="24"/>
                </w:rPr>
                <m:t>g</m:t>
              </m:r>
            </m:num>
            <m:den>
              <m:r>
                <w:rPr>
                  <w:rFonts w:ascii="Cambria Math" w:hAnsi="Cambria Math"/>
                  <w:sz w:val="24"/>
                </w:rPr>
                <m:t>kg</m:t>
              </m:r>
            </m:den>
          </m:f>
          <m:r>
            <w:rPr>
              <w:rFonts w:ascii="Cambria Math" w:hAnsi="Cambria Math"/>
              <w:sz w:val="24"/>
            </w:rPr>
            <m:t>)=</m:t>
          </m:r>
          <m:f>
            <m:fPr>
              <m:ctrlPr>
                <w:rPr>
                  <w:rFonts w:ascii="Cambria Math" w:hAnsi="Cambria Math"/>
                  <w:i/>
                  <w:sz w:val="24"/>
                </w:rPr>
              </m:ctrlPr>
            </m:fPr>
            <m:num>
              <m:r>
                <w:rPr>
                  <w:rFonts w:ascii="Cambria Math" w:hAnsi="Cambria Math"/>
                  <w:sz w:val="24"/>
                </w:rPr>
                <m:t>c</m:t>
              </m:r>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0</m:t>
                  </m:r>
                </m:sub>
              </m:sSub>
              <m:r>
                <w:rPr>
                  <w:rFonts w:ascii="Cambria Math" w:hAnsi="Cambria Math"/>
                  <w:sz w:val="24"/>
                </w:rPr>
                <m:t>-</m:t>
              </m:r>
              <m:r>
                <w:rPr>
                  <w:rFonts w:ascii="Cambria Math" w:hAnsi="Cambria Math"/>
                  <w:sz w:val="24"/>
                </w:rPr>
                <m:t>V</m:t>
              </m:r>
              <m:r>
                <w:rPr>
                  <w:rFonts w:ascii="Cambria Math" w:hAnsi="Cambria Math"/>
                  <w:sz w:val="24"/>
                </w:rPr>
                <m:t>)×0.003×1.724×1.1×1000</m:t>
              </m:r>
            </m:num>
            <m:den>
              <m:r>
                <w:rPr>
                  <w:rFonts w:ascii="Cambria Math" w:hAnsi="Cambria Math"/>
                  <w:sz w:val="24"/>
                </w:rPr>
                <m:t>m</m:t>
              </m:r>
            </m:den>
          </m:f>
        </m:oMath>
      </m:oMathPara>
    </w:p>
    <w:p w14:paraId="283ED05D" w14:textId="77777777" w:rsidR="004B7756" w:rsidRPr="006F2EC7" w:rsidRDefault="004B7756" w:rsidP="00583F33">
      <w:pPr>
        <w:autoSpaceDE w:val="0"/>
        <w:autoSpaceDN w:val="0"/>
        <w:spacing w:line="400" w:lineRule="exact"/>
        <w:ind w:firstLineChars="200" w:firstLine="480"/>
        <w:jc w:val="left"/>
        <w:rPr>
          <w:rFonts w:ascii="宋体" w:hAnsi="宋体"/>
          <w:sz w:val="24"/>
        </w:rPr>
      </w:pPr>
      <w:r w:rsidRPr="006F2EC7">
        <w:rPr>
          <w:color w:val="000000"/>
          <w:sz w:val="24"/>
        </w:rPr>
        <w:t>式中，</w:t>
      </w:r>
      <w:r w:rsidRPr="006F2EC7">
        <w:rPr>
          <w:color w:val="000000"/>
          <w:sz w:val="24"/>
        </w:rPr>
        <w:t>c</w:t>
      </w:r>
      <w:r w:rsidRPr="006F2EC7">
        <w:rPr>
          <w:color w:val="000000"/>
          <w:sz w:val="24"/>
        </w:rPr>
        <w:t>为硫酸亚铁标准溶液的浓度（</w:t>
      </w:r>
      <w:r w:rsidRPr="006F2EC7">
        <w:rPr>
          <w:color w:val="000000"/>
          <w:sz w:val="24"/>
        </w:rPr>
        <w:t>mol/L</w:t>
      </w:r>
      <w:r w:rsidRPr="006F2EC7">
        <w:rPr>
          <w:color w:val="000000"/>
          <w:sz w:val="24"/>
        </w:rPr>
        <w:t>），</w:t>
      </w:r>
      <w:r w:rsidRPr="006F2EC7">
        <w:rPr>
          <w:color w:val="000000"/>
          <w:sz w:val="24"/>
        </w:rPr>
        <w:t>V</w:t>
      </w:r>
      <w:r>
        <w:rPr>
          <w:color w:val="000000"/>
          <w:sz w:val="24"/>
          <w:vertAlign w:val="subscript"/>
        </w:rPr>
        <w:t>0</w:t>
      </w:r>
      <w:r w:rsidRPr="006F2EC7">
        <w:rPr>
          <w:color w:val="000000"/>
          <w:sz w:val="24"/>
        </w:rPr>
        <w:t>为空白滴定所消耗的硫酸亚铁体积（</w:t>
      </w:r>
      <w:r w:rsidRPr="006F2EC7">
        <w:rPr>
          <w:color w:val="000000"/>
          <w:sz w:val="24"/>
        </w:rPr>
        <w:t>mL</w:t>
      </w:r>
      <w:r w:rsidRPr="006F2EC7">
        <w:rPr>
          <w:color w:val="000000"/>
          <w:sz w:val="24"/>
        </w:rPr>
        <w:t>），</w:t>
      </w:r>
      <w:r w:rsidRPr="006F2EC7">
        <w:rPr>
          <w:color w:val="000000"/>
          <w:sz w:val="24"/>
        </w:rPr>
        <w:t>V</w:t>
      </w:r>
      <w:r w:rsidRPr="006F2EC7">
        <w:rPr>
          <w:color w:val="000000"/>
          <w:sz w:val="24"/>
        </w:rPr>
        <w:t>为样品滴定所消耗的硫酸亚铁体积（</w:t>
      </w:r>
      <w:r w:rsidRPr="006F2EC7">
        <w:rPr>
          <w:color w:val="000000"/>
          <w:sz w:val="24"/>
        </w:rPr>
        <w:t>mL</w:t>
      </w:r>
      <w:r w:rsidRPr="006F2EC7">
        <w:rPr>
          <w:color w:val="000000"/>
          <w:sz w:val="24"/>
        </w:rPr>
        <w:t>），</w:t>
      </w:r>
      <w:r w:rsidRPr="006F2EC7">
        <w:rPr>
          <w:color w:val="000000"/>
          <w:sz w:val="24"/>
        </w:rPr>
        <w:t>0.003</w:t>
      </w:r>
      <w:r w:rsidRPr="006F2EC7">
        <w:rPr>
          <w:color w:val="000000"/>
          <w:sz w:val="24"/>
        </w:rPr>
        <w:t>为碳的毫摩尔质量（</w:t>
      </w:r>
      <w:r w:rsidRPr="006F2EC7">
        <w:rPr>
          <w:color w:val="000000"/>
          <w:sz w:val="24"/>
        </w:rPr>
        <w:t>g/mmol</w:t>
      </w:r>
      <w:r w:rsidRPr="006F2EC7">
        <w:rPr>
          <w:color w:val="000000"/>
          <w:sz w:val="24"/>
        </w:rPr>
        <w:t>），</w:t>
      </w:r>
      <w:r w:rsidRPr="006F2EC7">
        <w:rPr>
          <w:color w:val="000000"/>
          <w:sz w:val="24"/>
        </w:rPr>
        <w:t>1.724</w:t>
      </w:r>
      <w:r w:rsidRPr="006F2EC7">
        <w:rPr>
          <w:color w:val="000000"/>
          <w:sz w:val="24"/>
        </w:rPr>
        <w:t>为有机碳换算为有机质的平均系数，</w:t>
      </w:r>
      <w:r w:rsidRPr="006F2EC7">
        <w:rPr>
          <w:color w:val="000000"/>
          <w:sz w:val="24"/>
        </w:rPr>
        <w:t>1.1</w:t>
      </w:r>
      <w:r w:rsidRPr="006F2EC7">
        <w:rPr>
          <w:color w:val="000000"/>
          <w:sz w:val="24"/>
        </w:rPr>
        <w:t>为氧化校正系数，</w:t>
      </w:r>
      <w:r w:rsidRPr="006F2EC7">
        <w:rPr>
          <w:color w:val="000000"/>
          <w:sz w:val="24"/>
        </w:rPr>
        <w:t>m</w:t>
      </w:r>
      <w:r w:rsidRPr="006F2EC7">
        <w:rPr>
          <w:color w:val="000000"/>
          <w:sz w:val="24"/>
        </w:rPr>
        <w:t>为烘干土样质量（</w:t>
      </w:r>
      <w:r w:rsidRPr="006F2EC7">
        <w:rPr>
          <w:color w:val="000000"/>
          <w:sz w:val="24"/>
        </w:rPr>
        <w:t>g</w:t>
      </w:r>
      <w:r w:rsidRPr="006F2EC7">
        <w:rPr>
          <w:color w:val="000000"/>
          <w:sz w:val="24"/>
        </w:rPr>
        <w:t>）。</w:t>
      </w:r>
    </w:p>
    <w:p w14:paraId="0CCC4E63" w14:textId="77777777" w:rsidR="004B7756" w:rsidRPr="006F2EC7"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3</w:t>
      </w:r>
      <w:r>
        <w:rPr>
          <w:color w:val="000000"/>
          <w:sz w:val="24"/>
        </w:rPr>
        <w:t>）</w:t>
      </w:r>
      <w:r w:rsidRPr="006F2EC7">
        <w:rPr>
          <w:color w:val="000000"/>
          <w:sz w:val="24"/>
        </w:rPr>
        <w:t>土壤水溶性盐含量测定</w:t>
      </w:r>
    </w:p>
    <w:p w14:paraId="14E7F433" w14:textId="77777777" w:rsidR="004B7756" w:rsidRDefault="004B7756" w:rsidP="00AD5BFF">
      <w:pPr>
        <w:autoSpaceDE w:val="0"/>
        <w:autoSpaceDN w:val="0"/>
        <w:spacing w:line="400" w:lineRule="exact"/>
        <w:ind w:firstLineChars="200" w:firstLine="480"/>
        <w:jc w:val="left"/>
        <w:rPr>
          <w:rFonts w:ascii="宋体" w:hAnsi="宋体"/>
          <w:sz w:val="24"/>
        </w:rPr>
      </w:pPr>
      <w:r w:rsidRPr="002034E0">
        <w:rPr>
          <w:color w:val="000000"/>
          <w:sz w:val="24"/>
        </w:rPr>
        <w:t>土壤水溶性盐含量的测定依据重量法（</w:t>
      </w:r>
      <w:r w:rsidRPr="002034E0">
        <w:rPr>
          <w:color w:val="000000"/>
          <w:sz w:val="24"/>
        </w:rPr>
        <w:t>NY/T1121.2006</w:t>
      </w:r>
      <w:r w:rsidRPr="002034E0">
        <w:rPr>
          <w:color w:val="000000"/>
          <w:sz w:val="24"/>
        </w:rPr>
        <w:t>）进行。称取过</w:t>
      </w:r>
      <w:r w:rsidRPr="002034E0">
        <w:rPr>
          <w:color w:val="000000"/>
          <w:sz w:val="24"/>
        </w:rPr>
        <w:t>1.7mm</w:t>
      </w:r>
      <w:r w:rsidRPr="002034E0">
        <w:rPr>
          <w:color w:val="000000"/>
          <w:sz w:val="24"/>
        </w:rPr>
        <w:t>（</w:t>
      </w:r>
      <w:r w:rsidRPr="002034E0">
        <w:rPr>
          <w:color w:val="000000"/>
          <w:sz w:val="24"/>
        </w:rPr>
        <w:t>10</w:t>
      </w:r>
      <w:r w:rsidRPr="002034E0">
        <w:rPr>
          <w:color w:val="000000"/>
          <w:sz w:val="24"/>
        </w:rPr>
        <w:t>目）筛的风干土样</w:t>
      </w:r>
      <w:r w:rsidRPr="002034E0">
        <w:rPr>
          <w:color w:val="000000"/>
          <w:sz w:val="24"/>
        </w:rPr>
        <w:t>50.00g</w:t>
      </w:r>
      <w:r w:rsidRPr="002034E0">
        <w:rPr>
          <w:color w:val="000000"/>
          <w:sz w:val="24"/>
        </w:rPr>
        <w:t>，置于</w:t>
      </w:r>
      <w:r w:rsidRPr="002034E0">
        <w:rPr>
          <w:color w:val="000000"/>
          <w:sz w:val="24"/>
        </w:rPr>
        <w:t>500mL</w:t>
      </w:r>
      <w:r w:rsidRPr="002034E0">
        <w:rPr>
          <w:color w:val="000000"/>
          <w:sz w:val="24"/>
        </w:rPr>
        <w:t>塑料瓶中，按水土比</w:t>
      </w:r>
      <w:r w:rsidRPr="002034E0">
        <w:rPr>
          <w:color w:val="000000"/>
          <w:sz w:val="24"/>
        </w:rPr>
        <w:t>5:1</w:t>
      </w:r>
      <w:r w:rsidRPr="002034E0">
        <w:rPr>
          <w:color w:val="000000"/>
          <w:sz w:val="24"/>
        </w:rPr>
        <w:t>加入</w:t>
      </w:r>
      <w:r w:rsidRPr="002034E0">
        <w:rPr>
          <w:color w:val="000000"/>
          <w:sz w:val="24"/>
        </w:rPr>
        <w:t>250mL</w:t>
      </w:r>
      <w:r w:rsidRPr="002034E0">
        <w:rPr>
          <w:color w:val="000000"/>
          <w:sz w:val="24"/>
        </w:rPr>
        <w:t>无二氧化碳蒸馏水。盖紧瓶盖后置于电动振荡机上振荡</w:t>
      </w:r>
      <w:r w:rsidRPr="002034E0">
        <w:rPr>
          <w:color w:val="000000"/>
          <w:sz w:val="24"/>
        </w:rPr>
        <w:t>3min</w:t>
      </w:r>
      <w:r w:rsidRPr="002034E0">
        <w:rPr>
          <w:color w:val="000000"/>
          <w:sz w:val="24"/>
        </w:rPr>
        <w:t>，使土壤中可溶性盐分充分溶出。将振荡后的混合液通过平板瓷漏斗进行真空抽滤，弃去初始滤液，收集后续滤液作为待测液。准确移取一定体积的待测液（记为</w:t>
      </w:r>
      <w:r w:rsidRPr="002034E0">
        <w:rPr>
          <w:color w:val="000000"/>
          <w:sz w:val="24"/>
        </w:rPr>
        <w:t>V</w:t>
      </w:r>
      <w:r w:rsidRPr="009A7A49">
        <w:rPr>
          <w:color w:val="000000"/>
          <w:sz w:val="24"/>
          <w:vertAlign w:val="subscript"/>
        </w:rPr>
        <w:t>1</w:t>
      </w:r>
      <w:r w:rsidRPr="002034E0">
        <w:rPr>
          <w:color w:val="000000"/>
          <w:sz w:val="24"/>
        </w:rPr>
        <w:t>，单位</w:t>
      </w:r>
      <w:r w:rsidRPr="002034E0">
        <w:rPr>
          <w:color w:val="000000"/>
          <w:sz w:val="24"/>
        </w:rPr>
        <w:t>mL</w:t>
      </w:r>
      <w:r w:rsidRPr="002034E0">
        <w:rPr>
          <w:color w:val="000000"/>
          <w:sz w:val="24"/>
        </w:rPr>
        <w:t>）置于已恒重的瓷蒸发皿中（蒸发皿恒重质量记为</w:t>
      </w:r>
      <w:r w:rsidRPr="002034E0">
        <w:rPr>
          <w:color w:val="000000"/>
          <w:sz w:val="24"/>
        </w:rPr>
        <w:t>m</w:t>
      </w:r>
      <w:r w:rsidRPr="009A7A49">
        <w:rPr>
          <w:color w:val="000000"/>
          <w:sz w:val="24"/>
          <w:vertAlign w:val="subscript"/>
        </w:rPr>
        <w:t>0</w:t>
      </w:r>
      <w:r w:rsidRPr="002034E0">
        <w:rPr>
          <w:color w:val="000000"/>
          <w:sz w:val="24"/>
        </w:rPr>
        <w:t>，单位</w:t>
      </w:r>
      <w:r w:rsidRPr="002034E0">
        <w:rPr>
          <w:color w:val="000000"/>
          <w:sz w:val="24"/>
        </w:rPr>
        <w:t>g</w:t>
      </w:r>
      <w:r w:rsidRPr="002034E0">
        <w:rPr>
          <w:color w:val="000000"/>
          <w:sz w:val="24"/>
        </w:rPr>
        <w:t>），于</w:t>
      </w:r>
      <w:r w:rsidRPr="002034E0">
        <w:rPr>
          <w:color w:val="000000"/>
          <w:sz w:val="24"/>
        </w:rPr>
        <w:lastRenderedPageBreak/>
        <w:t>水浴锅上蒸干。随后将蒸发皿转移至</w:t>
      </w:r>
      <w:r w:rsidRPr="002034E0">
        <w:rPr>
          <w:color w:val="000000"/>
          <w:sz w:val="24"/>
        </w:rPr>
        <w:t>105~110℃</w:t>
      </w:r>
      <w:r w:rsidRPr="002034E0">
        <w:rPr>
          <w:color w:val="000000"/>
          <w:sz w:val="24"/>
        </w:rPr>
        <w:t>烘箱中烘干至恒重。在烘干残渣中滴加</w:t>
      </w:r>
      <w:r w:rsidRPr="002034E0">
        <w:rPr>
          <w:color w:val="000000"/>
          <w:sz w:val="24"/>
        </w:rPr>
        <w:t>15%</w:t>
      </w:r>
      <w:r w:rsidRPr="002034E0">
        <w:rPr>
          <w:color w:val="000000"/>
          <w:sz w:val="24"/>
        </w:rPr>
        <w:t>过氧化氢溶液，于沸水浴上反复蒸干处理，直至残渣完全变白，再次烘干称重，得到恒重质量</w:t>
      </w:r>
      <w:r w:rsidRPr="002034E0">
        <w:rPr>
          <w:color w:val="000000"/>
          <w:sz w:val="24"/>
        </w:rPr>
        <w:t>m₁</w:t>
      </w:r>
      <w:r w:rsidRPr="002034E0">
        <w:rPr>
          <w:color w:val="000000"/>
          <w:sz w:val="24"/>
        </w:rPr>
        <w:t>（单位</w:t>
      </w:r>
      <w:r w:rsidRPr="002034E0">
        <w:rPr>
          <w:color w:val="000000"/>
          <w:sz w:val="24"/>
        </w:rPr>
        <w:t>g</w:t>
      </w:r>
      <w:r w:rsidRPr="002034E0">
        <w:rPr>
          <w:color w:val="000000"/>
          <w:sz w:val="24"/>
        </w:rPr>
        <w:t>），该质量即为水溶性盐分总量。土壤水溶性盐含量按下式计算：</w:t>
      </w:r>
    </w:p>
    <w:p w14:paraId="218FFFE7" w14:textId="77777777" w:rsidR="004B7756" w:rsidRPr="006F2EC7" w:rsidRDefault="004B7756" w:rsidP="00AD5BFF">
      <w:pPr>
        <w:keepLines/>
        <w:autoSpaceDE w:val="0"/>
        <w:autoSpaceDN w:val="0"/>
        <w:spacing w:before="120" w:after="120" w:line="360" w:lineRule="auto"/>
        <w:jc w:val="center"/>
        <w:rPr>
          <w:rFonts w:ascii="宋体" w:hAnsi="宋体"/>
          <w:sz w:val="24"/>
        </w:rPr>
      </w:pPr>
      <m:oMathPara>
        <m:oMath>
          <m:r>
            <w:rPr>
              <w:rFonts w:ascii="Cambria Math" w:hAnsi="Cambria Math"/>
              <w:sz w:val="24"/>
            </w:rPr>
            <m:t>W</m:t>
          </m:r>
          <m:r>
            <w:rPr>
              <w:rFonts w:ascii="Cambria Math" w:hAnsi="Cambria Math"/>
              <w:sz w:val="24"/>
            </w:rPr>
            <m:t>=</m:t>
          </m:r>
          <m:f>
            <m:fPr>
              <m:ctrlPr>
                <w:rPr>
                  <w:rFonts w:ascii="Cambria Math" w:hAnsi="Cambria Math"/>
                  <w:i/>
                  <w:sz w:val="24"/>
                </w:rPr>
              </m:ctrlPr>
            </m:fPr>
            <m:num>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0</m:t>
                  </m:r>
                </m:sub>
              </m:sSub>
              <m:r>
                <w:rPr>
                  <w:rFonts w:ascii="Cambria Math" w:hAnsi="Cambria Math"/>
                  <w:sz w:val="24"/>
                </w:rPr>
                <m:t>)×</m:t>
              </m:r>
              <m:r>
                <w:rPr>
                  <w:rFonts w:ascii="Cambria Math" w:hAnsi="Cambria Math"/>
                  <w:sz w:val="24"/>
                </w:rPr>
                <m:t>D</m:t>
              </m:r>
              <m:r>
                <w:rPr>
                  <w:rFonts w:ascii="Cambria Math" w:hAnsi="Cambria Math"/>
                  <w:sz w:val="24"/>
                </w:rPr>
                <m:t>×1000</m:t>
              </m:r>
            </m:num>
            <m:den>
              <m:r>
                <w:rPr>
                  <w:rFonts w:ascii="Cambria Math" w:hAnsi="Cambria Math"/>
                  <w:sz w:val="24"/>
                </w:rPr>
                <m:t>m</m:t>
              </m:r>
            </m:den>
          </m:f>
        </m:oMath>
      </m:oMathPara>
    </w:p>
    <w:p w14:paraId="2C58FD50"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式中，</w:t>
      </w:r>
      <w:r w:rsidRPr="004B79E2">
        <w:rPr>
          <w:i/>
          <w:iCs/>
          <w:color w:val="000000"/>
          <w:sz w:val="24"/>
        </w:rPr>
        <w:t>W</w:t>
      </w:r>
      <w:r w:rsidRPr="006F2EC7">
        <w:rPr>
          <w:color w:val="000000"/>
          <w:sz w:val="24"/>
        </w:rPr>
        <w:t>为土壤水溶性盐含量（</w:t>
      </w:r>
      <w:r w:rsidRPr="006F2EC7">
        <w:rPr>
          <w:color w:val="000000"/>
          <w:sz w:val="24"/>
        </w:rPr>
        <w:t>g/kg</w:t>
      </w:r>
      <w:r w:rsidRPr="006F2EC7">
        <w:rPr>
          <w:color w:val="000000"/>
          <w:sz w:val="24"/>
        </w:rPr>
        <w:t>），</w:t>
      </w:r>
      <w:r w:rsidRPr="006F2EC7">
        <w:rPr>
          <w:color w:val="000000"/>
          <w:sz w:val="24"/>
        </w:rPr>
        <w:t>m</w:t>
      </w:r>
      <w:r>
        <w:rPr>
          <w:color w:val="000000"/>
          <w:sz w:val="24"/>
          <w:vertAlign w:val="subscript"/>
        </w:rPr>
        <w:t>0</w:t>
      </w:r>
      <w:r w:rsidRPr="006F2EC7">
        <w:rPr>
          <w:color w:val="000000"/>
          <w:sz w:val="24"/>
        </w:rPr>
        <w:t>为瓷蒸发皿烘干恒重质量（</w:t>
      </w:r>
      <w:r w:rsidRPr="006F2EC7">
        <w:rPr>
          <w:color w:val="000000"/>
          <w:sz w:val="24"/>
        </w:rPr>
        <w:t>g</w:t>
      </w:r>
      <w:r w:rsidRPr="006F2EC7">
        <w:rPr>
          <w:color w:val="000000"/>
          <w:sz w:val="24"/>
        </w:rPr>
        <w:t>），</w:t>
      </w:r>
      <w:r w:rsidRPr="006F2EC7">
        <w:rPr>
          <w:color w:val="000000"/>
          <w:sz w:val="24"/>
        </w:rPr>
        <w:t>m</w:t>
      </w:r>
      <w:r w:rsidRPr="006F2EC7">
        <w:rPr>
          <w:color w:val="000000"/>
          <w:sz w:val="24"/>
          <w:vertAlign w:val="subscript"/>
        </w:rPr>
        <w:t>1</w:t>
      </w:r>
      <w:r w:rsidRPr="006F2EC7">
        <w:rPr>
          <w:color w:val="000000"/>
          <w:sz w:val="24"/>
        </w:rPr>
        <w:t>为经</w:t>
      </w:r>
      <w:r w:rsidRPr="006F2EC7">
        <w:rPr>
          <w:color w:val="000000"/>
          <w:sz w:val="24"/>
        </w:rPr>
        <w:t>H</w:t>
      </w:r>
      <w:r w:rsidRPr="004B79E2">
        <w:rPr>
          <w:color w:val="000000"/>
          <w:sz w:val="24"/>
          <w:vertAlign w:val="subscript"/>
        </w:rPr>
        <w:t>2</w:t>
      </w:r>
      <w:r w:rsidRPr="006F2EC7">
        <w:rPr>
          <w:color w:val="000000"/>
          <w:sz w:val="24"/>
        </w:rPr>
        <w:t>O</w:t>
      </w:r>
      <w:r w:rsidRPr="004B79E2">
        <w:rPr>
          <w:color w:val="000000"/>
          <w:sz w:val="24"/>
          <w:vertAlign w:val="subscript"/>
        </w:rPr>
        <w:t>2</w:t>
      </w:r>
      <w:r w:rsidRPr="006F2EC7">
        <w:rPr>
          <w:color w:val="000000"/>
          <w:sz w:val="24"/>
        </w:rPr>
        <w:t>处理后的水溶性盐分质量（</w:t>
      </w:r>
      <w:r w:rsidRPr="006F2EC7">
        <w:rPr>
          <w:color w:val="000000"/>
          <w:sz w:val="24"/>
        </w:rPr>
        <w:t>g</w:t>
      </w:r>
      <w:r w:rsidRPr="006F2EC7">
        <w:rPr>
          <w:color w:val="000000"/>
          <w:sz w:val="24"/>
        </w:rPr>
        <w:t>），</w:t>
      </w:r>
      <w:r w:rsidRPr="006F2EC7">
        <w:rPr>
          <w:i/>
          <w:iCs/>
          <w:color w:val="000000"/>
          <w:sz w:val="24"/>
        </w:rPr>
        <w:t>D</w:t>
      </w:r>
      <w:r w:rsidRPr="006F2EC7">
        <w:rPr>
          <w:color w:val="000000"/>
          <w:sz w:val="24"/>
        </w:rPr>
        <w:t>为分取倍数（</w:t>
      </w:r>
      <w:r w:rsidRPr="006F2EC7">
        <w:rPr>
          <w:i/>
          <w:iCs/>
          <w:color w:val="000000"/>
          <w:sz w:val="24"/>
        </w:rPr>
        <w:t>D</w:t>
      </w:r>
      <w:r w:rsidRPr="006F2EC7">
        <w:rPr>
          <w:color w:val="000000"/>
          <w:sz w:val="24"/>
        </w:rPr>
        <w:t>=250/V</w:t>
      </w:r>
      <w:r w:rsidRPr="00BA519B">
        <w:rPr>
          <w:color w:val="000000"/>
          <w:sz w:val="24"/>
          <w:vertAlign w:val="subscript"/>
        </w:rPr>
        <w:t>1</w:t>
      </w:r>
      <w:r w:rsidRPr="006F2EC7">
        <w:rPr>
          <w:color w:val="000000"/>
          <w:sz w:val="24"/>
        </w:rPr>
        <w:t>，即水土混合液总体积与吸取待测液体积之比），</w:t>
      </w:r>
      <w:r w:rsidRPr="006F2EC7">
        <w:rPr>
          <w:color w:val="000000"/>
          <w:sz w:val="24"/>
        </w:rPr>
        <w:t>1000</w:t>
      </w:r>
      <w:r w:rsidRPr="006F2EC7">
        <w:rPr>
          <w:color w:val="000000"/>
          <w:sz w:val="24"/>
        </w:rPr>
        <w:t>为单位换算系数（将</w:t>
      </w:r>
      <w:r w:rsidRPr="006F2EC7">
        <w:rPr>
          <w:color w:val="000000"/>
          <w:sz w:val="24"/>
        </w:rPr>
        <w:t>g</w:t>
      </w:r>
      <w:r w:rsidRPr="006F2EC7">
        <w:rPr>
          <w:color w:val="000000"/>
          <w:sz w:val="24"/>
        </w:rPr>
        <w:t>换算为</w:t>
      </w:r>
      <w:r w:rsidRPr="006F2EC7">
        <w:rPr>
          <w:color w:val="000000"/>
          <w:sz w:val="24"/>
        </w:rPr>
        <w:t>g/kg</w:t>
      </w:r>
      <w:r w:rsidRPr="006F2EC7">
        <w:rPr>
          <w:color w:val="000000"/>
          <w:sz w:val="24"/>
        </w:rPr>
        <w:t>），</w:t>
      </w:r>
      <w:r w:rsidRPr="006F2EC7">
        <w:rPr>
          <w:color w:val="000000"/>
          <w:sz w:val="24"/>
        </w:rPr>
        <w:t>m</w:t>
      </w:r>
      <w:r w:rsidRPr="006F2EC7">
        <w:rPr>
          <w:color w:val="000000"/>
          <w:sz w:val="24"/>
        </w:rPr>
        <w:t>为风干土样质量（</w:t>
      </w:r>
      <w:r w:rsidRPr="006F2EC7">
        <w:rPr>
          <w:color w:val="000000"/>
          <w:sz w:val="24"/>
        </w:rPr>
        <w:t>g</w:t>
      </w:r>
      <w:r w:rsidRPr="006F2EC7">
        <w:rPr>
          <w:color w:val="000000"/>
          <w:sz w:val="24"/>
        </w:rPr>
        <w:t>）。</w:t>
      </w:r>
    </w:p>
    <w:p w14:paraId="6CFAA8F9" w14:textId="77777777" w:rsidR="004B7756" w:rsidRDefault="004B7756" w:rsidP="008A37B8">
      <w:pPr>
        <w:autoSpaceDE w:val="0"/>
        <w:autoSpaceDN w:val="0"/>
        <w:spacing w:line="400" w:lineRule="exact"/>
        <w:ind w:firstLineChars="200" w:firstLine="480"/>
        <w:jc w:val="left"/>
        <w:rPr>
          <w:rFonts w:ascii="宋体" w:hAnsi="宋体"/>
          <w:sz w:val="24"/>
        </w:rPr>
      </w:pPr>
      <w:r>
        <w:rPr>
          <w:color w:val="000000"/>
          <w:sz w:val="24"/>
        </w:rPr>
        <w:t>（</w:t>
      </w:r>
      <w:r>
        <w:rPr>
          <w:color w:val="000000"/>
          <w:sz w:val="24"/>
        </w:rPr>
        <w:t>4</w:t>
      </w:r>
      <w:r>
        <w:rPr>
          <w:color w:val="000000"/>
          <w:sz w:val="24"/>
        </w:rPr>
        <w:t>）</w:t>
      </w:r>
      <w:r w:rsidRPr="006F2EC7">
        <w:rPr>
          <w:color w:val="000000"/>
          <w:sz w:val="24"/>
        </w:rPr>
        <w:t>土壤阳离子含量测定</w:t>
      </w:r>
    </w:p>
    <w:p w14:paraId="67313A29" w14:textId="77777777" w:rsidR="004B7756" w:rsidRPr="006F2EC7" w:rsidRDefault="004B7756" w:rsidP="00BA519B">
      <w:pPr>
        <w:autoSpaceDE w:val="0"/>
        <w:autoSpaceDN w:val="0"/>
        <w:spacing w:line="400" w:lineRule="exact"/>
        <w:ind w:firstLineChars="200" w:firstLine="480"/>
        <w:jc w:val="left"/>
        <w:rPr>
          <w:rFonts w:ascii="宋体" w:hAnsi="宋体"/>
          <w:sz w:val="24"/>
        </w:rPr>
      </w:pPr>
      <w:r w:rsidRPr="00BA519B">
        <w:rPr>
          <w:color w:val="000000"/>
          <w:sz w:val="24"/>
        </w:rPr>
        <w:t>土壤阳离子交换量（</w:t>
      </w:r>
      <w:r w:rsidRPr="00BA519B">
        <w:rPr>
          <w:color w:val="000000"/>
          <w:sz w:val="24"/>
        </w:rPr>
        <w:t>CEC</w:t>
      </w:r>
      <w:r w:rsidRPr="00BA519B">
        <w:rPr>
          <w:color w:val="000000"/>
          <w:sz w:val="24"/>
        </w:rPr>
        <w:t>）的测定参照《森林土壤阳离子交换量的测定》（</w:t>
      </w:r>
      <w:r w:rsidRPr="00BA519B">
        <w:rPr>
          <w:color w:val="000000"/>
          <w:sz w:val="24"/>
        </w:rPr>
        <w:t>LY/T1243-1999</w:t>
      </w:r>
      <w:r w:rsidRPr="00BA519B">
        <w:rPr>
          <w:color w:val="000000"/>
          <w:sz w:val="24"/>
        </w:rPr>
        <w:t>）进行，根据土壤</w:t>
      </w:r>
      <w:r w:rsidRPr="00BA519B">
        <w:rPr>
          <w:color w:val="000000"/>
          <w:sz w:val="24"/>
        </w:rPr>
        <w:t>pH</w:t>
      </w:r>
      <w:r w:rsidRPr="00BA519B">
        <w:rPr>
          <w:color w:val="000000"/>
          <w:sz w:val="24"/>
        </w:rPr>
        <w:t>值选择不同的前处理方式：对于</w:t>
      </w:r>
      <w:r w:rsidRPr="00BA519B">
        <w:rPr>
          <w:color w:val="000000"/>
          <w:sz w:val="24"/>
        </w:rPr>
        <w:t>pH</w:t>
      </w:r>
      <w:r w:rsidRPr="00BA519B">
        <w:rPr>
          <w:color w:val="000000"/>
          <w:sz w:val="24"/>
        </w:rPr>
        <w:t>不超过</w:t>
      </w:r>
      <w:r w:rsidRPr="00BA519B">
        <w:rPr>
          <w:color w:val="000000"/>
          <w:sz w:val="24"/>
        </w:rPr>
        <w:t>7.5</w:t>
      </w:r>
      <w:r w:rsidRPr="00BA519B">
        <w:rPr>
          <w:color w:val="000000"/>
          <w:sz w:val="24"/>
        </w:rPr>
        <w:t>的酸性与中性土壤，采用乙酸铵交换法；对于</w:t>
      </w:r>
      <w:r w:rsidRPr="00BA519B">
        <w:rPr>
          <w:color w:val="000000"/>
          <w:sz w:val="24"/>
        </w:rPr>
        <w:t>pH</w:t>
      </w:r>
      <w:r w:rsidRPr="00BA519B">
        <w:rPr>
          <w:color w:val="000000"/>
          <w:sz w:val="24"/>
        </w:rPr>
        <w:t>高于</w:t>
      </w:r>
      <w:r w:rsidRPr="00BA519B">
        <w:rPr>
          <w:color w:val="000000"/>
          <w:sz w:val="24"/>
        </w:rPr>
        <w:t>7.5</w:t>
      </w:r>
      <w:r w:rsidRPr="00BA519B">
        <w:rPr>
          <w:color w:val="000000"/>
          <w:sz w:val="24"/>
        </w:rPr>
        <w:t>的碱性土壤，则使用</w:t>
      </w:r>
      <w:r w:rsidRPr="00BA519B">
        <w:rPr>
          <w:color w:val="000000"/>
          <w:sz w:val="24"/>
        </w:rPr>
        <w:t>EDTA-</w:t>
      </w:r>
      <w:r w:rsidRPr="00BA519B">
        <w:rPr>
          <w:color w:val="000000"/>
          <w:sz w:val="24"/>
        </w:rPr>
        <w:t>乙酸铵盐交换法。具体操作如下：称取过</w:t>
      </w:r>
      <w:r w:rsidRPr="00BA519B">
        <w:rPr>
          <w:color w:val="000000"/>
          <w:sz w:val="24"/>
        </w:rPr>
        <w:t>1.7mm</w:t>
      </w:r>
      <w:r w:rsidRPr="00BA519B">
        <w:rPr>
          <w:color w:val="000000"/>
          <w:sz w:val="24"/>
        </w:rPr>
        <w:t>（</w:t>
      </w:r>
      <w:r w:rsidRPr="00BA519B">
        <w:rPr>
          <w:color w:val="000000"/>
          <w:sz w:val="24"/>
        </w:rPr>
        <w:t>10</w:t>
      </w:r>
      <w:r w:rsidRPr="00BA519B">
        <w:rPr>
          <w:color w:val="000000"/>
          <w:sz w:val="24"/>
        </w:rPr>
        <w:t>目）筛的风干土样</w:t>
      </w:r>
      <w:r w:rsidRPr="00BA519B">
        <w:rPr>
          <w:color w:val="000000"/>
          <w:sz w:val="24"/>
        </w:rPr>
        <w:t>2.0g</w:t>
      </w:r>
      <w:r w:rsidRPr="00BA519B">
        <w:rPr>
          <w:color w:val="000000"/>
          <w:sz w:val="24"/>
        </w:rPr>
        <w:t>，置于</w:t>
      </w:r>
      <w:r w:rsidRPr="00BA519B">
        <w:rPr>
          <w:color w:val="000000"/>
          <w:sz w:val="24"/>
        </w:rPr>
        <w:t>50mL</w:t>
      </w:r>
      <w:r w:rsidRPr="00BA519B">
        <w:rPr>
          <w:color w:val="000000"/>
          <w:sz w:val="24"/>
        </w:rPr>
        <w:t>离心管中。若土壤</w:t>
      </w:r>
      <w:r w:rsidRPr="00BA519B">
        <w:rPr>
          <w:color w:val="000000"/>
          <w:sz w:val="24"/>
        </w:rPr>
        <w:t>pH≤7.5</w:t>
      </w:r>
      <w:r w:rsidRPr="00BA519B">
        <w:rPr>
          <w:color w:val="000000"/>
          <w:sz w:val="24"/>
        </w:rPr>
        <w:t>，加入</w:t>
      </w:r>
      <w:r w:rsidRPr="00BA519B">
        <w:rPr>
          <w:color w:val="000000"/>
          <w:sz w:val="24"/>
        </w:rPr>
        <w:t>1mol/L</w:t>
      </w:r>
      <w:r w:rsidRPr="00BA519B">
        <w:rPr>
          <w:color w:val="000000"/>
          <w:sz w:val="24"/>
        </w:rPr>
        <w:t>乙酸铵溶液，反复处理</w:t>
      </w:r>
      <w:r w:rsidRPr="00BA519B">
        <w:rPr>
          <w:color w:val="000000"/>
          <w:sz w:val="24"/>
        </w:rPr>
        <w:t>3~5</w:t>
      </w:r>
      <w:r w:rsidRPr="00BA519B">
        <w:rPr>
          <w:color w:val="000000"/>
          <w:sz w:val="24"/>
        </w:rPr>
        <w:t>次，使土壤完全饱和为铵离子状态，再用</w:t>
      </w:r>
      <w:r w:rsidRPr="00BA519B">
        <w:rPr>
          <w:color w:val="000000"/>
          <w:sz w:val="24"/>
        </w:rPr>
        <w:t>95%</w:t>
      </w:r>
      <w:r w:rsidRPr="00BA519B">
        <w:rPr>
          <w:color w:val="000000"/>
          <w:sz w:val="24"/>
        </w:rPr>
        <w:t>乙醇洗去多余的铵离子，加水将土样转移至凯氏瓶中，加入</w:t>
      </w:r>
      <w:r w:rsidRPr="00BA519B">
        <w:rPr>
          <w:color w:val="000000"/>
          <w:sz w:val="24"/>
        </w:rPr>
        <w:t>1g</w:t>
      </w:r>
      <w:r w:rsidRPr="00BA519B">
        <w:rPr>
          <w:color w:val="000000"/>
          <w:sz w:val="24"/>
        </w:rPr>
        <w:t>氧化镁后进行蒸馏，馏出液以硼酸指示剂溶液吸收，用盐酸标准溶液滴定，同时设置空白试验。若土壤</w:t>
      </w:r>
      <w:r w:rsidRPr="00BA519B">
        <w:rPr>
          <w:color w:val="000000"/>
          <w:sz w:val="24"/>
        </w:rPr>
        <w:t>pH&gt;7.5</w:t>
      </w:r>
      <w:r w:rsidRPr="00BA519B">
        <w:rPr>
          <w:color w:val="000000"/>
          <w:sz w:val="24"/>
        </w:rPr>
        <w:t>，则以</w:t>
      </w:r>
      <w:r w:rsidRPr="00BA519B">
        <w:rPr>
          <w:color w:val="000000"/>
          <w:sz w:val="24"/>
        </w:rPr>
        <w:t>EDTA-</w:t>
      </w:r>
      <w:r w:rsidRPr="00BA519B">
        <w:rPr>
          <w:color w:val="000000"/>
          <w:sz w:val="24"/>
        </w:rPr>
        <w:t>乙酸铵混合液为交换剂，同样用</w:t>
      </w:r>
      <w:r w:rsidRPr="00BA519B">
        <w:rPr>
          <w:color w:val="000000"/>
          <w:sz w:val="24"/>
        </w:rPr>
        <w:t>95%</w:t>
      </w:r>
      <w:r w:rsidRPr="00BA519B">
        <w:rPr>
          <w:color w:val="000000"/>
          <w:sz w:val="24"/>
        </w:rPr>
        <w:t>乙醇洗脱，后续蒸馏与滴定步骤与上述一致。阳离子交换量按下式计算：</w:t>
      </w:r>
    </w:p>
    <w:p w14:paraId="669131B3" w14:textId="77777777" w:rsidR="004B7756" w:rsidRPr="006F2EC7" w:rsidRDefault="004B7756" w:rsidP="00AD5BFF">
      <w:pPr>
        <w:keepLines/>
        <w:autoSpaceDE w:val="0"/>
        <w:autoSpaceDN w:val="0"/>
        <w:spacing w:before="120" w:after="120" w:line="360" w:lineRule="auto"/>
        <w:jc w:val="center"/>
        <w:rPr>
          <w:rFonts w:ascii="宋体" w:hAnsi="宋体"/>
          <w:sz w:val="24"/>
        </w:rPr>
      </w:pPr>
      <m:oMathPara>
        <m:oMath>
          <m:r>
            <w:rPr>
              <w:rFonts w:ascii="Cambria Math" w:hAnsi="Cambria Math"/>
              <w:sz w:val="24"/>
            </w:rPr>
            <m:t>CEC</m:t>
          </m:r>
          <m:r>
            <w:rPr>
              <w:rFonts w:ascii="Cambria Math" w:hAnsi="Cambria Math"/>
              <w:sz w:val="24"/>
            </w:rPr>
            <m:t>=</m:t>
          </m:r>
          <m:f>
            <m:fPr>
              <m:ctrlPr>
                <w:rPr>
                  <w:rFonts w:ascii="Cambria Math" w:hAnsi="Cambria Math"/>
                  <w:i/>
                  <w:sz w:val="24"/>
                </w:rPr>
              </m:ctrlPr>
            </m:fPr>
            <m:num>
              <m:r>
                <w:rPr>
                  <w:rFonts w:ascii="Cambria Math" w:hAnsi="Cambria Math" w:hint="eastAsia"/>
                  <w:sz w:val="24"/>
                </w:rPr>
                <m:t>c</m:t>
              </m:r>
              <m:r>
                <w:rPr>
                  <w:rFonts w:ascii="Cambria Math" w:hAnsi="Cambria Math"/>
                  <w:sz w:val="24"/>
                </w:rPr>
                <m:t>×(</m:t>
              </m:r>
              <m:r>
                <w:rPr>
                  <w:rFonts w:ascii="Cambria Math" w:hAnsi="Cambria Math"/>
                  <w:sz w:val="24"/>
                </w:rPr>
                <m:t>V</m:t>
              </m:r>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0</m:t>
                  </m:r>
                </m:sub>
              </m:sSub>
              <m:r>
                <w:rPr>
                  <w:rFonts w:ascii="Cambria Math" w:hAnsi="Cambria Math"/>
                  <w:sz w:val="24"/>
                </w:rPr>
                <m:t>)×1000</m:t>
              </m:r>
            </m:num>
            <m:den>
              <m:r>
                <w:rPr>
                  <w:rFonts w:ascii="Cambria Math" w:hAnsi="Cambria Math" w:hint="eastAsia"/>
                  <w:sz w:val="24"/>
                </w:rPr>
                <m:t>m</m:t>
              </m:r>
              <m:r>
                <w:rPr>
                  <w:rFonts w:ascii="Cambria Math" w:hAnsi="Cambria Math"/>
                  <w:sz w:val="24"/>
                </w:rPr>
                <m:t>×</m:t>
              </m:r>
              <m:r>
                <w:rPr>
                  <w:rFonts w:ascii="Cambria Math" w:hAnsi="Cambria Math"/>
                  <w:sz w:val="24"/>
                </w:rPr>
                <m:t>K</m:t>
              </m:r>
              <m:r>
                <w:rPr>
                  <w:rFonts w:ascii="Cambria Math" w:hAnsi="Cambria Math"/>
                  <w:sz w:val="24"/>
                </w:rPr>
                <m:t>×10</m:t>
              </m:r>
            </m:den>
          </m:f>
        </m:oMath>
      </m:oMathPara>
    </w:p>
    <w:p w14:paraId="6B2C9510" w14:textId="77777777" w:rsidR="004B7756" w:rsidRPr="006F2EC7" w:rsidRDefault="004B7756" w:rsidP="00AD5BFF">
      <w:pPr>
        <w:autoSpaceDE w:val="0"/>
        <w:autoSpaceDN w:val="0"/>
        <w:spacing w:line="400" w:lineRule="exact"/>
        <w:ind w:firstLineChars="200" w:firstLine="480"/>
        <w:jc w:val="left"/>
        <w:rPr>
          <w:rFonts w:ascii="宋体" w:hAnsi="宋体"/>
          <w:sz w:val="24"/>
        </w:rPr>
      </w:pPr>
      <w:r w:rsidRPr="006F2EC7">
        <w:rPr>
          <w:color w:val="000000"/>
          <w:sz w:val="24"/>
        </w:rPr>
        <w:t>式中，</w:t>
      </w:r>
      <w:r w:rsidRPr="006F2EC7">
        <w:rPr>
          <w:color w:val="000000"/>
          <w:sz w:val="24"/>
        </w:rPr>
        <w:t>CEC</w:t>
      </w:r>
      <w:r w:rsidRPr="006F2EC7">
        <w:rPr>
          <w:color w:val="000000"/>
          <w:sz w:val="24"/>
        </w:rPr>
        <w:t>为土壤阳离子交换量</w:t>
      </w:r>
      <w:r>
        <w:rPr>
          <w:color w:val="000000"/>
          <w:sz w:val="24"/>
        </w:rPr>
        <w:t>(</w:t>
      </w:r>
      <w:r w:rsidRPr="006F2EC7">
        <w:rPr>
          <w:color w:val="000000"/>
          <w:sz w:val="24"/>
        </w:rPr>
        <w:t>cmol/kg</w:t>
      </w:r>
      <w:r>
        <w:rPr>
          <w:color w:val="000000"/>
          <w:sz w:val="24"/>
        </w:rPr>
        <w:t>)</w:t>
      </w:r>
      <w:r w:rsidRPr="006F2EC7">
        <w:rPr>
          <w:color w:val="000000"/>
          <w:sz w:val="24"/>
        </w:rPr>
        <w:t>，</w:t>
      </w:r>
      <w:r w:rsidRPr="006F2EC7">
        <w:rPr>
          <w:color w:val="000000"/>
          <w:sz w:val="24"/>
        </w:rPr>
        <w:t>c</w:t>
      </w:r>
      <w:r w:rsidRPr="006F2EC7">
        <w:rPr>
          <w:color w:val="000000"/>
          <w:sz w:val="24"/>
        </w:rPr>
        <w:t>为盐酸标准溶液的浓度</w:t>
      </w:r>
      <w:r>
        <w:rPr>
          <w:color w:val="000000"/>
          <w:sz w:val="24"/>
        </w:rPr>
        <w:t>(</w:t>
      </w:r>
      <w:r w:rsidRPr="006F2EC7">
        <w:rPr>
          <w:color w:val="000000"/>
          <w:sz w:val="24"/>
        </w:rPr>
        <w:t>mol/L</w:t>
      </w:r>
      <w:r>
        <w:rPr>
          <w:color w:val="000000"/>
          <w:sz w:val="24"/>
        </w:rPr>
        <w:t>)</w:t>
      </w:r>
      <w:r w:rsidRPr="006F2EC7">
        <w:rPr>
          <w:color w:val="000000"/>
          <w:sz w:val="24"/>
        </w:rPr>
        <w:t>，</w:t>
      </w:r>
      <w:r w:rsidRPr="006F2EC7">
        <w:rPr>
          <w:color w:val="000000"/>
          <w:sz w:val="24"/>
        </w:rPr>
        <w:t>V</w:t>
      </w:r>
      <w:r w:rsidRPr="006F2EC7">
        <w:rPr>
          <w:color w:val="000000"/>
          <w:sz w:val="24"/>
        </w:rPr>
        <w:t>为样品滴定所消耗的盐酸体积</w:t>
      </w:r>
      <w:r>
        <w:rPr>
          <w:color w:val="000000"/>
          <w:sz w:val="24"/>
        </w:rPr>
        <w:t>(</w:t>
      </w:r>
      <w:r w:rsidRPr="006F2EC7">
        <w:rPr>
          <w:color w:val="000000"/>
          <w:sz w:val="24"/>
        </w:rPr>
        <w:t>mL</w:t>
      </w:r>
      <w:r>
        <w:rPr>
          <w:color w:val="000000"/>
          <w:sz w:val="24"/>
        </w:rPr>
        <w:t>)</w:t>
      </w:r>
      <w:r w:rsidRPr="006F2EC7">
        <w:rPr>
          <w:color w:val="000000"/>
          <w:sz w:val="24"/>
        </w:rPr>
        <w:t>，</w:t>
      </w:r>
      <w:r w:rsidRPr="006F2EC7">
        <w:rPr>
          <w:color w:val="000000"/>
          <w:sz w:val="24"/>
        </w:rPr>
        <w:t>V₀</w:t>
      </w:r>
      <w:r w:rsidRPr="006F2EC7">
        <w:rPr>
          <w:color w:val="000000"/>
          <w:sz w:val="24"/>
        </w:rPr>
        <w:t>为空白滴定所消耗的盐酸体积</w:t>
      </w:r>
      <w:r>
        <w:rPr>
          <w:color w:val="000000"/>
          <w:sz w:val="24"/>
        </w:rPr>
        <w:t>(</w:t>
      </w:r>
      <w:r w:rsidRPr="006F2EC7">
        <w:rPr>
          <w:color w:val="000000"/>
          <w:sz w:val="24"/>
        </w:rPr>
        <w:t>mL</w:t>
      </w:r>
      <w:r>
        <w:rPr>
          <w:color w:val="000000"/>
          <w:sz w:val="24"/>
        </w:rPr>
        <w:t>)</w:t>
      </w:r>
      <w:r w:rsidRPr="006F2EC7">
        <w:rPr>
          <w:color w:val="000000"/>
          <w:sz w:val="24"/>
        </w:rPr>
        <w:t>，</w:t>
      </w:r>
      <w:r w:rsidRPr="006F2EC7">
        <w:rPr>
          <w:color w:val="000000"/>
          <w:sz w:val="24"/>
        </w:rPr>
        <w:t>1000</w:t>
      </w:r>
      <w:r w:rsidRPr="006F2EC7">
        <w:rPr>
          <w:color w:val="000000"/>
          <w:sz w:val="24"/>
        </w:rPr>
        <w:t>为体积换算系数</w:t>
      </w:r>
      <w:r>
        <w:rPr>
          <w:color w:val="000000"/>
          <w:sz w:val="24"/>
        </w:rPr>
        <w:t>(</w:t>
      </w:r>
      <w:r w:rsidRPr="006F2EC7">
        <w:rPr>
          <w:color w:val="000000"/>
          <w:sz w:val="24"/>
        </w:rPr>
        <w:t>将</w:t>
      </w:r>
      <w:r w:rsidRPr="006F2EC7">
        <w:rPr>
          <w:color w:val="000000"/>
          <w:sz w:val="24"/>
        </w:rPr>
        <w:t>mL</w:t>
      </w:r>
      <w:r w:rsidRPr="006F2EC7">
        <w:rPr>
          <w:color w:val="000000"/>
          <w:sz w:val="24"/>
        </w:rPr>
        <w:t>换算为</w:t>
      </w:r>
      <w:r w:rsidRPr="006F2EC7">
        <w:rPr>
          <w:color w:val="000000"/>
          <w:sz w:val="24"/>
        </w:rPr>
        <w:t>L</w:t>
      </w:r>
      <w:r>
        <w:rPr>
          <w:color w:val="000000"/>
          <w:sz w:val="24"/>
        </w:rPr>
        <w:t>)</w:t>
      </w:r>
      <w:r w:rsidRPr="006F2EC7">
        <w:rPr>
          <w:color w:val="000000"/>
          <w:sz w:val="24"/>
        </w:rPr>
        <w:t>，</w:t>
      </w:r>
      <w:r w:rsidRPr="006F2EC7">
        <w:rPr>
          <w:color w:val="000000"/>
          <w:sz w:val="24"/>
        </w:rPr>
        <w:t>m</w:t>
      </w:r>
      <w:r w:rsidRPr="006F2EC7">
        <w:rPr>
          <w:color w:val="000000"/>
          <w:sz w:val="24"/>
        </w:rPr>
        <w:t>为风干土样质量</w:t>
      </w:r>
      <w:r>
        <w:rPr>
          <w:color w:val="000000"/>
          <w:sz w:val="24"/>
        </w:rPr>
        <w:t>(</w:t>
      </w:r>
      <w:r w:rsidRPr="006F2EC7">
        <w:rPr>
          <w:color w:val="000000"/>
          <w:sz w:val="24"/>
        </w:rPr>
        <w:t>g</w:t>
      </w:r>
      <w:r>
        <w:rPr>
          <w:color w:val="000000"/>
          <w:sz w:val="24"/>
        </w:rPr>
        <w:t>)</w:t>
      </w:r>
      <w:r w:rsidRPr="006F2EC7">
        <w:rPr>
          <w:color w:val="000000"/>
          <w:sz w:val="24"/>
        </w:rPr>
        <w:t>，</w:t>
      </w:r>
      <w:r w:rsidRPr="006F2EC7">
        <w:rPr>
          <w:color w:val="000000"/>
          <w:sz w:val="24"/>
        </w:rPr>
        <w:t>K</w:t>
      </w:r>
      <w:r w:rsidRPr="006F2EC7">
        <w:rPr>
          <w:color w:val="000000"/>
          <w:sz w:val="24"/>
        </w:rPr>
        <w:t>为风干土样换算为烘干土样的水分换算系数，</w:t>
      </w:r>
      <w:r w:rsidRPr="006F2EC7">
        <w:rPr>
          <w:color w:val="000000"/>
          <w:sz w:val="24"/>
        </w:rPr>
        <w:t>10</w:t>
      </w:r>
      <w:r w:rsidRPr="006F2EC7">
        <w:rPr>
          <w:color w:val="000000"/>
          <w:sz w:val="24"/>
        </w:rPr>
        <w:t>为将</w:t>
      </w:r>
      <w:r w:rsidRPr="006F2EC7">
        <w:rPr>
          <w:color w:val="000000"/>
          <w:sz w:val="24"/>
        </w:rPr>
        <w:t>mmol</w:t>
      </w:r>
      <w:r w:rsidRPr="006F2EC7">
        <w:rPr>
          <w:color w:val="000000"/>
          <w:sz w:val="24"/>
        </w:rPr>
        <w:t>换算为</w:t>
      </w:r>
      <w:r w:rsidRPr="006F2EC7">
        <w:rPr>
          <w:color w:val="000000"/>
          <w:sz w:val="24"/>
        </w:rPr>
        <w:t>cmol</w:t>
      </w:r>
      <w:r w:rsidRPr="006F2EC7">
        <w:rPr>
          <w:color w:val="000000"/>
          <w:sz w:val="24"/>
        </w:rPr>
        <w:t>的换算系数</w:t>
      </w:r>
      <w:r>
        <w:rPr>
          <w:color w:val="000000"/>
          <w:sz w:val="24"/>
        </w:rPr>
        <w:t>。</w:t>
      </w:r>
    </w:p>
    <w:p w14:paraId="285F7C60" w14:textId="77777777" w:rsidR="004B7756" w:rsidRPr="006F2EC7"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0" w:name="_Toc236830458"/>
      <w:r w:rsidRPr="006F2EC7">
        <w:rPr>
          <w:rFonts w:eastAsia="宋体"/>
          <w:color w:val="000000"/>
          <w:sz w:val="24"/>
        </w:rPr>
        <w:t xml:space="preserve">1.8 </w:t>
      </w:r>
      <w:r w:rsidRPr="006F2EC7">
        <w:rPr>
          <w:rFonts w:eastAsia="宋体"/>
          <w:color w:val="000000"/>
          <w:sz w:val="24"/>
        </w:rPr>
        <w:t>统计分析</w:t>
      </w:r>
      <w:bookmarkEnd w:id="40"/>
    </w:p>
    <w:p w14:paraId="72334890" w14:textId="77777777" w:rsidR="004B7756" w:rsidRPr="006F2EC7" w:rsidRDefault="004B7756" w:rsidP="004B79E2">
      <w:pPr>
        <w:autoSpaceDE w:val="0"/>
        <w:autoSpaceDN w:val="0"/>
        <w:spacing w:line="400" w:lineRule="exact"/>
        <w:ind w:firstLineChars="200" w:firstLine="480"/>
        <w:jc w:val="left"/>
        <w:rPr>
          <w:rFonts w:ascii="宋体" w:hAnsi="宋体"/>
          <w:sz w:val="24"/>
        </w:rPr>
      </w:pPr>
      <w:r w:rsidRPr="006F2EC7">
        <w:rPr>
          <w:color w:val="000000"/>
          <w:sz w:val="24"/>
        </w:rPr>
        <w:t>采用</w:t>
      </w:r>
      <w:r w:rsidRPr="006F2EC7">
        <w:rPr>
          <w:color w:val="000000"/>
          <w:sz w:val="24"/>
        </w:rPr>
        <w:t>R</w:t>
      </w:r>
      <w:r w:rsidRPr="006F2EC7">
        <w:rPr>
          <w:color w:val="000000"/>
          <w:sz w:val="24"/>
        </w:rPr>
        <w:t>语言（版本</w:t>
      </w:r>
      <w:r w:rsidRPr="006F2EC7">
        <w:rPr>
          <w:color w:val="000000"/>
          <w:sz w:val="24"/>
        </w:rPr>
        <w:t>4.4.3</w:t>
      </w:r>
      <w:r w:rsidRPr="006F2EC7">
        <w:rPr>
          <w:color w:val="000000"/>
          <w:sz w:val="24"/>
        </w:rPr>
        <w:t>）进行数据处理与统计分析。使用</w:t>
      </w:r>
      <w:r w:rsidRPr="006F2EC7">
        <w:rPr>
          <w:color w:val="000000"/>
          <w:sz w:val="24"/>
        </w:rPr>
        <w:t>dplyr</w:t>
      </w:r>
      <w:r w:rsidRPr="006F2EC7">
        <w:rPr>
          <w:color w:val="000000"/>
          <w:sz w:val="24"/>
        </w:rPr>
        <w:t>和</w:t>
      </w:r>
      <w:r w:rsidRPr="006F2EC7">
        <w:rPr>
          <w:color w:val="000000"/>
          <w:sz w:val="24"/>
        </w:rPr>
        <w:t>tidyr</w:t>
      </w:r>
      <w:r w:rsidRPr="006F2EC7">
        <w:rPr>
          <w:color w:val="000000"/>
          <w:sz w:val="24"/>
        </w:rPr>
        <w:t>包对数据进行整理，并通过</w:t>
      </w:r>
      <w:r w:rsidRPr="006F2EC7">
        <w:rPr>
          <w:color w:val="000000"/>
          <w:sz w:val="24"/>
        </w:rPr>
        <w:t>ggplot2</w:t>
      </w:r>
      <w:r w:rsidRPr="006F2EC7">
        <w:rPr>
          <w:color w:val="000000"/>
          <w:sz w:val="24"/>
        </w:rPr>
        <w:t>包绘制柱状图。差异比较采用单因素方差分析（</w:t>
      </w:r>
      <w:r w:rsidRPr="006F2EC7">
        <w:rPr>
          <w:color w:val="000000"/>
          <w:sz w:val="24"/>
        </w:rPr>
        <w:t>One‑wayANOVA</w:t>
      </w:r>
      <w:r w:rsidRPr="006F2EC7">
        <w:rPr>
          <w:color w:val="000000"/>
          <w:sz w:val="24"/>
        </w:rPr>
        <w:t>），并使用</w:t>
      </w:r>
      <w:r w:rsidRPr="006F2EC7">
        <w:rPr>
          <w:color w:val="000000"/>
          <w:sz w:val="24"/>
        </w:rPr>
        <w:t>TukeyHSD</w:t>
      </w:r>
      <w:r w:rsidRPr="006F2EC7">
        <w:rPr>
          <w:color w:val="000000"/>
          <w:sz w:val="24"/>
        </w:rPr>
        <w:t>事后检验进行多重比较，显著性水平设定为</w:t>
      </w:r>
      <w:r w:rsidRPr="006F2EC7">
        <w:rPr>
          <w:color w:val="000000"/>
          <w:sz w:val="24"/>
        </w:rPr>
        <w:t>P&lt;0.05</w:t>
      </w:r>
      <w:r w:rsidRPr="006F2EC7">
        <w:rPr>
          <w:color w:val="000000"/>
          <w:sz w:val="24"/>
        </w:rPr>
        <w:t>。图中不同字母表示处理间存在显著差异。图形中的误差棒代表标准差。</w:t>
      </w:r>
    </w:p>
    <w:p w14:paraId="3473A669"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41" w:name="_Toc236830459"/>
      <w:r w:rsidRPr="00342139">
        <w:rPr>
          <w:rFonts w:ascii="黑体" w:hAnsi="黑体" w:cs="黑体"/>
          <w:color w:val="000000"/>
          <w:szCs w:val="28"/>
        </w:rPr>
        <w:t xml:space="preserve">2 </w:t>
      </w:r>
      <w:r w:rsidRPr="00342139">
        <w:rPr>
          <w:rFonts w:ascii="黑体" w:hAnsi="黑体" w:cs="黑体"/>
          <w:color w:val="000000"/>
          <w:szCs w:val="28"/>
        </w:rPr>
        <w:t>结果与分析</w:t>
      </w:r>
      <w:bookmarkEnd w:id="41"/>
    </w:p>
    <w:p w14:paraId="53C3EBC6"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2" w:name="_Toc236830460"/>
      <w:r w:rsidRPr="00342139">
        <w:rPr>
          <w:rFonts w:eastAsia="宋体"/>
          <w:color w:val="000000"/>
          <w:sz w:val="24"/>
        </w:rPr>
        <w:t xml:space="preserve">2.1 </w:t>
      </w:r>
      <w:r w:rsidRPr="00342139">
        <w:rPr>
          <w:rFonts w:eastAsia="宋体"/>
          <w:color w:val="000000"/>
          <w:sz w:val="24"/>
        </w:rPr>
        <w:t>菌群复配比例和反应条件优化及固定化载体选择</w:t>
      </w:r>
      <w:bookmarkStart w:id="43" w:name="_Hlk228026924"/>
      <w:bookmarkEnd w:id="42"/>
      <w:bookmarkEnd w:id="43"/>
    </w:p>
    <w:p w14:paraId="1E38FEC5"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1</w:t>
      </w:r>
      <w:r w:rsidRPr="00342139">
        <w:rPr>
          <w:color w:val="000000"/>
          <w:sz w:val="24"/>
        </w:rPr>
        <w:t>）菌群复配比例优化</w:t>
      </w:r>
    </w:p>
    <w:p w14:paraId="0B929E5E" w14:textId="77777777" w:rsidR="004B7756" w:rsidRPr="00342139" w:rsidRDefault="004B7756" w:rsidP="00AD5BFF">
      <w:pPr>
        <w:autoSpaceDE w:val="0"/>
        <w:autoSpaceDN w:val="0"/>
        <w:spacing w:line="400" w:lineRule="exact"/>
        <w:ind w:firstLineChars="200" w:firstLine="480"/>
        <w:jc w:val="left"/>
        <w:rPr>
          <w:rFonts w:ascii="宋体" w:hAnsi="宋体"/>
          <w:sz w:val="24"/>
        </w:rPr>
      </w:pPr>
      <w:r w:rsidRPr="00342139">
        <w:rPr>
          <w:color w:val="000000"/>
          <w:sz w:val="24"/>
        </w:rPr>
        <w:t>菌群复配比例是影响多环芳烃降解效率的关键因素。如图</w:t>
      </w:r>
      <w:r w:rsidRPr="00342139">
        <w:rPr>
          <w:color w:val="000000"/>
          <w:sz w:val="24"/>
        </w:rPr>
        <w:t>2-1</w:t>
      </w:r>
      <w:r w:rsidRPr="00342139">
        <w:rPr>
          <w:color w:val="000000"/>
          <w:sz w:val="24"/>
        </w:rPr>
        <w:t>所示，对于</w:t>
      </w:r>
      <w:r w:rsidRPr="00342139">
        <w:rPr>
          <w:color w:val="000000"/>
          <w:sz w:val="24"/>
        </w:rPr>
        <w:t>LMW-PAHs</w:t>
      </w:r>
      <w:r w:rsidRPr="00342139">
        <w:rPr>
          <w:color w:val="000000"/>
          <w:sz w:val="24"/>
        </w:rPr>
        <w:t>和总多环芳烃（</w:t>
      </w:r>
      <w:r w:rsidRPr="00342139">
        <w:rPr>
          <w:color w:val="000000"/>
          <w:sz w:val="24"/>
        </w:rPr>
        <w:t>Σ-PAHs</w:t>
      </w:r>
      <w:r w:rsidRPr="00342139">
        <w:rPr>
          <w:color w:val="000000"/>
          <w:sz w:val="24"/>
        </w:rPr>
        <w:t>），</w:t>
      </w:r>
      <w:r w:rsidRPr="00342139">
        <w:rPr>
          <w:color w:val="000000"/>
          <w:sz w:val="24"/>
        </w:rPr>
        <w:t>1:10</w:t>
      </w:r>
      <w:r w:rsidRPr="00342139">
        <w:rPr>
          <w:color w:val="000000"/>
          <w:sz w:val="24"/>
        </w:rPr>
        <w:t>、</w:t>
      </w:r>
      <w:r w:rsidRPr="00342139">
        <w:rPr>
          <w:color w:val="000000"/>
          <w:sz w:val="24"/>
        </w:rPr>
        <w:t>1:20</w:t>
      </w:r>
      <w:r w:rsidRPr="00342139">
        <w:rPr>
          <w:color w:val="000000"/>
          <w:sz w:val="24"/>
        </w:rPr>
        <w:t>和</w:t>
      </w:r>
      <w:r w:rsidRPr="00342139">
        <w:rPr>
          <w:color w:val="000000"/>
          <w:sz w:val="24"/>
        </w:rPr>
        <w:t>1</w:t>
      </w:r>
      <w:r w:rsidRPr="00342139">
        <w:rPr>
          <w:color w:val="000000"/>
          <w:sz w:val="24"/>
        </w:rPr>
        <w:t>：</w:t>
      </w:r>
      <w:r w:rsidRPr="00342139">
        <w:rPr>
          <w:color w:val="000000"/>
          <w:sz w:val="24"/>
        </w:rPr>
        <w:t>25</w:t>
      </w:r>
      <w:r w:rsidRPr="00342139">
        <w:rPr>
          <w:color w:val="000000"/>
          <w:sz w:val="24"/>
        </w:rPr>
        <w:t>的菌群复配比例具有更高的去除率，对于中高分子量多环芳烃（</w:t>
      </w:r>
      <w:r w:rsidRPr="00342139">
        <w:rPr>
          <w:color w:val="000000"/>
          <w:sz w:val="24"/>
        </w:rPr>
        <w:t>MHW-PAHs</w:t>
      </w:r>
      <w:r w:rsidRPr="00342139">
        <w:rPr>
          <w:color w:val="000000"/>
          <w:sz w:val="24"/>
        </w:rPr>
        <w:t>），</w:t>
      </w:r>
      <w:r w:rsidRPr="00342139">
        <w:rPr>
          <w:color w:val="000000"/>
          <w:sz w:val="24"/>
        </w:rPr>
        <w:t>1</w:t>
      </w:r>
      <w:r w:rsidRPr="00342139">
        <w:rPr>
          <w:color w:val="000000"/>
          <w:sz w:val="24"/>
        </w:rPr>
        <w:t>：</w:t>
      </w:r>
      <w:r w:rsidRPr="00342139">
        <w:rPr>
          <w:color w:val="000000"/>
          <w:sz w:val="24"/>
        </w:rPr>
        <w:t>20</w:t>
      </w:r>
      <w:r w:rsidRPr="00342139">
        <w:rPr>
          <w:color w:val="000000"/>
          <w:sz w:val="24"/>
        </w:rPr>
        <w:t>的去除率显著高于</w:t>
      </w:r>
      <w:r w:rsidRPr="00342139">
        <w:rPr>
          <w:color w:val="000000"/>
          <w:sz w:val="24"/>
        </w:rPr>
        <w:t>1</w:t>
      </w:r>
      <w:r w:rsidRPr="00342139">
        <w:rPr>
          <w:color w:val="000000"/>
          <w:sz w:val="24"/>
        </w:rPr>
        <w:t>：</w:t>
      </w:r>
      <w:r w:rsidRPr="00342139">
        <w:rPr>
          <w:color w:val="000000"/>
          <w:sz w:val="24"/>
        </w:rPr>
        <w:t>10</w:t>
      </w:r>
      <w:r w:rsidRPr="00342139">
        <w:rPr>
          <w:color w:val="000000"/>
          <w:sz w:val="24"/>
        </w:rPr>
        <w:t>和</w:t>
      </w:r>
      <w:r w:rsidRPr="00342139">
        <w:rPr>
          <w:color w:val="000000"/>
          <w:sz w:val="24"/>
        </w:rPr>
        <w:t>1</w:t>
      </w:r>
      <w:r w:rsidRPr="00342139">
        <w:rPr>
          <w:color w:val="000000"/>
          <w:sz w:val="24"/>
        </w:rPr>
        <w:t>：</w:t>
      </w:r>
      <w:r w:rsidRPr="00342139">
        <w:rPr>
          <w:color w:val="000000"/>
          <w:sz w:val="24"/>
        </w:rPr>
        <w:t>25</w:t>
      </w:r>
      <w:r w:rsidRPr="00342139">
        <w:rPr>
          <w:color w:val="000000"/>
          <w:sz w:val="24"/>
        </w:rPr>
        <w:t>，综合来看</w:t>
      </w:r>
      <w:r w:rsidRPr="00342139">
        <w:rPr>
          <w:color w:val="000000"/>
          <w:sz w:val="24"/>
        </w:rPr>
        <w:t>1</w:t>
      </w:r>
      <w:r w:rsidRPr="00342139">
        <w:rPr>
          <w:color w:val="000000"/>
          <w:sz w:val="24"/>
        </w:rPr>
        <w:t>：</w:t>
      </w:r>
      <w:r w:rsidRPr="00342139">
        <w:rPr>
          <w:color w:val="000000"/>
          <w:sz w:val="24"/>
        </w:rPr>
        <w:t>20</w:t>
      </w:r>
      <w:r w:rsidRPr="00342139">
        <w:rPr>
          <w:color w:val="000000"/>
          <w:sz w:val="24"/>
        </w:rPr>
        <w:t>是最合适</w:t>
      </w:r>
      <w:r w:rsidRPr="00342139">
        <w:rPr>
          <w:color w:val="000000"/>
          <w:sz w:val="24"/>
        </w:rPr>
        <w:lastRenderedPageBreak/>
        <w:t>的菌群复配比例，在该条件下，菌群可能形成了更稳定的微生态系统，优化了降解酶的分泌及底物利用效率，提高了污染物的降解效率。这表明通过调控菌群复配比例可以有效提升生物修复效能，为后续固定化菌剂的功能验证提供了最优接种条件。</w:t>
      </w:r>
    </w:p>
    <w:p w14:paraId="12D2249D" w14:textId="77777777" w:rsidR="0060778F" w:rsidRDefault="004B7756">
      <w:pPr>
        <w:keepNext/>
        <w:keepLines/>
        <w:autoSpaceDE w:val="0"/>
        <w:autoSpaceDN w:val="0"/>
        <w:jc w:val="center"/>
        <w:rPr>
          <w:rFonts w:ascii="宋体" w:hAnsi="宋体"/>
          <w:sz w:val="24"/>
        </w:rPr>
      </w:pPr>
      <w:r>
        <w:rPr>
          <w:noProof/>
          <w:color w:val="000000"/>
          <w:sz w:val="24"/>
        </w:rPr>
        <w:drawing>
          <wp:inline distT="0" distB="0" distL="114300" distR="114300" wp14:anchorId="1C82A713" wp14:editId="5B5042D7">
            <wp:extent cx="5346700" cy="4262755"/>
            <wp:effectExtent l="0" t="0" r="6350" b="444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6700" cy="4262755"/>
                    </a:xfrm>
                    <a:prstGeom prst="rect">
                      <a:avLst/>
                    </a:prstGeom>
                    <a:noFill/>
                    <a:ln>
                      <a:noFill/>
                    </a:ln>
                  </pic:spPr>
                </pic:pic>
              </a:graphicData>
            </a:graphic>
          </wp:inline>
        </w:drawing>
      </w:r>
    </w:p>
    <w:p w14:paraId="22D351CF" w14:textId="77777777" w:rsidR="004B7756" w:rsidRPr="008E338F" w:rsidRDefault="004B7756" w:rsidP="008E338F">
      <w:pPr>
        <w:keepNext/>
        <w:keepLines/>
        <w:autoSpaceDE w:val="0"/>
        <w:autoSpaceDN w:val="0"/>
        <w:spacing w:line="400" w:lineRule="exact"/>
        <w:jc w:val="center"/>
        <w:rPr>
          <w:rFonts w:ascii="宋体" w:hAnsi="宋体"/>
          <w:sz w:val="24"/>
        </w:rPr>
      </w:pPr>
      <w:r w:rsidRPr="008E338F">
        <w:rPr>
          <w:color w:val="000000"/>
          <w:szCs w:val="21"/>
        </w:rPr>
        <w:t>图</w:t>
      </w:r>
      <w:r w:rsidRPr="008E338F">
        <w:rPr>
          <w:color w:val="000000"/>
          <w:szCs w:val="21"/>
        </w:rPr>
        <w:t>2-</w:t>
      </w:r>
      <w:r w:rsidRPr="008E338F">
        <w:rPr>
          <w:color w:val="000000"/>
          <w:szCs w:val="21"/>
        </w:rPr>
        <w:t>1</w:t>
      </w:r>
      <w:r w:rsidRPr="008E338F">
        <w:rPr>
          <w:color w:val="000000"/>
          <w:szCs w:val="21"/>
        </w:rPr>
        <w:t xml:space="preserve"> 5</w:t>
      </w:r>
      <w:r w:rsidRPr="008E338F">
        <w:rPr>
          <w:color w:val="000000"/>
          <w:szCs w:val="21"/>
        </w:rPr>
        <w:t>种复配比例下菌群对多环芳烃的去除率</w:t>
      </w:r>
    </w:p>
    <w:p w14:paraId="1FF64393" w14:textId="77777777" w:rsidR="004B7756" w:rsidRPr="00474544" w:rsidRDefault="004B7756" w:rsidP="008E338F">
      <w:pPr>
        <w:keepLines/>
        <w:autoSpaceDE w:val="0"/>
        <w:autoSpaceDN w:val="0"/>
        <w:spacing w:line="400" w:lineRule="exact"/>
        <w:jc w:val="center"/>
        <w:rPr>
          <w:rFonts w:ascii="宋体" w:hAnsi="宋体"/>
          <w:sz w:val="24"/>
        </w:rPr>
      </w:pPr>
      <w:r w:rsidRPr="008E338F">
        <w:rPr>
          <w:color w:val="000000"/>
          <w:szCs w:val="21"/>
        </w:rPr>
        <w:t>Fig</w:t>
      </w:r>
      <w:r w:rsidRPr="008E338F">
        <w:rPr>
          <w:color w:val="000000"/>
          <w:szCs w:val="21"/>
        </w:rPr>
        <w:t>.2-</w:t>
      </w:r>
      <w:r w:rsidRPr="008E338F">
        <w:rPr>
          <w:color w:val="000000"/>
          <w:szCs w:val="21"/>
        </w:rPr>
        <w:t>1</w:t>
      </w:r>
      <w:r w:rsidRPr="008E338F">
        <w:rPr>
          <w:color w:val="000000"/>
          <w:szCs w:val="21"/>
        </w:rPr>
        <w:t xml:space="preserve"> </w:t>
      </w:r>
      <w:r w:rsidRPr="008E338F">
        <w:rPr>
          <w:color w:val="000000"/>
          <w:szCs w:val="21"/>
        </w:rPr>
        <w:t>Removal Efficiency of Microbial Communities for Polycyclic Aromatic Hydrocarbons Under 5 Different Blending Ratios</w:t>
      </w:r>
    </w:p>
    <w:p w14:paraId="458B1BEB" w14:textId="77777777" w:rsidR="004B7756" w:rsidRPr="00342139" w:rsidRDefault="004B7756" w:rsidP="008A37B8">
      <w:pPr>
        <w:keepNext/>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2</w:t>
      </w:r>
      <w:r w:rsidRPr="00342139">
        <w:rPr>
          <w:color w:val="000000"/>
          <w:sz w:val="24"/>
        </w:rPr>
        <w:t>）菌群施加时间对</w:t>
      </w:r>
      <w:r w:rsidRPr="00342139">
        <w:rPr>
          <w:color w:val="000000"/>
          <w:sz w:val="24"/>
        </w:rPr>
        <w:t>PAHs</w:t>
      </w:r>
      <w:r w:rsidRPr="00342139">
        <w:rPr>
          <w:color w:val="000000"/>
          <w:sz w:val="24"/>
        </w:rPr>
        <w:t>降解效能的影响</w:t>
      </w:r>
    </w:p>
    <w:p w14:paraId="04BAE516" w14:textId="77777777" w:rsidR="004B7756" w:rsidRPr="00342139" w:rsidRDefault="004B7756" w:rsidP="00AD5BFF">
      <w:pPr>
        <w:autoSpaceDE w:val="0"/>
        <w:autoSpaceDN w:val="0"/>
        <w:spacing w:line="400" w:lineRule="exact"/>
        <w:ind w:firstLineChars="200" w:firstLine="480"/>
        <w:jc w:val="left"/>
        <w:rPr>
          <w:rFonts w:ascii="宋体" w:hAnsi="宋体"/>
          <w:sz w:val="24"/>
        </w:rPr>
      </w:pPr>
      <w:r w:rsidRPr="00342139">
        <w:rPr>
          <w:color w:val="000000"/>
          <w:sz w:val="24"/>
        </w:rPr>
        <w:t>菌群施加时间对</w:t>
      </w:r>
      <w:r w:rsidRPr="00342139">
        <w:rPr>
          <w:color w:val="000000"/>
          <w:sz w:val="24"/>
        </w:rPr>
        <w:t>PAHs</w:t>
      </w:r>
      <w:r w:rsidRPr="00342139">
        <w:rPr>
          <w:color w:val="000000"/>
          <w:sz w:val="24"/>
        </w:rPr>
        <w:t>降解过程具有显著的时效性特征。根据图</w:t>
      </w:r>
      <w:r w:rsidRPr="00342139">
        <w:rPr>
          <w:color w:val="000000"/>
          <w:sz w:val="24"/>
        </w:rPr>
        <w:t>2-2</w:t>
      </w:r>
      <w:r w:rsidRPr="00342139">
        <w:rPr>
          <w:color w:val="000000"/>
          <w:sz w:val="24"/>
        </w:rPr>
        <w:t>数据，在</w:t>
      </w:r>
      <w:r w:rsidRPr="00342139">
        <w:rPr>
          <w:color w:val="000000"/>
          <w:sz w:val="24"/>
        </w:rPr>
        <w:t>12</w:t>
      </w:r>
      <w:r w:rsidRPr="00342139">
        <w:rPr>
          <w:color w:val="000000"/>
          <w:sz w:val="24"/>
        </w:rPr>
        <w:t>至</w:t>
      </w:r>
      <w:r w:rsidRPr="00342139">
        <w:rPr>
          <w:color w:val="000000"/>
          <w:sz w:val="24"/>
        </w:rPr>
        <w:t>48</w:t>
      </w:r>
      <w:r w:rsidRPr="00342139">
        <w:rPr>
          <w:color w:val="000000"/>
          <w:sz w:val="24"/>
        </w:rPr>
        <w:t>小时的反应时间内，</w:t>
      </w:r>
      <w:r w:rsidRPr="00342139">
        <w:rPr>
          <w:color w:val="000000"/>
          <w:sz w:val="24"/>
        </w:rPr>
        <w:t>Σ-PAHs</w:t>
      </w:r>
      <w:r w:rsidRPr="00342139">
        <w:rPr>
          <w:color w:val="000000"/>
          <w:sz w:val="24"/>
        </w:rPr>
        <w:t>的去除率随时间延长持续上升，于</w:t>
      </w:r>
      <w:r w:rsidRPr="00342139">
        <w:rPr>
          <w:color w:val="000000"/>
          <w:sz w:val="24"/>
        </w:rPr>
        <w:t>48</w:t>
      </w:r>
      <w:r w:rsidRPr="00342139">
        <w:rPr>
          <w:color w:val="000000"/>
          <w:sz w:val="24"/>
        </w:rPr>
        <w:t>小时达到峰值</w:t>
      </w:r>
      <w:r w:rsidRPr="00342139">
        <w:rPr>
          <w:color w:val="000000"/>
          <w:sz w:val="24"/>
        </w:rPr>
        <w:t>68.67%</w:t>
      </w:r>
      <w:r w:rsidRPr="00342139">
        <w:rPr>
          <w:color w:val="000000"/>
          <w:sz w:val="24"/>
        </w:rPr>
        <w:t>。</w:t>
      </w:r>
      <w:r w:rsidRPr="00342139">
        <w:rPr>
          <w:color w:val="000000"/>
          <w:sz w:val="24"/>
        </w:rPr>
        <w:t>LMW-PAHs</w:t>
      </w:r>
      <w:r w:rsidRPr="00342139">
        <w:rPr>
          <w:color w:val="000000"/>
          <w:sz w:val="24"/>
        </w:rPr>
        <w:t>因其较高的生物可利用性和水溶性，在初期即表现出快速降解特征；而</w:t>
      </w:r>
      <w:r w:rsidRPr="00342139">
        <w:rPr>
          <w:color w:val="000000"/>
          <w:sz w:val="24"/>
        </w:rPr>
        <w:t>MHW-PAHs</w:t>
      </w:r>
      <w:r w:rsidRPr="00342139">
        <w:rPr>
          <w:color w:val="000000"/>
          <w:sz w:val="24"/>
        </w:rPr>
        <w:t>由于疏水性强和分子结构复杂，降解过程相对滞后，需要更长的反应时间以实现充分转化。该结果表明，充足的菌群作用时间是实现</w:t>
      </w:r>
      <w:r w:rsidRPr="00342139">
        <w:rPr>
          <w:color w:val="000000"/>
          <w:sz w:val="24"/>
        </w:rPr>
        <w:t>PAHs</w:t>
      </w:r>
      <w:r w:rsidRPr="00342139">
        <w:rPr>
          <w:color w:val="000000"/>
          <w:sz w:val="24"/>
        </w:rPr>
        <w:t>彻底降解的必要条件，尤其在处理中高分子量污染物时需延长反应周期。</w:t>
      </w:r>
    </w:p>
    <w:p w14:paraId="10F320E3" w14:textId="77777777" w:rsidR="0060778F" w:rsidRDefault="004B775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31212220" wp14:editId="5F26EE4E">
            <wp:extent cx="5269230" cy="4201160"/>
            <wp:effectExtent l="0" t="0" r="7620" b="889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inline>
        </w:drawing>
      </w:r>
    </w:p>
    <w:p w14:paraId="5A41582A" w14:textId="77777777" w:rsidR="004B7756" w:rsidRPr="008E338F" w:rsidRDefault="004B7756" w:rsidP="008E338F">
      <w:pPr>
        <w:keepNext/>
        <w:keepLines/>
        <w:autoSpaceDE w:val="0"/>
        <w:autoSpaceDN w:val="0"/>
        <w:spacing w:line="400" w:lineRule="exact"/>
        <w:jc w:val="center"/>
        <w:rPr>
          <w:rFonts w:ascii="宋体" w:hAnsi="宋体"/>
          <w:sz w:val="24"/>
        </w:rPr>
      </w:pPr>
      <w:r w:rsidRPr="008E338F">
        <w:rPr>
          <w:color w:val="000000"/>
          <w:szCs w:val="21"/>
        </w:rPr>
        <w:t>图</w:t>
      </w:r>
      <w:r w:rsidRPr="008E338F">
        <w:rPr>
          <w:color w:val="000000"/>
          <w:szCs w:val="21"/>
        </w:rPr>
        <w:t>2-2</w:t>
      </w:r>
      <w:r w:rsidRPr="008E338F">
        <w:rPr>
          <w:color w:val="000000"/>
          <w:szCs w:val="21"/>
        </w:rPr>
        <w:t xml:space="preserve"> 48h</w:t>
      </w:r>
      <w:r w:rsidRPr="008E338F">
        <w:rPr>
          <w:color w:val="000000"/>
          <w:szCs w:val="21"/>
        </w:rPr>
        <w:t>内菌群对</w:t>
      </w:r>
      <w:r w:rsidRPr="008E338F">
        <w:rPr>
          <w:color w:val="000000"/>
          <w:szCs w:val="21"/>
        </w:rPr>
        <w:t>PAHs</w:t>
      </w:r>
      <w:r w:rsidRPr="008E338F">
        <w:rPr>
          <w:color w:val="000000"/>
          <w:szCs w:val="21"/>
        </w:rPr>
        <w:t>的去除率</w:t>
      </w:r>
    </w:p>
    <w:p w14:paraId="17E029D6" w14:textId="77777777" w:rsidR="004B7756" w:rsidRPr="00342139" w:rsidRDefault="004B7756" w:rsidP="008E338F">
      <w:pPr>
        <w:keepLines/>
        <w:autoSpaceDE w:val="0"/>
        <w:autoSpaceDN w:val="0"/>
        <w:spacing w:line="400" w:lineRule="exact"/>
        <w:jc w:val="center"/>
        <w:rPr>
          <w:rFonts w:ascii="宋体" w:hAnsi="宋体"/>
          <w:sz w:val="24"/>
        </w:rPr>
      </w:pPr>
      <w:r w:rsidRPr="008E338F">
        <w:rPr>
          <w:color w:val="000000"/>
          <w:szCs w:val="21"/>
        </w:rPr>
        <w:t>Fig</w:t>
      </w:r>
      <w:r w:rsidRPr="008E338F">
        <w:rPr>
          <w:color w:val="000000"/>
          <w:szCs w:val="21"/>
        </w:rPr>
        <w:t>.</w:t>
      </w:r>
      <w:r>
        <w:rPr>
          <w:color w:val="000000"/>
          <w:szCs w:val="21"/>
        </w:rPr>
        <w:t>2-2</w:t>
      </w:r>
      <w:r>
        <w:rPr>
          <w:color w:val="000000"/>
          <w:szCs w:val="21"/>
        </w:rPr>
        <w:t xml:space="preserve"> </w:t>
      </w:r>
      <w:r w:rsidRPr="00474544">
        <w:rPr>
          <w:color w:val="000000"/>
          <w:szCs w:val="21"/>
        </w:rPr>
        <w:t>Removal efficiency of PAHs by microbial communities within 48 hours</w:t>
      </w:r>
    </w:p>
    <w:p w14:paraId="0DB1C3C6"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3</w:t>
      </w:r>
      <w:r w:rsidRPr="00342139">
        <w:rPr>
          <w:color w:val="000000"/>
          <w:sz w:val="24"/>
        </w:rPr>
        <w:t>）固定化载体对多环芳烃去除效能</w:t>
      </w:r>
    </w:p>
    <w:p w14:paraId="77B02BEA" w14:textId="77777777" w:rsidR="004B7756" w:rsidRPr="00342139" w:rsidRDefault="004B7756" w:rsidP="008A37B8">
      <w:pPr>
        <w:autoSpaceDE w:val="0"/>
        <w:autoSpaceDN w:val="0"/>
        <w:spacing w:line="400" w:lineRule="exact"/>
        <w:ind w:firstLineChars="200" w:firstLine="480"/>
        <w:jc w:val="left"/>
        <w:rPr>
          <w:rFonts w:ascii="宋体" w:hAnsi="宋体"/>
          <w:sz w:val="24"/>
        </w:rPr>
      </w:pPr>
      <w:r w:rsidRPr="00342139">
        <w:rPr>
          <w:color w:val="000000"/>
          <w:sz w:val="24"/>
        </w:rPr>
        <w:t>本研究还评估了四种固定化载体自身对多环芳烃的去除效能。如图</w:t>
      </w:r>
      <w:r w:rsidRPr="00342139">
        <w:rPr>
          <w:color w:val="000000"/>
          <w:sz w:val="24"/>
        </w:rPr>
        <w:t>2-3</w:t>
      </w:r>
      <w:r w:rsidRPr="00342139">
        <w:rPr>
          <w:color w:val="000000"/>
          <w:sz w:val="24"/>
        </w:rPr>
        <w:t>所示，在不接种外源菌剂的条件下，四种生物质载体对</w:t>
      </w:r>
      <w:r w:rsidRPr="00342139">
        <w:rPr>
          <w:color w:val="000000"/>
          <w:sz w:val="24"/>
        </w:rPr>
        <w:t>LMW-PAHs</w:t>
      </w:r>
      <w:r w:rsidRPr="00342139">
        <w:rPr>
          <w:color w:val="000000"/>
          <w:sz w:val="24"/>
        </w:rPr>
        <w:t>、</w:t>
      </w:r>
      <w:r w:rsidRPr="00342139">
        <w:rPr>
          <w:color w:val="000000"/>
          <w:sz w:val="24"/>
        </w:rPr>
        <w:t>HMW-PAHs</w:t>
      </w:r>
      <w:r w:rsidRPr="00342139">
        <w:rPr>
          <w:color w:val="000000"/>
          <w:sz w:val="24"/>
        </w:rPr>
        <w:t>及</w:t>
      </w:r>
      <w:r w:rsidRPr="00342139">
        <w:rPr>
          <w:color w:val="000000"/>
          <w:sz w:val="24"/>
        </w:rPr>
        <w:t>Σ-PAHs</w:t>
      </w:r>
      <w:r w:rsidRPr="00342139">
        <w:rPr>
          <w:color w:val="000000"/>
          <w:sz w:val="24"/>
        </w:rPr>
        <w:t>均表现出一定的去除能力，其中稻壳和玉米芯粉的去除效果最好，对</w:t>
      </w:r>
      <w:r w:rsidRPr="00342139">
        <w:rPr>
          <w:color w:val="000000"/>
          <w:sz w:val="24"/>
        </w:rPr>
        <w:t>LMW-PAHs</w:t>
      </w:r>
      <w:r w:rsidRPr="00342139">
        <w:rPr>
          <w:color w:val="000000"/>
          <w:sz w:val="24"/>
        </w:rPr>
        <w:t>的去除能力显著高于木屑和麦麸</w:t>
      </w:r>
      <w:r w:rsidRPr="00342139">
        <w:rPr>
          <w:color w:val="000000"/>
          <w:sz w:val="24"/>
        </w:rPr>
        <w:t>。这一现象主要归因于载体材料的物理吸附作用。生物质载体通常具有多孔结构和较大的比表面积，能够通过表面吸附和分配作用有效富集污染物，为潜在的生物降解创造有利条件。值得注意的是，不同载体间的去除效率存在差异，这与其材质特性如孔隙度、表面官能团组成和有机质含量密切相关。该结果证实，载体本身是多环芳烃去除系统中不可忽视的组成部分，其吸附作用是固定化菌剂体系初期污染物快速减少的重要原因。</w:t>
      </w:r>
    </w:p>
    <w:p w14:paraId="3C91978F" w14:textId="77777777" w:rsidR="0060778F" w:rsidRDefault="004B775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73910784" wp14:editId="1DDA4359">
            <wp:extent cx="5269230" cy="4201160"/>
            <wp:effectExtent l="0" t="0" r="7620" b="889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inline>
        </w:drawing>
      </w:r>
    </w:p>
    <w:p w14:paraId="387023D7" w14:textId="77777777" w:rsidR="004B7756" w:rsidRPr="008E338F" w:rsidRDefault="004B7756" w:rsidP="008E338F">
      <w:pPr>
        <w:keepNext/>
        <w:keepLines/>
        <w:autoSpaceDE w:val="0"/>
        <w:autoSpaceDN w:val="0"/>
        <w:spacing w:line="400" w:lineRule="exact"/>
        <w:jc w:val="center"/>
        <w:rPr>
          <w:rFonts w:ascii="宋体" w:hAnsi="宋体"/>
          <w:sz w:val="24"/>
        </w:rPr>
      </w:pPr>
      <w:r w:rsidRPr="008E338F">
        <w:rPr>
          <w:color w:val="000000"/>
          <w:szCs w:val="21"/>
        </w:rPr>
        <w:t>图</w:t>
      </w:r>
      <w:r w:rsidRPr="008E338F">
        <w:rPr>
          <w:color w:val="000000"/>
          <w:szCs w:val="21"/>
        </w:rPr>
        <w:t xml:space="preserve">2-3 </w:t>
      </w:r>
      <w:r w:rsidRPr="008E338F">
        <w:rPr>
          <w:color w:val="000000"/>
          <w:szCs w:val="21"/>
        </w:rPr>
        <w:t>四种生物质载体对</w:t>
      </w:r>
      <w:r w:rsidRPr="008E338F">
        <w:rPr>
          <w:color w:val="000000"/>
          <w:szCs w:val="21"/>
        </w:rPr>
        <w:t>PAHs</w:t>
      </w:r>
      <w:r w:rsidRPr="008E338F">
        <w:rPr>
          <w:color w:val="000000"/>
          <w:szCs w:val="21"/>
        </w:rPr>
        <w:t>的吸附去除率</w:t>
      </w:r>
    </w:p>
    <w:p w14:paraId="411BAF3F" w14:textId="77777777" w:rsidR="004B7756" w:rsidRPr="00342139" w:rsidRDefault="004B7756" w:rsidP="008E338F">
      <w:pPr>
        <w:keepLines/>
        <w:autoSpaceDE w:val="0"/>
        <w:autoSpaceDN w:val="0"/>
        <w:spacing w:line="400" w:lineRule="exact"/>
        <w:jc w:val="center"/>
        <w:rPr>
          <w:rFonts w:ascii="宋体" w:hAnsi="宋体"/>
          <w:sz w:val="24"/>
        </w:rPr>
      </w:pPr>
      <w:r w:rsidRPr="008E338F">
        <w:rPr>
          <w:color w:val="000000"/>
          <w:szCs w:val="21"/>
        </w:rPr>
        <w:t>Fig</w:t>
      </w:r>
      <w:r w:rsidRPr="008E338F">
        <w:rPr>
          <w:color w:val="000000"/>
          <w:szCs w:val="21"/>
        </w:rPr>
        <w:t>.</w:t>
      </w:r>
      <w:r>
        <w:rPr>
          <w:color w:val="000000"/>
          <w:szCs w:val="21"/>
        </w:rPr>
        <w:t xml:space="preserve">2-3 </w:t>
      </w:r>
      <w:r w:rsidRPr="00474544">
        <w:rPr>
          <w:color w:val="000000"/>
          <w:szCs w:val="21"/>
        </w:rPr>
        <w:t>Adsorption Removal Efficiencies of PAHs by Four Types of Biomass Carriers</w:t>
      </w:r>
    </w:p>
    <w:p w14:paraId="5E1EC9F1"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4" w:name="_Toc236830461"/>
      <w:r w:rsidRPr="00342139">
        <w:rPr>
          <w:rFonts w:eastAsia="宋体"/>
          <w:color w:val="000000"/>
          <w:sz w:val="24"/>
        </w:rPr>
        <w:t xml:space="preserve">2.2 </w:t>
      </w:r>
      <w:r w:rsidRPr="00342139">
        <w:rPr>
          <w:rFonts w:eastAsia="宋体"/>
          <w:color w:val="000000"/>
          <w:sz w:val="24"/>
        </w:rPr>
        <w:t>固定化菌剂修复多环芳烃污染土壤研究</w:t>
      </w:r>
      <w:bookmarkStart w:id="45" w:name="_Hlk228027034"/>
      <w:bookmarkEnd w:id="44"/>
      <w:bookmarkEnd w:id="45"/>
    </w:p>
    <w:p w14:paraId="5E361C62"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固定化菌剂在土壤中的降解效果与在液体培养基中存在明显差异，如图</w:t>
      </w:r>
      <w:r>
        <w:rPr>
          <w:color w:val="000000"/>
          <w:sz w:val="24"/>
        </w:rPr>
        <w:t>2</w:t>
      </w:r>
      <w:r w:rsidRPr="00342139">
        <w:rPr>
          <w:color w:val="000000"/>
          <w:sz w:val="24"/>
        </w:rPr>
        <w:t>-4</w:t>
      </w:r>
      <w:r w:rsidRPr="00342139">
        <w:rPr>
          <w:color w:val="000000"/>
          <w:sz w:val="24"/>
        </w:rPr>
        <w:t>所示。反应进行至第</w:t>
      </w:r>
      <w:r w:rsidRPr="00342139">
        <w:rPr>
          <w:color w:val="000000"/>
          <w:sz w:val="24"/>
        </w:rPr>
        <w:t>7</w:t>
      </w:r>
      <w:r w:rsidRPr="00342139">
        <w:rPr>
          <w:color w:val="000000"/>
          <w:sz w:val="24"/>
        </w:rPr>
        <w:t>天时，</w:t>
      </w:r>
      <w:r w:rsidRPr="00342139">
        <w:rPr>
          <w:color w:val="000000"/>
          <w:sz w:val="24"/>
        </w:rPr>
        <w:t>DK</w:t>
      </w:r>
      <w:r w:rsidRPr="00342139">
        <w:rPr>
          <w:color w:val="000000"/>
          <w:sz w:val="24"/>
        </w:rPr>
        <w:t>、</w:t>
      </w:r>
      <w:r w:rsidRPr="00342139">
        <w:rPr>
          <w:color w:val="000000"/>
          <w:sz w:val="24"/>
        </w:rPr>
        <w:t>S-DK</w:t>
      </w:r>
      <w:r w:rsidRPr="00342139">
        <w:rPr>
          <w:color w:val="000000"/>
          <w:sz w:val="24"/>
        </w:rPr>
        <w:t>、</w:t>
      </w:r>
      <w:r w:rsidRPr="00342139">
        <w:rPr>
          <w:color w:val="000000"/>
          <w:sz w:val="24"/>
        </w:rPr>
        <w:t>XF</w:t>
      </w:r>
      <w:r w:rsidRPr="00342139">
        <w:rPr>
          <w:color w:val="000000"/>
          <w:sz w:val="24"/>
        </w:rPr>
        <w:t>和</w:t>
      </w:r>
      <w:r w:rsidRPr="00342139">
        <w:rPr>
          <w:color w:val="000000"/>
          <w:sz w:val="24"/>
        </w:rPr>
        <w:t>S-XF</w:t>
      </w:r>
      <w:r w:rsidRPr="00342139">
        <w:rPr>
          <w:color w:val="000000"/>
          <w:sz w:val="24"/>
        </w:rPr>
        <w:t>各组对不同分子量多环芳烃的去除率均显著高于</w:t>
      </w:r>
      <w:r w:rsidRPr="00342139">
        <w:rPr>
          <w:color w:val="000000"/>
          <w:sz w:val="24"/>
        </w:rPr>
        <w:t>CK</w:t>
      </w:r>
      <w:r w:rsidRPr="00342139">
        <w:rPr>
          <w:color w:val="000000"/>
          <w:sz w:val="24"/>
        </w:rPr>
        <w:t>，这是因为载体材料（稻壳、玉米芯粉）具有疏松多孔结构及丰富官能团，能够快速吸附疏水性多环芳烃，且灭活处理组同样显著高于</w:t>
      </w:r>
      <w:r w:rsidRPr="00342139">
        <w:rPr>
          <w:color w:val="000000"/>
          <w:sz w:val="24"/>
        </w:rPr>
        <w:t>CK</w:t>
      </w:r>
      <w:r w:rsidRPr="00342139">
        <w:rPr>
          <w:color w:val="000000"/>
          <w:sz w:val="24"/>
        </w:rPr>
        <w:t>，证实吸附作用是前期污染物下降的主要原因。反应进行至第</w:t>
      </w:r>
      <w:r w:rsidRPr="00342139">
        <w:rPr>
          <w:color w:val="000000"/>
          <w:sz w:val="24"/>
        </w:rPr>
        <w:t>14</w:t>
      </w:r>
      <w:r w:rsidRPr="00342139">
        <w:rPr>
          <w:color w:val="000000"/>
          <w:sz w:val="24"/>
        </w:rPr>
        <w:t>天时，</w:t>
      </w:r>
      <w:r w:rsidRPr="00342139">
        <w:rPr>
          <w:color w:val="000000"/>
          <w:sz w:val="24"/>
        </w:rPr>
        <w:t>DK</w:t>
      </w:r>
      <w:r w:rsidRPr="00342139">
        <w:rPr>
          <w:color w:val="000000"/>
          <w:sz w:val="24"/>
        </w:rPr>
        <w:t>、</w:t>
      </w:r>
      <w:r w:rsidRPr="00342139">
        <w:rPr>
          <w:color w:val="000000"/>
          <w:sz w:val="24"/>
        </w:rPr>
        <w:t>S-DK</w:t>
      </w:r>
      <w:r w:rsidRPr="00342139">
        <w:rPr>
          <w:color w:val="000000"/>
          <w:sz w:val="24"/>
        </w:rPr>
        <w:t>、</w:t>
      </w:r>
      <w:r w:rsidRPr="00342139">
        <w:rPr>
          <w:color w:val="000000"/>
          <w:sz w:val="24"/>
        </w:rPr>
        <w:t>XF</w:t>
      </w:r>
      <w:r w:rsidRPr="00342139">
        <w:rPr>
          <w:color w:val="000000"/>
          <w:sz w:val="24"/>
        </w:rPr>
        <w:t>和</w:t>
      </w:r>
      <w:r w:rsidRPr="00342139">
        <w:rPr>
          <w:color w:val="000000"/>
          <w:sz w:val="24"/>
        </w:rPr>
        <w:t>S-XF</w:t>
      </w:r>
      <w:r w:rsidRPr="00342139">
        <w:rPr>
          <w:color w:val="000000"/>
          <w:sz w:val="24"/>
        </w:rPr>
        <w:t>各组对</w:t>
      </w:r>
      <w:r w:rsidRPr="00342139">
        <w:rPr>
          <w:color w:val="000000"/>
          <w:sz w:val="24"/>
        </w:rPr>
        <w:t>LMW-PAHs</w:t>
      </w:r>
      <w:r w:rsidRPr="00342139">
        <w:rPr>
          <w:color w:val="000000"/>
          <w:sz w:val="24"/>
        </w:rPr>
        <w:t>及总多环芳烃的去除率仍显著高于对照组，其中</w:t>
      </w:r>
      <w:r w:rsidRPr="00342139">
        <w:rPr>
          <w:color w:val="000000"/>
          <w:sz w:val="24"/>
        </w:rPr>
        <w:t>S-XF</w:t>
      </w:r>
      <w:r w:rsidRPr="00342139">
        <w:rPr>
          <w:color w:val="000000"/>
          <w:sz w:val="24"/>
        </w:rPr>
        <w:t>组对</w:t>
      </w:r>
      <w:r w:rsidRPr="00342139">
        <w:rPr>
          <w:color w:val="000000"/>
          <w:sz w:val="24"/>
        </w:rPr>
        <w:t>MMW-PAHs</w:t>
      </w:r>
      <w:r w:rsidRPr="00342139">
        <w:rPr>
          <w:color w:val="000000"/>
          <w:sz w:val="24"/>
        </w:rPr>
        <w:t>和</w:t>
      </w:r>
      <w:r w:rsidRPr="00342139">
        <w:rPr>
          <w:color w:val="000000"/>
          <w:sz w:val="24"/>
        </w:rPr>
        <w:t>HMW-PAHs</w:t>
      </w:r>
      <w:r w:rsidRPr="00342139">
        <w:rPr>
          <w:color w:val="000000"/>
          <w:sz w:val="24"/>
        </w:rPr>
        <w:t>的去除率显著高于其他处理组，分别是</w:t>
      </w:r>
      <w:r w:rsidRPr="00342139">
        <w:rPr>
          <w:color w:val="000000"/>
          <w:sz w:val="24"/>
        </w:rPr>
        <w:t>87.55%</w:t>
      </w:r>
      <w:r w:rsidRPr="00342139">
        <w:rPr>
          <w:color w:val="000000"/>
          <w:sz w:val="24"/>
        </w:rPr>
        <w:t>和</w:t>
      </w:r>
      <w:r w:rsidRPr="00342139">
        <w:rPr>
          <w:color w:val="000000"/>
          <w:sz w:val="24"/>
        </w:rPr>
        <w:t>64.30%</w:t>
      </w:r>
      <w:r w:rsidRPr="00342139">
        <w:rPr>
          <w:color w:val="000000"/>
          <w:sz w:val="24"/>
        </w:rPr>
        <w:t>，这可能是由于活性菌剂与玉米芯粉载体产生了协同增效：玉米芯粉缓慢释放碳源促进了固定化菌的代谢活性，诱导共代谢途径，有利于</w:t>
      </w:r>
      <w:r w:rsidRPr="00342139">
        <w:rPr>
          <w:color w:val="000000"/>
          <w:sz w:val="24"/>
        </w:rPr>
        <w:t>MMW-PAHs</w:t>
      </w:r>
      <w:r w:rsidRPr="00342139">
        <w:rPr>
          <w:color w:val="000000"/>
          <w:sz w:val="24"/>
        </w:rPr>
        <w:t>和</w:t>
      </w:r>
      <w:r w:rsidRPr="00342139">
        <w:rPr>
          <w:color w:val="000000"/>
          <w:sz w:val="24"/>
        </w:rPr>
        <w:t>HMW-PAHs</w:t>
      </w:r>
      <w:r w:rsidRPr="00342139">
        <w:rPr>
          <w:color w:val="000000"/>
          <w:sz w:val="24"/>
        </w:rPr>
        <w:t>的开环裂解，同时载体表面形成的生物膜增强了菌群与难溶污染物的接触传质。反应进行至第</w:t>
      </w:r>
      <w:r w:rsidRPr="00342139">
        <w:rPr>
          <w:color w:val="000000"/>
          <w:sz w:val="24"/>
        </w:rPr>
        <w:t>30</w:t>
      </w:r>
      <w:r w:rsidRPr="00342139">
        <w:rPr>
          <w:color w:val="000000"/>
          <w:sz w:val="24"/>
        </w:rPr>
        <w:t>天时，以玉米芯粉为载体的菌剂处理组（即</w:t>
      </w:r>
      <w:r w:rsidRPr="00342139">
        <w:rPr>
          <w:color w:val="000000"/>
          <w:sz w:val="24"/>
        </w:rPr>
        <w:t>XF</w:t>
      </w:r>
      <w:r w:rsidRPr="00342139">
        <w:rPr>
          <w:color w:val="000000"/>
          <w:sz w:val="24"/>
        </w:rPr>
        <w:t>和</w:t>
      </w:r>
      <w:r w:rsidRPr="00342139">
        <w:rPr>
          <w:color w:val="000000"/>
          <w:sz w:val="24"/>
        </w:rPr>
        <w:t>S-XF</w:t>
      </w:r>
      <w:r w:rsidRPr="00342139">
        <w:rPr>
          <w:color w:val="000000"/>
          <w:sz w:val="24"/>
        </w:rPr>
        <w:t>组）对各分子量多环芳烃的去除率依然最高。值得注意的是，此时</w:t>
      </w:r>
      <w:r w:rsidRPr="00342139">
        <w:rPr>
          <w:color w:val="000000"/>
          <w:sz w:val="24"/>
        </w:rPr>
        <w:t>CK</w:t>
      </w:r>
      <w:r w:rsidRPr="00342139">
        <w:rPr>
          <w:color w:val="000000"/>
          <w:sz w:val="24"/>
        </w:rPr>
        <w:t>组对</w:t>
      </w:r>
      <w:r w:rsidRPr="00342139">
        <w:rPr>
          <w:color w:val="000000"/>
          <w:sz w:val="24"/>
        </w:rPr>
        <w:t>HMW-PAHs</w:t>
      </w:r>
      <w:r w:rsidRPr="00342139">
        <w:rPr>
          <w:color w:val="000000"/>
          <w:sz w:val="24"/>
        </w:rPr>
        <w:t>的去除率显著高于</w:t>
      </w:r>
      <w:r w:rsidRPr="00342139">
        <w:rPr>
          <w:color w:val="000000"/>
          <w:sz w:val="24"/>
        </w:rPr>
        <w:t>DK</w:t>
      </w:r>
      <w:r w:rsidRPr="00342139">
        <w:rPr>
          <w:color w:val="000000"/>
          <w:sz w:val="24"/>
        </w:rPr>
        <w:t>和</w:t>
      </w:r>
      <w:r w:rsidRPr="00342139">
        <w:rPr>
          <w:color w:val="000000"/>
          <w:sz w:val="24"/>
        </w:rPr>
        <w:t>S-DK</w:t>
      </w:r>
      <w:r w:rsidRPr="00342139">
        <w:rPr>
          <w:color w:val="000000"/>
          <w:sz w:val="24"/>
        </w:rPr>
        <w:t>组，达到了</w:t>
      </w:r>
      <w:r w:rsidRPr="00342139">
        <w:rPr>
          <w:color w:val="000000"/>
          <w:sz w:val="24"/>
        </w:rPr>
        <w:t>58.51%</w:t>
      </w:r>
      <w:r w:rsidRPr="00342139">
        <w:rPr>
          <w:color w:val="000000"/>
          <w:sz w:val="24"/>
        </w:rPr>
        <w:t>，这可能是由于稻壳载体在后期释放出可溶性有机质，与</w:t>
      </w:r>
      <w:r w:rsidRPr="00342139">
        <w:rPr>
          <w:color w:val="000000"/>
          <w:sz w:val="24"/>
        </w:rPr>
        <w:t>HMW-PAHs</w:t>
      </w:r>
      <w:r w:rsidRPr="00342139">
        <w:rPr>
          <w:color w:val="000000"/>
          <w:sz w:val="24"/>
        </w:rPr>
        <w:t>竞争吸附位点或抑制了外源降解菌的活性；而</w:t>
      </w:r>
      <w:r w:rsidRPr="00342139">
        <w:rPr>
          <w:color w:val="000000"/>
          <w:sz w:val="24"/>
        </w:rPr>
        <w:t>CK</w:t>
      </w:r>
      <w:r w:rsidRPr="00342139">
        <w:rPr>
          <w:color w:val="000000"/>
          <w:sz w:val="24"/>
        </w:rPr>
        <w:t>组中土著微生物经过</w:t>
      </w:r>
      <w:r w:rsidRPr="00342139">
        <w:rPr>
          <w:color w:val="000000"/>
          <w:sz w:val="24"/>
        </w:rPr>
        <w:t>30</w:t>
      </w:r>
      <w:r w:rsidRPr="00342139">
        <w:rPr>
          <w:color w:val="000000"/>
          <w:sz w:val="24"/>
        </w:rPr>
        <w:t>天适应期后逐渐驯化，对</w:t>
      </w:r>
      <w:r w:rsidRPr="00342139">
        <w:rPr>
          <w:color w:val="000000"/>
          <w:sz w:val="24"/>
        </w:rPr>
        <w:t>HMW-PAHs</w:t>
      </w:r>
      <w:r w:rsidRPr="00342139">
        <w:rPr>
          <w:color w:val="000000"/>
          <w:sz w:val="24"/>
        </w:rPr>
        <w:t>产生了降解能力，且无载体干扰，因此表现出更高的去除率。反应进行至第</w:t>
      </w:r>
      <w:r w:rsidRPr="00342139">
        <w:rPr>
          <w:color w:val="000000"/>
          <w:sz w:val="24"/>
        </w:rPr>
        <w:t>45</w:t>
      </w:r>
      <w:r w:rsidRPr="00342139">
        <w:rPr>
          <w:color w:val="000000"/>
          <w:sz w:val="24"/>
        </w:rPr>
        <w:t>天时，各处理组对不同分子量多环芳烃的去除率趋于稳定。</w:t>
      </w:r>
      <w:r w:rsidRPr="00342139">
        <w:rPr>
          <w:color w:val="000000"/>
          <w:sz w:val="24"/>
        </w:rPr>
        <w:t>S-DK</w:t>
      </w:r>
      <w:r w:rsidRPr="00342139">
        <w:rPr>
          <w:color w:val="000000"/>
          <w:sz w:val="24"/>
        </w:rPr>
        <w:t>、</w:t>
      </w:r>
      <w:r w:rsidRPr="00342139">
        <w:rPr>
          <w:color w:val="000000"/>
          <w:sz w:val="24"/>
        </w:rPr>
        <w:t>XF</w:t>
      </w:r>
      <w:r w:rsidRPr="00342139">
        <w:rPr>
          <w:color w:val="000000"/>
          <w:sz w:val="24"/>
        </w:rPr>
        <w:t>和</w:t>
      </w:r>
      <w:r w:rsidRPr="00342139">
        <w:rPr>
          <w:color w:val="000000"/>
          <w:sz w:val="24"/>
        </w:rPr>
        <w:t>S-XF</w:t>
      </w:r>
      <w:r w:rsidRPr="00342139">
        <w:rPr>
          <w:color w:val="000000"/>
          <w:sz w:val="24"/>
        </w:rPr>
        <w:t>三组对总多环芳烃的去除率</w:t>
      </w:r>
      <w:r w:rsidRPr="00342139">
        <w:rPr>
          <w:color w:val="000000"/>
          <w:sz w:val="24"/>
        </w:rPr>
        <w:lastRenderedPageBreak/>
        <w:t>无显著差异，这是因为</w:t>
      </w:r>
      <w:r w:rsidRPr="00342139">
        <w:rPr>
          <w:color w:val="000000"/>
          <w:sz w:val="24"/>
        </w:rPr>
        <w:t>MMW-PAHs</w:t>
      </w:r>
      <w:r w:rsidRPr="00342139">
        <w:rPr>
          <w:color w:val="000000"/>
          <w:sz w:val="24"/>
        </w:rPr>
        <w:t>在各处理中均被充分降解，拉平了总去除率；但</w:t>
      </w:r>
      <w:r w:rsidRPr="00342139">
        <w:rPr>
          <w:color w:val="000000"/>
          <w:sz w:val="24"/>
        </w:rPr>
        <w:t>S-XF</w:t>
      </w:r>
      <w:r w:rsidRPr="00342139">
        <w:rPr>
          <w:color w:val="000000"/>
          <w:sz w:val="24"/>
        </w:rPr>
        <w:t>组对</w:t>
      </w:r>
      <w:r w:rsidRPr="00342139">
        <w:rPr>
          <w:color w:val="000000"/>
          <w:sz w:val="24"/>
        </w:rPr>
        <w:t>LMW-PAHs</w:t>
      </w:r>
      <w:r w:rsidRPr="00342139">
        <w:rPr>
          <w:color w:val="000000"/>
          <w:sz w:val="24"/>
        </w:rPr>
        <w:t>和</w:t>
      </w:r>
      <w:r w:rsidRPr="00342139">
        <w:rPr>
          <w:color w:val="000000"/>
          <w:sz w:val="24"/>
        </w:rPr>
        <w:t>HMW-PAHs</w:t>
      </w:r>
      <w:r w:rsidRPr="00342139">
        <w:rPr>
          <w:color w:val="000000"/>
          <w:sz w:val="24"/>
        </w:rPr>
        <w:t>的去除率仍显著高于其他组别，表明</w:t>
      </w:r>
      <w:r w:rsidRPr="00342139">
        <w:rPr>
          <w:color w:val="000000"/>
          <w:sz w:val="24"/>
        </w:rPr>
        <w:t>S-XF</w:t>
      </w:r>
      <w:r w:rsidRPr="00342139">
        <w:rPr>
          <w:color w:val="000000"/>
          <w:sz w:val="24"/>
        </w:rPr>
        <w:t>组合具有更广谱的修复能力。综上所述，</w:t>
      </w:r>
      <w:r w:rsidRPr="00342139">
        <w:rPr>
          <w:color w:val="000000"/>
          <w:sz w:val="24"/>
        </w:rPr>
        <w:t>S-XF</w:t>
      </w:r>
      <w:r w:rsidRPr="00342139">
        <w:rPr>
          <w:color w:val="000000"/>
          <w:sz w:val="24"/>
        </w:rPr>
        <w:t>组合表现出最优的降解性能。</w:t>
      </w:r>
    </w:p>
    <w:p w14:paraId="5CEBC2C7" w14:textId="77777777" w:rsidR="0060778F" w:rsidRDefault="004B7756">
      <w:pPr>
        <w:keepNext/>
        <w:keepLines/>
        <w:autoSpaceDE w:val="0"/>
        <w:autoSpaceDN w:val="0"/>
        <w:jc w:val="center"/>
        <w:rPr>
          <w:rFonts w:ascii="宋体" w:hAnsi="宋体"/>
          <w:sz w:val="24"/>
        </w:rPr>
      </w:pPr>
      <w:r>
        <w:rPr>
          <w:noProof/>
          <w:color w:val="000000"/>
          <w:sz w:val="24"/>
        </w:rPr>
        <w:drawing>
          <wp:inline distT="0" distB="0" distL="114300" distR="114300" wp14:anchorId="5956727D" wp14:editId="64731859">
            <wp:extent cx="5269230" cy="4354830"/>
            <wp:effectExtent l="0" t="0" r="7620" b="762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9230" cy="4354830"/>
                    </a:xfrm>
                    <a:prstGeom prst="rect">
                      <a:avLst/>
                    </a:prstGeom>
                    <a:noFill/>
                    <a:ln>
                      <a:noFill/>
                    </a:ln>
                  </pic:spPr>
                </pic:pic>
              </a:graphicData>
            </a:graphic>
          </wp:inline>
        </w:drawing>
      </w:r>
    </w:p>
    <w:p w14:paraId="5B9C2AB4" w14:textId="77777777" w:rsidR="004B7756" w:rsidRPr="00942317" w:rsidRDefault="004B7756" w:rsidP="00942317">
      <w:pPr>
        <w:keepNext/>
        <w:keepLines/>
        <w:autoSpaceDE w:val="0"/>
        <w:autoSpaceDN w:val="0"/>
        <w:spacing w:line="400" w:lineRule="exact"/>
        <w:jc w:val="center"/>
        <w:rPr>
          <w:rFonts w:ascii="宋体" w:hAnsi="宋体"/>
          <w:sz w:val="24"/>
        </w:rPr>
      </w:pPr>
      <w:r w:rsidRPr="00942317">
        <w:rPr>
          <w:color w:val="000000"/>
          <w:szCs w:val="21"/>
        </w:rPr>
        <w:t>图</w:t>
      </w:r>
      <w:r w:rsidRPr="00942317">
        <w:rPr>
          <w:color w:val="000000"/>
          <w:szCs w:val="21"/>
        </w:rPr>
        <w:t xml:space="preserve">2-4 </w:t>
      </w:r>
      <w:r w:rsidRPr="00942317">
        <w:rPr>
          <w:color w:val="000000"/>
          <w:szCs w:val="21"/>
        </w:rPr>
        <w:t>灭活菌剂和活性菌剂对不同</w:t>
      </w:r>
      <w:r w:rsidRPr="00942317">
        <w:rPr>
          <w:color w:val="000000"/>
          <w:szCs w:val="21"/>
        </w:rPr>
        <w:t>PAHs</w:t>
      </w:r>
      <w:r w:rsidRPr="00942317">
        <w:rPr>
          <w:color w:val="000000"/>
          <w:szCs w:val="21"/>
        </w:rPr>
        <w:t>的去除效能（</w:t>
      </w:r>
      <w:r w:rsidRPr="00942317">
        <w:rPr>
          <w:color w:val="000000"/>
          <w:szCs w:val="21"/>
        </w:rPr>
        <w:t>a</w:t>
      </w:r>
      <w:r w:rsidRPr="00942317">
        <w:rPr>
          <w:color w:val="000000"/>
          <w:szCs w:val="21"/>
        </w:rPr>
        <w:t>）</w:t>
      </w:r>
      <w:r w:rsidRPr="00942317">
        <w:rPr>
          <w:color w:val="000000"/>
          <w:szCs w:val="21"/>
        </w:rPr>
        <w:t>LMW-PAHs</w:t>
      </w:r>
      <w:r w:rsidRPr="00942317">
        <w:rPr>
          <w:color w:val="000000"/>
          <w:szCs w:val="21"/>
        </w:rPr>
        <w:t>（</w:t>
      </w:r>
      <w:r w:rsidRPr="00942317">
        <w:rPr>
          <w:color w:val="000000"/>
          <w:szCs w:val="21"/>
        </w:rPr>
        <w:t>b</w:t>
      </w:r>
      <w:r w:rsidRPr="00942317">
        <w:rPr>
          <w:color w:val="000000"/>
          <w:szCs w:val="21"/>
        </w:rPr>
        <w:t>）</w:t>
      </w:r>
      <w:r w:rsidRPr="00942317">
        <w:rPr>
          <w:color w:val="000000"/>
          <w:szCs w:val="21"/>
        </w:rPr>
        <w:t>MMW-PAHs</w:t>
      </w:r>
      <w:r w:rsidRPr="00942317">
        <w:rPr>
          <w:color w:val="000000"/>
          <w:szCs w:val="21"/>
        </w:rPr>
        <w:t>（</w:t>
      </w:r>
      <w:r w:rsidRPr="00942317">
        <w:rPr>
          <w:color w:val="000000"/>
          <w:szCs w:val="21"/>
        </w:rPr>
        <w:t>c</w:t>
      </w:r>
      <w:r w:rsidRPr="00942317">
        <w:rPr>
          <w:color w:val="000000"/>
          <w:szCs w:val="21"/>
        </w:rPr>
        <w:t>）</w:t>
      </w:r>
      <w:r w:rsidRPr="00942317">
        <w:rPr>
          <w:color w:val="000000"/>
          <w:szCs w:val="21"/>
        </w:rPr>
        <w:t>HMW-PAHs</w:t>
      </w:r>
      <w:r w:rsidRPr="00942317">
        <w:rPr>
          <w:color w:val="000000"/>
          <w:szCs w:val="21"/>
        </w:rPr>
        <w:t>（</w:t>
      </w:r>
      <w:r w:rsidRPr="00942317">
        <w:rPr>
          <w:color w:val="000000"/>
          <w:szCs w:val="21"/>
        </w:rPr>
        <w:t>d</w:t>
      </w:r>
      <w:r w:rsidRPr="00942317">
        <w:rPr>
          <w:color w:val="000000"/>
          <w:szCs w:val="21"/>
        </w:rPr>
        <w:t>）</w:t>
      </w:r>
      <w:r w:rsidRPr="00942317">
        <w:rPr>
          <w:color w:val="000000"/>
          <w:szCs w:val="21"/>
        </w:rPr>
        <w:t>Σ-PAHs</w:t>
      </w:r>
    </w:p>
    <w:p w14:paraId="111F1023" w14:textId="77777777" w:rsidR="004B7756" w:rsidRPr="00942317" w:rsidRDefault="004B7756" w:rsidP="00942317">
      <w:pPr>
        <w:keepLines/>
        <w:autoSpaceDE w:val="0"/>
        <w:autoSpaceDN w:val="0"/>
        <w:spacing w:line="400" w:lineRule="exact"/>
        <w:jc w:val="center"/>
        <w:rPr>
          <w:rFonts w:ascii="宋体" w:hAnsi="宋体"/>
          <w:sz w:val="24"/>
        </w:rPr>
      </w:pPr>
      <w:r w:rsidRPr="00942317">
        <w:rPr>
          <w:color w:val="000000"/>
          <w:szCs w:val="21"/>
        </w:rPr>
        <w:t>Fig.2-4</w:t>
      </w:r>
      <w:r w:rsidRPr="00942317">
        <w:rPr>
          <w:color w:val="000000"/>
          <w:szCs w:val="21"/>
        </w:rPr>
        <w:t xml:space="preserve"> Removal Efficiency of Inactivated and Active Bacterial Agents for Different PAHs. </w:t>
      </w:r>
      <w:r w:rsidRPr="00942317">
        <w:rPr>
          <w:color w:val="000000"/>
          <w:szCs w:val="21"/>
        </w:rPr>
        <w:t>（</w:t>
      </w:r>
      <w:r w:rsidRPr="00942317">
        <w:rPr>
          <w:color w:val="000000"/>
          <w:szCs w:val="21"/>
        </w:rPr>
        <w:t>a</w:t>
      </w:r>
      <w:r w:rsidRPr="00942317">
        <w:rPr>
          <w:color w:val="000000"/>
          <w:szCs w:val="21"/>
        </w:rPr>
        <w:t>）</w:t>
      </w:r>
      <w:r w:rsidRPr="00942317">
        <w:rPr>
          <w:color w:val="000000"/>
          <w:szCs w:val="21"/>
        </w:rPr>
        <w:t>LMW-PAHs</w:t>
      </w:r>
      <w:r w:rsidRPr="00942317">
        <w:rPr>
          <w:color w:val="000000"/>
          <w:szCs w:val="21"/>
        </w:rPr>
        <w:t>（</w:t>
      </w:r>
      <w:r w:rsidRPr="00942317">
        <w:rPr>
          <w:color w:val="000000"/>
          <w:szCs w:val="21"/>
        </w:rPr>
        <w:t>b</w:t>
      </w:r>
      <w:r w:rsidRPr="00942317">
        <w:rPr>
          <w:color w:val="000000"/>
          <w:szCs w:val="21"/>
        </w:rPr>
        <w:t>）</w:t>
      </w:r>
      <w:r w:rsidRPr="00942317">
        <w:rPr>
          <w:color w:val="000000"/>
          <w:szCs w:val="21"/>
        </w:rPr>
        <w:t>MMW-PAHs</w:t>
      </w:r>
      <w:r w:rsidRPr="00942317">
        <w:rPr>
          <w:color w:val="000000"/>
          <w:szCs w:val="21"/>
        </w:rPr>
        <w:t>（</w:t>
      </w:r>
      <w:r w:rsidRPr="00942317">
        <w:rPr>
          <w:color w:val="000000"/>
          <w:szCs w:val="21"/>
        </w:rPr>
        <w:t>c</w:t>
      </w:r>
      <w:r w:rsidRPr="00942317">
        <w:rPr>
          <w:color w:val="000000"/>
          <w:szCs w:val="21"/>
        </w:rPr>
        <w:t>）</w:t>
      </w:r>
      <w:r w:rsidRPr="00942317">
        <w:rPr>
          <w:color w:val="000000"/>
          <w:szCs w:val="21"/>
        </w:rPr>
        <w:t>HMW-PAHs</w:t>
      </w:r>
      <w:r w:rsidRPr="00942317">
        <w:rPr>
          <w:color w:val="000000"/>
          <w:szCs w:val="21"/>
        </w:rPr>
        <w:t>（</w:t>
      </w:r>
      <w:r w:rsidRPr="00942317">
        <w:rPr>
          <w:color w:val="000000"/>
          <w:szCs w:val="21"/>
        </w:rPr>
        <w:t>d</w:t>
      </w:r>
      <w:r w:rsidRPr="00942317">
        <w:rPr>
          <w:color w:val="000000"/>
          <w:szCs w:val="21"/>
        </w:rPr>
        <w:t>）</w:t>
      </w:r>
      <w:r w:rsidRPr="00942317">
        <w:rPr>
          <w:color w:val="000000"/>
          <w:szCs w:val="21"/>
        </w:rPr>
        <w:t>Σ-PAHs</w:t>
      </w:r>
    </w:p>
    <w:p w14:paraId="6FBAD2E6"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6" w:name="_Toc236830462"/>
      <w:r w:rsidRPr="00342139">
        <w:rPr>
          <w:rFonts w:eastAsia="宋体"/>
          <w:color w:val="000000"/>
          <w:sz w:val="24"/>
        </w:rPr>
        <w:t xml:space="preserve">2.3 </w:t>
      </w:r>
      <w:r w:rsidRPr="00342139">
        <w:rPr>
          <w:rFonts w:eastAsia="宋体"/>
          <w:color w:val="000000"/>
          <w:sz w:val="24"/>
        </w:rPr>
        <w:t>固定化菌剂对空心菜生长的影响</w:t>
      </w:r>
      <w:bookmarkStart w:id="47" w:name="_Hlk228027103"/>
      <w:bookmarkEnd w:id="46"/>
      <w:bookmarkEnd w:id="47"/>
    </w:p>
    <w:p w14:paraId="6D39A6A1"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如图</w:t>
      </w:r>
      <w:r>
        <w:rPr>
          <w:color w:val="000000"/>
          <w:sz w:val="24"/>
        </w:rPr>
        <w:t>2-</w:t>
      </w:r>
      <w:r w:rsidRPr="00342139">
        <w:rPr>
          <w:color w:val="000000"/>
          <w:sz w:val="24"/>
        </w:rPr>
        <w:t>5</w:t>
      </w:r>
      <w:r w:rsidRPr="00342139">
        <w:rPr>
          <w:color w:val="000000"/>
          <w:sz w:val="24"/>
        </w:rPr>
        <w:t>所示，不同处理对空心菜株高的影响显著，对空心菜的根长没有显著影响。与</w:t>
      </w:r>
      <w:r w:rsidRPr="00342139">
        <w:rPr>
          <w:color w:val="000000"/>
          <w:sz w:val="24"/>
        </w:rPr>
        <w:t>CK</w:t>
      </w:r>
      <w:r w:rsidRPr="00342139">
        <w:rPr>
          <w:color w:val="000000"/>
          <w:sz w:val="24"/>
        </w:rPr>
        <w:t>（根长</w:t>
      </w:r>
      <w:r w:rsidRPr="00342139">
        <w:rPr>
          <w:color w:val="000000"/>
          <w:sz w:val="24"/>
        </w:rPr>
        <w:t>7.47cm</w:t>
      </w:r>
      <w:r w:rsidRPr="00342139">
        <w:rPr>
          <w:color w:val="000000"/>
          <w:sz w:val="24"/>
        </w:rPr>
        <w:t>，株高</w:t>
      </w:r>
      <w:r w:rsidRPr="00342139">
        <w:rPr>
          <w:color w:val="000000"/>
          <w:sz w:val="24"/>
        </w:rPr>
        <w:t>26.73cm</w:t>
      </w:r>
      <w:r w:rsidRPr="00342139">
        <w:rPr>
          <w:color w:val="000000"/>
          <w:sz w:val="24"/>
        </w:rPr>
        <w:t>）相比，添加生物质材料（稻壳或玉米芯）均在一定程度上促进了植物生长，其中</w:t>
      </w:r>
      <w:r w:rsidRPr="00342139">
        <w:rPr>
          <w:color w:val="000000"/>
          <w:sz w:val="24"/>
        </w:rPr>
        <w:t>XF</w:t>
      </w:r>
      <w:r w:rsidRPr="00342139">
        <w:rPr>
          <w:color w:val="000000"/>
          <w:sz w:val="24"/>
        </w:rPr>
        <w:t>处理的效果优于</w:t>
      </w:r>
      <w:r w:rsidRPr="00342139">
        <w:rPr>
          <w:color w:val="000000"/>
          <w:sz w:val="24"/>
        </w:rPr>
        <w:t>DK</w:t>
      </w:r>
      <w:r w:rsidRPr="00342139">
        <w:rPr>
          <w:color w:val="000000"/>
          <w:sz w:val="24"/>
        </w:rPr>
        <w:t>处理，其株高分别达</w:t>
      </w:r>
      <w:r w:rsidRPr="00342139">
        <w:rPr>
          <w:color w:val="000000"/>
          <w:sz w:val="24"/>
        </w:rPr>
        <w:t>41.63cm</w:t>
      </w:r>
      <w:r w:rsidRPr="00342139">
        <w:rPr>
          <w:color w:val="000000"/>
          <w:sz w:val="24"/>
        </w:rPr>
        <w:t>和</w:t>
      </w:r>
      <w:r w:rsidRPr="00342139">
        <w:rPr>
          <w:color w:val="000000"/>
          <w:sz w:val="24"/>
        </w:rPr>
        <w:t>30.73cm</w:t>
      </w:r>
      <w:r w:rsidRPr="00342139">
        <w:rPr>
          <w:color w:val="000000"/>
          <w:sz w:val="24"/>
        </w:rPr>
        <w:t>。值得注意的是，微生物</w:t>
      </w:r>
      <w:r w:rsidRPr="00342139">
        <w:rPr>
          <w:color w:val="000000"/>
          <w:sz w:val="24"/>
        </w:rPr>
        <w:t>-</w:t>
      </w:r>
      <w:r w:rsidRPr="00342139">
        <w:rPr>
          <w:color w:val="000000"/>
          <w:sz w:val="24"/>
        </w:rPr>
        <w:t>生物质载体联合处理表现出显著的协同效应，特别是</w:t>
      </w:r>
      <w:r w:rsidRPr="00342139">
        <w:rPr>
          <w:color w:val="000000"/>
          <w:sz w:val="24"/>
        </w:rPr>
        <w:t>S-XF</w:t>
      </w:r>
      <w:r w:rsidRPr="00342139">
        <w:rPr>
          <w:color w:val="000000"/>
          <w:sz w:val="24"/>
        </w:rPr>
        <w:t>处理效果最为突出，根长和株高分别达到</w:t>
      </w:r>
      <w:r w:rsidRPr="00342139">
        <w:rPr>
          <w:color w:val="000000"/>
          <w:sz w:val="24"/>
        </w:rPr>
        <w:t>12.20cm</w:t>
      </w:r>
      <w:r w:rsidRPr="00342139">
        <w:rPr>
          <w:color w:val="000000"/>
          <w:sz w:val="24"/>
        </w:rPr>
        <w:t>和</w:t>
      </w:r>
      <w:r w:rsidRPr="00342139">
        <w:rPr>
          <w:color w:val="000000"/>
          <w:sz w:val="24"/>
        </w:rPr>
        <w:t>54.97cm</w:t>
      </w:r>
      <w:r w:rsidRPr="00342139">
        <w:rPr>
          <w:color w:val="000000"/>
          <w:sz w:val="24"/>
        </w:rPr>
        <w:t>，显著优于其他处理组。这种促进效应可能源于以下机制：首先，微生物通过降解</w:t>
      </w:r>
      <w:r w:rsidRPr="00342139">
        <w:rPr>
          <w:color w:val="000000"/>
          <w:sz w:val="24"/>
        </w:rPr>
        <w:t>PAHs</w:t>
      </w:r>
      <w:r w:rsidRPr="00342139">
        <w:rPr>
          <w:color w:val="000000"/>
          <w:sz w:val="24"/>
        </w:rPr>
        <w:t>降低了污染物对植物的毒害作用；其次，菌群代谢过程中产生的植物生长调节物质直接刺激了植物生长；此外，生物质材料的添加改善了土壤理化性质，为植物提供了更适宜的生长环境。值得注意的是，植物生长指标与</w:t>
      </w:r>
      <w:r w:rsidRPr="00342139">
        <w:rPr>
          <w:color w:val="000000"/>
          <w:sz w:val="24"/>
        </w:rPr>
        <w:t>PAHs</w:t>
      </w:r>
      <w:r w:rsidRPr="00342139">
        <w:rPr>
          <w:color w:val="000000"/>
          <w:sz w:val="24"/>
        </w:rPr>
        <w:t>降解效率呈现显著正相关（</w:t>
      </w:r>
      <w:r w:rsidRPr="00342139">
        <w:rPr>
          <w:color w:val="000000"/>
          <w:sz w:val="24"/>
        </w:rPr>
        <w:t>S-XF</w:t>
      </w:r>
      <w:r w:rsidRPr="00342139">
        <w:rPr>
          <w:color w:val="000000"/>
          <w:sz w:val="24"/>
        </w:rPr>
        <w:t>处理同时具有最高的降解率和最好的植物生长状况），表明污染物去除与生态功能恢复具有一致性。这些结果证明，玉米芯负载降解菌群的修复策略不仅能够高效去除</w:t>
      </w:r>
      <w:r w:rsidRPr="00342139">
        <w:rPr>
          <w:color w:val="000000"/>
          <w:sz w:val="24"/>
        </w:rPr>
        <w:lastRenderedPageBreak/>
        <w:t>PAHs</w:t>
      </w:r>
      <w:r w:rsidRPr="00342139">
        <w:rPr>
          <w:color w:val="000000"/>
          <w:sz w:val="24"/>
        </w:rPr>
        <w:t>污染，还能显著改善土壤生态功能，实现污染治理与生态恢复的协同增效。</w:t>
      </w:r>
    </w:p>
    <w:p w14:paraId="57BA700A" w14:textId="77777777" w:rsidR="0060778F" w:rsidRDefault="004B7756">
      <w:pPr>
        <w:keepNext/>
        <w:keepLines/>
        <w:autoSpaceDE w:val="0"/>
        <w:autoSpaceDN w:val="0"/>
        <w:jc w:val="center"/>
        <w:rPr>
          <w:rFonts w:ascii="宋体" w:hAnsi="宋体"/>
          <w:sz w:val="24"/>
        </w:rPr>
      </w:pPr>
      <w:r>
        <w:rPr>
          <w:noProof/>
          <w:color w:val="000000"/>
          <w:sz w:val="24"/>
        </w:rPr>
        <w:drawing>
          <wp:inline distT="0" distB="0" distL="114300" distR="114300" wp14:anchorId="2E7A0099" wp14:editId="1975C780">
            <wp:extent cx="5269230" cy="4201160"/>
            <wp:effectExtent l="0" t="0" r="7620" b="889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9230" cy="4201160"/>
                    </a:xfrm>
                    <a:prstGeom prst="rect">
                      <a:avLst/>
                    </a:prstGeom>
                    <a:noFill/>
                    <a:ln>
                      <a:noFill/>
                    </a:ln>
                  </pic:spPr>
                </pic:pic>
              </a:graphicData>
            </a:graphic>
          </wp:inline>
        </w:drawing>
      </w:r>
    </w:p>
    <w:p w14:paraId="26690BB9" w14:textId="77777777" w:rsidR="004B7756" w:rsidRPr="00942317" w:rsidRDefault="004B7756" w:rsidP="00942317">
      <w:pPr>
        <w:keepNext/>
        <w:keepLines/>
        <w:autoSpaceDE w:val="0"/>
        <w:autoSpaceDN w:val="0"/>
        <w:spacing w:line="400" w:lineRule="exact"/>
        <w:jc w:val="center"/>
        <w:rPr>
          <w:rFonts w:ascii="宋体" w:hAnsi="宋体"/>
          <w:sz w:val="24"/>
        </w:rPr>
      </w:pPr>
      <w:r w:rsidRPr="00942317">
        <w:rPr>
          <w:color w:val="000000"/>
          <w:szCs w:val="21"/>
        </w:rPr>
        <w:t>图</w:t>
      </w:r>
      <w:r w:rsidRPr="00942317">
        <w:rPr>
          <w:color w:val="000000"/>
          <w:szCs w:val="21"/>
        </w:rPr>
        <w:t xml:space="preserve">2-5 </w:t>
      </w:r>
      <w:r w:rsidRPr="00942317">
        <w:rPr>
          <w:color w:val="000000"/>
          <w:szCs w:val="21"/>
        </w:rPr>
        <w:t>不同固定化菌剂处理对空心菜根长和株高的影响</w:t>
      </w:r>
    </w:p>
    <w:p w14:paraId="26F374C0" w14:textId="77777777" w:rsidR="004B7756" w:rsidRPr="00342139" w:rsidRDefault="004B7756" w:rsidP="00942317">
      <w:pPr>
        <w:keepLines/>
        <w:autoSpaceDE w:val="0"/>
        <w:autoSpaceDN w:val="0"/>
        <w:spacing w:line="400" w:lineRule="exact"/>
        <w:jc w:val="center"/>
        <w:rPr>
          <w:rFonts w:ascii="宋体" w:hAnsi="宋体"/>
          <w:sz w:val="24"/>
        </w:rPr>
      </w:pPr>
      <w:r w:rsidRPr="00942317">
        <w:rPr>
          <w:color w:val="000000"/>
          <w:szCs w:val="21"/>
        </w:rPr>
        <w:t>Fig</w:t>
      </w:r>
      <w:r w:rsidRPr="00942317">
        <w:rPr>
          <w:color w:val="000000"/>
          <w:szCs w:val="21"/>
        </w:rPr>
        <w:t>.</w:t>
      </w:r>
      <w:r>
        <w:rPr>
          <w:color w:val="000000"/>
          <w:szCs w:val="21"/>
        </w:rPr>
        <w:t xml:space="preserve">2-5 </w:t>
      </w:r>
      <w:r w:rsidRPr="00D57283">
        <w:rPr>
          <w:color w:val="000000"/>
          <w:szCs w:val="21"/>
        </w:rPr>
        <w:t>The Effects of Different Immobilized Bacterial Preparations on the Root Length and Plant Height of Water Spinach</w:t>
      </w:r>
    </w:p>
    <w:p w14:paraId="64D2BA99"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48" w:name="_Toc236830463"/>
      <w:r w:rsidRPr="00342139">
        <w:rPr>
          <w:rFonts w:eastAsia="宋体"/>
          <w:color w:val="000000"/>
          <w:sz w:val="24"/>
        </w:rPr>
        <w:t xml:space="preserve">2.4 </w:t>
      </w:r>
      <w:r w:rsidRPr="00342139">
        <w:rPr>
          <w:rFonts w:eastAsia="宋体"/>
          <w:color w:val="000000"/>
          <w:sz w:val="24"/>
        </w:rPr>
        <w:t>菌剂添加对土壤基本理化性质的影响</w:t>
      </w:r>
      <w:bookmarkStart w:id="49" w:name="_Hlk228027174"/>
      <w:bookmarkEnd w:id="48"/>
      <w:bookmarkEnd w:id="49"/>
    </w:p>
    <w:p w14:paraId="034D590D"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土壤</w:t>
      </w:r>
      <w:r w:rsidRPr="00342139">
        <w:rPr>
          <w:color w:val="000000"/>
          <w:sz w:val="24"/>
        </w:rPr>
        <w:t>pH</w:t>
      </w:r>
      <w:r w:rsidRPr="00342139">
        <w:rPr>
          <w:color w:val="000000"/>
          <w:sz w:val="24"/>
        </w:rPr>
        <w:t>在修复过程中保持相对稳定。如图</w:t>
      </w:r>
      <w:r w:rsidRPr="00342139">
        <w:rPr>
          <w:color w:val="000000"/>
          <w:sz w:val="24"/>
        </w:rPr>
        <w:t>2-6</w:t>
      </w:r>
      <w:r w:rsidRPr="00342139">
        <w:rPr>
          <w:color w:val="000000"/>
          <w:sz w:val="24"/>
        </w:rPr>
        <w:t>（</w:t>
      </w:r>
      <w:r w:rsidRPr="00342139">
        <w:rPr>
          <w:color w:val="000000"/>
          <w:sz w:val="24"/>
        </w:rPr>
        <w:t>a</w:t>
      </w:r>
      <w:r w:rsidRPr="00342139">
        <w:rPr>
          <w:color w:val="000000"/>
          <w:sz w:val="24"/>
        </w:rPr>
        <w:t>）所示，所有处理组与对照组的</w:t>
      </w:r>
      <w:r w:rsidRPr="00342139">
        <w:rPr>
          <w:color w:val="000000"/>
          <w:sz w:val="24"/>
        </w:rPr>
        <w:t>pH</w:t>
      </w:r>
      <w:r w:rsidRPr="00342139">
        <w:rPr>
          <w:color w:val="000000"/>
          <w:sz w:val="24"/>
        </w:rPr>
        <w:t>始终处于</w:t>
      </w:r>
      <w:r w:rsidRPr="00342139">
        <w:rPr>
          <w:color w:val="000000"/>
          <w:sz w:val="24"/>
        </w:rPr>
        <w:t>7.46~8.05</w:t>
      </w:r>
      <w:r w:rsidRPr="00342139">
        <w:rPr>
          <w:color w:val="000000"/>
          <w:sz w:val="24"/>
        </w:rPr>
        <w:t>的中性至弱碱性范围，波动幅度不超过</w:t>
      </w:r>
      <w:r w:rsidRPr="00342139">
        <w:rPr>
          <w:color w:val="000000"/>
          <w:sz w:val="24"/>
        </w:rPr>
        <w:t>±0.5</w:t>
      </w:r>
      <w:r w:rsidRPr="00342139">
        <w:rPr>
          <w:color w:val="000000"/>
          <w:sz w:val="24"/>
        </w:rPr>
        <w:t>。对照组</w:t>
      </w:r>
      <w:r w:rsidRPr="00342139">
        <w:rPr>
          <w:color w:val="000000"/>
          <w:sz w:val="24"/>
        </w:rPr>
        <w:t>pH</w:t>
      </w:r>
      <w:r w:rsidRPr="00342139">
        <w:rPr>
          <w:color w:val="000000"/>
          <w:sz w:val="24"/>
        </w:rPr>
        <w:t>从初始值</w:t>
      </w:r>
      <w:r w:rsidRPr="00342139">
        <w:rPr>
          <w:color w:val="000000"/>
          <w:sz w:val="24"/>
        </w:rPr>
        <w:t>7.69</w:t>
      </w:r>
      <w:r w:rsidRPr="00342139">
        <w:rPr>
          <w:color w:val="000000"/>
          <w:sz w:val="24"/>
        </w:rPr>
        <w:t>略微下降至第</w:t>
      </w:r>
      <w:r w:rsidRPr="00342139">
        <w:rPr>
          <w:color w:val="000000"/>
          <w:sz w:val="24"/>
        </w:rPr>
        <w:t>45</w:t>
      </w:r>
      <w:r w:rsidRPr="00342139">
        <w:rPr>
          <w:color w:val="000000"/>
          <w:sz w:val="24"/>
        </w:rPr>
        <w:t>天的</w:t>
      </w:r>
      <w:r w:rsidRPr="00342139">
        <w:rPr>
          <w:color w:val="000000"/>
          <w:sz w:val="24"/>
        </w:rPr>
        <w:t>7.46</w:t>
      </w:r>
      <w:r w:rsidRPr="00342139">
        <w:rPr>
          <w:color w:val="000000"/>
          <w:sz w:val="24"/>
        </w:rPr>
        <w:t>。比较活性与灭活菌剂处理发现，第</w:t>
      </w:r>
      <w:r w:rsidRPr="00342139">
        <w:rPr>
          <w:color w:val="000000"/>
          <w:sz w:val="24"/>
        </w:rPr>
        <w:t>45</w:t>
      </w:r>
      <w:r w:rsidRPr="00342139">
        <w:rPr>
          <w:color w:val="000000"/>
          <w:sz w:val="24"/>
        </w:rPr>
        <w:t>天时</w:t>
      </w:r>
      <w:r w:rsidRPr="00342139">
        <w:rPr>
          <w:color w:val="000000"/>
          <w:sz w:val="24"/>
        </w:rPr>
        <w:t>S-DK</w:t>
      </w:r>
      <w:r w:rsidRPr="00342139">
        <w:rPr>
          <w:color w:val="000000"/>
          <w:sz w:val="24"/>
        </w:rPr>
        <w:t>与</w:t>
      </w:r>
      <w:r w:rsidRPr="00342139">
        <w:rPr>
          <w:color w:val="000000"/>
          <w:sz w:val="24"/>
        </w:rPr>
        <w:t>DK</w:t>
      </w:r>
      <w:r w:rsidRPr="00342139">
        <w:rPr>
          <w:color w:val="000000"/>
          <w:sz w:val="24"/>
        </w:rPr>
        <w:t>的</w:t>
      </w:r>
      <w:r w:rsidRPr="00342139">
        <w:rPr>
          <w:color w:val="000000"/>
          <w:sz w:val="24"/>
        </w:rPr>
        <w:t>pH</w:t>
      </w:r>
      <w:r w:rsidRPr="00342139">
        <w:rPr>
          <w:color w:val="000000"/>
          <w:sz w:val="24"/>
        </w:rPr>
        <w:t>均为</w:t>
      </w:r>
      <w:r w:rsidRPr="00342139">
        <w:rPr>
          <w:color w:val="000000"/>
          <w:sz w:val="24"/>
        </w:rPr>
        <w:t>7.82</w:t>
      </w:r>
      <w:r w:rsidRPr="00342139">
        <w:rPr>
          <w:color w:val="000000"/>
          <w:sz w:val="24"/>
        </w:rPr>
        <w:t>，</w:t>
      </w:r>
      <w:r w:rsidRPr="00342139">
        <w:rPr>
          <w:color w:val="000000"/>
          <w:sz w:val="24"/>
        </w:rPr>
        <w:t>S-XF</w:t>
      </w:r>
      <w:r w:rsidRPr="00342139">
        <w:rPr>
          <w:color w:val="000000"/>
          <w:sz w:val="24"/>
        </w:rPr>
        <w:t>与</w:t>
      </w:r>
      <w:r w:rsidRPr="00342139">
        <w:rPr>
          <w:color w:val="000000"/>
          <w:sz w:val="24"/>
        </w:rPr>
        <w:t>XF</w:t>
      </w:r>
      <w:r w:rsidRPr="00342139">
        <w:rPr>
          <w:color w:val="000000"/>
          <w:sz w:val="24"/>
        </w:rPr>
        <w:t>均为</w:t>
      </w:r>
      <w:r w:rsidRPr="00342139">
        <w:rPr>
          <w:color w:val="000000"/>
          <w:sz w:val="24"/>
        </w:rPr>
        <w:t>7.92</w:t>
      </w:r>
      <w:r w:rsidRPr="00342139">
        <w:rPr>
          <w:color w:val="000000"/>
          <w:sz w:val="24"/>
        </w:rPr>
        <w:t>，说明菌剂是否灭活对土壤</w:t>
      </w:r>
      <w:r w:rsidRPr="00342139">
        <w:rPr>
          <w:color w:val="000000"/>
          <w:sz w:val="24"/>
        </w:rPr>
        <w:t>pH</w:t>
      </w:r>
      <w:r w:rsidRPr="00342139">
        <w:rPr>
          <w:color w:val="000000"/>
          <w:sz w:val="24"/>
        </w:rPr>
        <w:t>无显著影响。总体而言，修复过程未引起土壤酸碱环境的剧烈扰动。</w:t>
      </w:r>
    </w:p>
    <w:p w14:paraId="495DF68D"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土壤有机质含量的变化趋势见图</w:t>
      </w:r>
      <w:r w:rsidRPr="00342139">
        <w:rPr>
          <w:color w:val="000000"/>
          <w:sz w:val="24"/>
        </w:rPr>
        <w:t>2-6</w:t>
      </w:r>
      <w:r w:rsidRPr="00342139">
        <w:rPr>
          <w:color w:val="000000"/>
          <w:sz w:val="24"/>
        </w:rPr>
        <w:t>（</w:t>
      </w:r>
      <w:r w:rsidRPr="00342139">
        <w:rPr>
          <w:color w:val="000000"/>
          <w:sz w:val="24"/>
        </w:rPr>
        <w:t>b</w:t>
      </w:r>
      <w:r w:rsidRPr="00342139">
        <w:rPr>
          <w:color w:val="000000"/>
          <w:sz w:val="24"/>
        </w:rPr>
        <w:t>）。初始有机质含量为</w:t>
      </w:r>
      <w:r w:rsidRPr="00342139">
        <w:rPr>
          <w:color w:val="000000"/>
          <w:sz w:val="24"/>
        </w:rPr>
        <w:t>28.08g/kg</w:t>
      </w:r>
      <w:r w:rsidRPr="00342139">
        <w:rPr>
          <w:color w:val="000000"/>
          <w:sz w:val="24"/>
        </w:rPr>
        <w:t>。第</w:t>
      </w:r>
      <w:r w:rsidRPr="00342139">
        <w:rPr>
          <w:color w:val="000000"/>
          <w:sz w:val="24"/>
        </w:rPr>
        <w:t>7</w:t>
      </w:r>
      <w:r w:rsidRPr="00342139">
        <w:rPr>
          <w:color w:val="000000"/>
          <w:sz w:val="24"/>
        </w:rPr>
        <w:t>天时，添加有机载体的处理组均有效提高了有机质含量，其中玉米芯粉的增效更为突出：</w:t>
      </w:r>
      <w:r w:rsidRPr="00342139">
        <w:rPr>
          <w:color w:val="000000"/>
          <w:sz w:val="24"/>
        </w:rPr>
        <w:t>XF</w:t>
      </w:r>
      <w:r w:rsidRPr="00342139">
        <w:rPr>
          <w:color w:val="000000"/>
          <w:sz w:val="24"/>
        </w:rPr>
        <w:t>组升至</w:t>
      </w:r>
      <w:r w:rsidRPr="00342139">
        <w:rPr>
          <w:color w:val="000000"/>
          <w:sz w:val="24"/>
        </w:rPr>
        <w:t>32.64g/kg</w:t>
      </w:r>
      <w:r w:rsidRPr="00342139">
        <w:rPr>
          <w:color w:val="000000"/>
          <w:sz w:val="24"/>
        </w:rPr>
        <w:t>，而接种活性菌群的</w:t>
      </w:r>
      <w:r w:rsidRPr="00342139">
        <w:rPr>
          <w:color w:val="000000"/>
          <w:sz w:val="24"/>
        </w:rPr>
        <w:t>S-XF</w:t>
      </w:r>
      <w:r w:rsidRPr="00342139">
        <w:rPr>
          <w:color w:val="000000"/>
          <w:sz w:val="24"/>
        </w:rPr>
        <w:t>组进一步升至</w:t>
      </w:r>
      <w:r w:rsidRPr="00342139">
        <w:rPr>
          <w:color w:val="000000"/>
          <w:sz w:val="24"/>
        </w:rPr>
        <w:t>37.79g/kg</w:t>
      </w:r>
      <w:r w:rsidRPr="00342139">
        <w:rPr>
          <w:color w:val="000000"/>
          <w:sz w:val="24"/>
        </w:rPr>
        <w:t>，达到全期最高值，表明菌群活动加速了玉米芯中有机碳的转化与释放。稻壳处理也呈现类似规律（</w:t>
      </w:r>
      <w:r w:rsidRPr="00342139">
        <w:rPr>
          <w:color w:val="000000"/>
          <w:sz w:val="24"/>
        </w:rPr>
        <w:t>S-DK</w:t>
      </w:r>
      <w:r w:rsidRPr="00342139">
        <w:rPr>
          <w:color w:val="000000"/>
          <w:sz w:val="24"/>
        </w:rPr>
        <w:t>组</w:t>
      </w:r>
      <w:r w:rsidRPr="00342139">
        <w:rPr>
          <w:color w:val="000000"/>
          <w:sz w:val="24"/>
        </w:rPr>
        <w:t>29.03g/kg</w:t>
      </w:r>
      <w:r w:rsidRPr="00342139">
        <w:rPr>
          <w:color w:val="000000"/>
          <w:sz w:val="24"/>
        </w:rPr>
        <w:t>高于</w:t>
      </w:r>
      <w:r w:rsidRPr="00342139">
        <w:rPr>
          <w:color w:val="000000"/>
          <w:sz w:val="24"/>
        </w:rPr>
        <w:t>DK</w:t>
      </w:r>
      <w:r w:rsidRPr="00342139">
        <w:rPr>
          <w:color w:val="000000"/>
          <w:sz w:val="24"/>
        </w:rPr>
        <w:t>组</w:t>
      </w:r>
      <w:r w:rsidRPr="00342139">
        <w:rPr>
          <w:color w:val="000000"/>
          <w:sz w:val="24"/>
        </w:rPr>
        <w:t>26.26g/kg</w:t>
      </w:r>
      <w:r w:rsidRPr="00342139">
        <w:rPr>
          <w:color w:val="000000"/>
          <w:sz w:val="24"/>
        </w:rPr>
        <w:t>），但</w:t>
      </w:r>
      <w:r w:rsidRPr="00342139">
        <w:rPr>
          <w:color w:val="000000"/>
          <w:sz w:val="24"/>
        </w:rPr>
        <w:t>DK</w:t>
      </w:r>
      <w:r w:rsidRPr="00342139">
        <w:rPr>
          <w:color w:val="000000"/>
          <w:sz w:val="24"/>
        </w:rPr>
        <w:t>组略低于初始值，可能与灭活稻壳的物理稀释效应或激发矿化有关。然而，至第</w:t>
      </w:r>
      <w:r w:rsidRPr="00342139">
        <w:rPr>
          <w:color w:val="000000"/>
          <w:sz w:val="24"/>
        </w:rPr>
        <w:t>45</w:t>
      </w:r>
      <w:r w:rsidRPr="00342139">
        <w:rPr>
          <w:color w:val="000000"/>
          <w:sz w:val="24"/>
        </w:rPr>
        <w:t>天，所有处理组的有机质含量均回落至</w:t>
      </w:r>
      <w:r w:rsidRPr="00342139">
        <w:rPr>
          <w:color w:val="000000"/>
          <w:sz w:val="24"/>
        </w:rPr>
        <w:t>21.43–22.36g/kg</w:t>
      </w:r>
      <w:r w:rsidRPr="00342139">
        <w:rPr>
          <w:color w:val="000000"/>
          <w:sz w:val="24"/>
        </w:rPr>
        <w:t>的狭窄区间，与对照组（</w:t>
      </w:r>
      <w:r w:rsidRPr="00342139">
        <w:rPr>
          <w:color w:val="000000"/>
          <w:sz w:val="24"/>
        </w:rPr>
        <w:t>22.10g/kg</w:t>
      </w:r>
      <w:r w:rsidRPr="00342139">
        <w:rPr>
          <w:color w:val="000000"/>
          <w:sz w:val="24"/>
        </w:rPr>
        <w:t>）无实质差异，说明外源碳载体在</w:t>
      </w:r>
      <w:r w:rsidRPr="00342139">
        <w:rPr>
          <w:color w:val="000000"/>
          <w:sz w:val="24"/>
        </w:rPr>
        <w:t>45</w:t>
      </w:r>
      <w:r w:rsidRPr="00342139">
        <w:rPr>
          <w:color w:val="000000"/>
          <w:sz w:val="24"/>
        </w:rPr>
        <w:t>天内已被大量消耗，菌群虽能短期强化有机质转化，但未能形成稳定积累。</w:t>
      </w:r>
    </w:p>
    <w:p w14:paraId="34C86D39"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lastRenderedPageBreak/>
        <w:t>水溶性盐分的变化呈现出短期吸附效应与长期载体特异性。如图</w:t>
      </w:r>
      <w:r w:rsidRPr="00342139">
        <w:rPr>
          <w:color w:val="000000"/>
          <w:sz w:val="24"/>
        </w:rPr>
        <w:t>2-6</w:t>
      </w:r>
      <w:r w:rsidRPr="00342139">
        <w:rPr>
          <w:color w:val="000000"/>
          <w:sz w:val="24"/>
        </w:rPr>
        <w:t>（</w:t>
      </w:r>
      <w:r w:rsidRPr="00342139">
        <w:rPr>
          <w:color w:val="000000"/>
          <w:sz w:val="24"/>
        </w:rPr>
        <w:t>c</w:t>
      </w:r>
      <w:r w:rsidRPr="00342139">
        <w:rPr>
          <w:color w:val="000000"/>
          <w:sz w:val="24"/>
        </w:rPr>
        <w:t>）所示，初始含盐量为</w:t>
      </w:r>
      <w:r w:rsidRPr="00342139">
        <w:rPr>
          <w:color w:val="000000"/>
          <w:sz w:val="24"/>
        </w:rPr>
        <w:t>2.22g/kg</w:t>
      </w:r>
      <w:r w:rsidRPr="00342139">
        <w:rPr>
          <w:color w:val="000000"/>
          <w:sz w:val="24"/>
        </w:rPr>
        <w:t>。第</w:t>
      </w:r>
      <w:r w:rsidRPr="00342139">
        <w:rPr>
          <w:color w:val="000000"/>
          <w:sz w:val="24"/>
        </w:rPr>
        <w:t>7</w:t>
      </w:r>
      <w:r w:rsidRPr="00342139">
        <w:rPr>
          <w:color w:val="000000"/>
          <w:sz w:val="24"/>
        </w:rPr>
        <w:t>天时，灭活载体处理</w:t>
      </w:r>
      <w:r w:rsidRPr="00342139">
        <w:rPr>
          <w:color w:val="000000"/>
          <w:sz w:val="24"/>
        </w:rPr>
        <w:t>DK</w:t>
      </w:r>
      <w:r w:rsidRPr="00342139">
        <w:rPr>
          <w:color w:val="000000"/>
          <w:sz w:val="24"/>
        </w:rPr>
        <w:t>和</w:t>
      </w:r>
      <w:r w:rsidRPr="00342139">
        <w:rPr>
          <w:color w:val="000000"/>
          <w:sz w:val="24"/>
        </w:rPr>
        <w:t>XF</w:t>
      </w:r>
      <w:r w:rsidRPr="00342139">
        <w:rPr>
          <w:color w:val="000000"/>
          <w:sz w:val="24"/>
        </w:rPr>
        <w:t>的含盐量分别降至</w:t>
      </w:r>
      <w:r w:rsidRPr="00342139">
        <w:rPr>
          <w:color w:val="000000"/>
          <w:sz w:val="24"/>
        </w:rPr>
        <w:t>1.72</w:t>
      </w:r>
      <w:r w:rsidRPr="00342139">
        <w:rPr>
          <w:color w:val="000000"/>
          <w:sz w:val="24"/>
        </w:rPr>
        <w:t>和</w:t>
      </w:r>
      <w:r w:rsidRPr="00342139">
        <w:rPr>
          <w:color w:val="000000"/>
          <w:sz w:val="24"/>
        </w:rPr>
        <w:t>1.32g/kg</w:t>
      </w:r>
      <w:r w:rsidRPr="00342139">
        <w:rPr>
          <w:color w:val="000000"/>
          <w:sz w:val="24"/>
        </w:rPr>
        <w:t>，显著低于对照组的</w:t>
      </w:r>
      <w:r w:rsidRPr="00342139">
        <w:rPr>
          <w:color w:val="000000"/>
          <w:sz w:val="24"/>
        </w:rPr>
        <w:t>2.52g/kg</w:t>
      </w:r>
      <w:r w:rsidRPr="00342139">
        <w:rPr>
          <w:color w:val="000000"/>
          <w:sz w:val="24"/>
        </w:rPr>
        <w:t>（对照组升高可能与水分蒸发有关），这主要归因于载体材料的吸附或离子交换作用。然而，引入活性菌群后降盐效应被削弱：</w:t>
      </w:r>
      <w:r w:rsidRPr="00342139">
        <w:rPr>
          <w:color w:val="000000"/>
          <w:sz w:val="24"/>
        </w:rPr>
        <w:t>S-DK</w:t>
      </w:r>
      <w:r w:rsidRPr="00342139">
        <w:rPr>
          <w:color w:val="000000"/>
          <w:sz w:val="24"/>
        </w:rPr>
        <w:t>与</w:t>
      </w:r>
      <w:r w:rsidRPr="00342139">
        <w:rPr>
          <w:color w:val="000000"/>
          <w:sz w:val="24"/>
        </w:rPr>
        <w:t>S-XF</w:t>
      </w:r>
      <w:r w:rsidRPr="00342139">
        <w:rPr>
          <w:color w:val="000000"/>
          <w:sz w:val="24"/>
        </w:rPr>
        <w:t>组的含盐量回升至</w:t>
      </w:r>
      <w:r w:rsidRPr="00342139">
        <w:rPr>
          <w:color w:val="000000"/>
          <w:sz w:val="24"/>
        </w:rPr>
        <w:t>2.25</w:t>
      </w:r>
      <w:r w:rsidRPr="00342139">
        <w:rPr>
          <w:color w:val="000000"/>
          <w:sz w:val="24"/>
        </w:rPr>
        <w:t>和</w:t>
      </w:r>
      <w:r w:rsidRPr="00342139">
        <w:rPr>
          <w:color w:val="000000"/>
          <w:sz w:val="24"/>
        </w:rPr>
        <w:t>2.42g/kg</w:t>
      </w:r>
      <w:r w:rsidRPr="00342139">
        <w:rPr>
          <w:color w:val="000000"/>
          <w:sz w:val="24"/>
        </w:rPr>
        <w:t>，接近初始水平，推测与菌群代谢产生的可溶性离子如铵根、硝酸根</w:t>
      </w:r>
      <w:r>
        <w:rPr>
          <w:color w:val="000000"/>
          <w:sz w:val="24"/>
        </w:rPr>
        <w:t>和</w:t>
      </w:r>
      <w:r w:rsidRPr="00342139">
        <w:rPr>
          <w:color w:val="000000"/>
          <w:sz w:val="24"/>
        </w:rPr>
        <w:t>有机酸根有关。至第</w:t>
      </w:r>
      <w:r w:rsidRPr="00342139">
        <w:rPr>
          <w:color w:val="000000"/>
          <w:sz w:val="24"/>
        </w:rPr>
        <w:t>45</w:t>
      </w:r>
      <w:r w:rsidRPr="00342139">
        <w:rPr>
          <w:color w:val="000000"/>
          <w:sz w:val="24"/>
        </w:rPr>
        <w:t>天，盐分变化呈现载体特异性：在稻壳体系中，活菌组（</w:t>
      </w:r>
      <w:r w:rsidRPr="00342139">
        <w:rPr>
          <w:color w:val="000000"/>
          <w:sz w:val="24"/>
        </w:rPr>
        <w:t>S-DK</w:t>
      </w:r>
      <w:r w:rsidRPr="00342139">
        <w:rPr>
          <w:color w:val="000000"/>
          <w:sz w:val="24"/>
        </w:rPr>
        <w:t>）含盐量（</w:t>
      </w:r>
      <w:r w:rsidRPr="00342139">
        <w:rPr>
          <w:color w:val="000000"/>
          <w:sz w:val="24"/>
        </w:rPr>
        <w:t>2.43g/kg</w:t>
      </w:r>
      <w:r w:rsidRPr="00342139">
        <w:rPr>
          <w:color w:val="000000"/>
          <w:sz w:val="24"/>
        </w:rPr>
        <w:t>）远高于灭活组（</w:t>
      </w:r>
      <w:r w:rsidRPr="00342139">
        <w:rPr>
          <w:color w:val="000000"/>
          <w:sz w:val="24"/>
        </w:rPr>
        <w:t>0.93g/kg</w:t>
      </w:r>
      <w:r w:rsidRPr="00342139">
        <w:rPr>
          <w:color w:val="000000"/>
          <w:sz w:val="24"/>
        </w:rPr>
        <w:t>），可能是因为稻壳富含矿物元素，活菌促进了其溶解释放；而在玉米芯体系中，活菌组（</w:t>
      </w:r>
      <w:r w:rsidRPr="00342139">
        <w:rPr>
          <w:color w:val="000000"/>
          <w:sz w:val="24"/>
        </w:rPr>
        <w:t>1.20g/kg</w:t>
      </w:r>
      <w:r w:rsidRPr="00342139">
        <w:rPr>
          <w:color w:val="000000"/>
          <w:sz w:val="24"/>
        </w:rPr>
        <w:t>）的最终含盐量反而低于灭活组（</w:t>
      </w:r>
      <w:r w:rsidRPr="00342139">
        <w:rPr>
          <w:color w:val="000000"/>
          <w:sz w:val="24"/>
        </w:rPr>
        <w:t>1.62g/kg</w:t>
      </w:r>
      <w:r w:rsidRPr="00342139">
        <w:rPr>
          <w:color w:val="000000"/>
          <w:sz w:val="24"/>
        </w:rPr>
        <w:t>），可能是由于充足碳源驱动菌群大量生长，同化了部分盐离子或促进了盐分淋溶。以上结果表明，菌群对盐分的长期影响取决于载体的化学组成及其与微生物的互作方式。</w:t>
      </w:r>
    </w:p>
    <w:p w14:paraId="0812E0B4"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阳离子交换量（</w:t>
      </w:r>
      <w:r w:rsidRPr="00342139">
        <w:rPr>
          <w:color w:val="000000"/>
          <w:sz w:val="24"/>
        </w:rPr>
        <w:t>CEC</w:t>
      </w:r>
      <w:r w:rsidRPr="00342139">
        <w:rPr>
          <w:color w:val="000000"/>
          <w:sz w:val="24"/>
        </w:rPr>
        <w:t>）的变化见图</w:t>
      </w:r>
      <w:r w:rsidRPr="00342139">
        <w:rPr>
          <w:color w:val="000000"/>
          <w:sz w:val="24"/>
        </w:rPr>
        <w:t>2-6</w:t>
      </w:r>
      <w:r w:rsidRPr="00342139">
        <w:rPr>
          <w:color w:val="000000"/>
          <w:sz w:val="24"/>
        </w:rPr>
        <w:t>（</w:t>
      </w:r>
      <w:r w:rsidRPr="00342139">
        <w:rPr>
          <w:color w:val="000000"/>
          <w:sz w:val="24"/>
        </w:rPr>
        <w:t>d</w:t>
      </w:r>
      <w:r w:rsidRPr="00342139">
        <w:rPr>
          <w:color w:val="000000"/>
          <w:sz w:val="24"/>
        </w:rPr>
        <w:t>），结果反映了载体官能团贡献与菌群代谢的拮抗作用。初始</w:t>
      </w:r>
      <w:r w:rsidRPr="00342139">
        <w:rPr>
          <w:color w:val="000000"/>
          <w:sz w:val="24"/>
        </w:rPr>
        <w:t>CEC</w:t>
      </w:r>
      <w:r w:rsidRPr="00342139">
        <w:rPr>
          <w:color w:val="000000"/>
          <w:sz w:val="24"/>
        </w:rPr>
        <w:t>为</w:t>
      </w:r>
      <w:r w:rsidRPr="00342139">
        <w:rPr>
          <w:color w:val="000000"/>
          <w:sz w:val="24"/>
        </w:rPr>
        <w:t>26.07cmol/kg</w:t>
      </w:r>
      <w:r w:rsidRPr="00342139">
        <w:rPr>
          <w:color w:val="000000"/>
          <w:sz w:val="24"/>
        </w:rPr>
        <w:t>，</w:t>
      </w:r>
      <w:r w:rsidRPr="00342139">
        <w:rPr>
          <w:color w:val="000000"/>
          <w:sz w:val="24"/>
        </w:rPr>
        <w:t>45</w:t>
      </w:r>
      <w:r w:rsidRPr="00342139">
        <w:rPr>
          <w:color w:val="000000"/>
          <w:sz w:val="24"/>
        </w:rPr>
        <w:t>天后对照组缓慢降至</w:t>
      </w:r>
      <w:r w:rsidRPr="00342139">
        <w:rPr>
          <w:color w:val="000000"/>
          <w:sz w:val="24"/>
        </w:rPr>
        <w:t>24.04cmol/kg</w:t>
      </w:r>
      <w:r w:rsidRPr="00342139">
        <w:rPr>
          <w:color w:val="000000"/>
          <w:sz w:val="24"/>
        </w:rPr>
        <w:t>。第</w:t>
      </w:r>
      <w:r w:rsidRPr="00342139">
        <w:rPr>
          <w:color w:val="000000"/>
          <w:sz w:val="24"/>
        </w:rPr>
        <w:t>7</w:t>
      </w:r>
      <w:r w:rsidRPr="00342139">
        <w:rPr>
          <w:color w:val="000000"/>
          <w:sz w:val="24"/>
        </w:rPr>
        <w:t>天时，</w:t>
      </w:r>
      <w:r w:rsidRPr="00342139">
        <w:rPr>
          <w:color w:val="000000"/>
          <w:sz w:val="24"/>
        </w:rPr>
        <w:t>XF</w:t>
      </w:r>
      <w:r w:rsidRPr="00342139">
        <w:rPr>
          <w:color w:val="000000"/>
          <w:sz w:val="24"/>
        </w:rPr>
        <w:t>组的</w:t>
      </w:r>
      <w:r w:rsidRPr="00342139">
        <w:rPr>
          <w:color w:val="000000"/>
          <w:sz w:val="24"/>
        </w:rPr>
        <w:t>CEC</w:t>
      </w:r>
      <w:r w:rsidRPr="00342139">
        <w:rPr>
          <w:color w:val="000000"/>
          <w:sz w:val="24"/>
        </w:rPr>
        <w:t>显著升至</w:t>
      </w:r>
      <w:r w:rsidRPr="00342139">
        <w:rPr>
          <w:color w:val="000000"/>
          <w:sz w:val="24"/>
        </w:rPr>
        <w:t>31.60cmol/kg</w:t>
      </w:r>
      <w:r w:rsidRPr="00342139">
        <w:rPr>
          <w:color w:val="000000"/>
          <w:sz w:val="24"/>
        </w:rPr>
        <w:t>，这是因为玉米芯粉富含羧基、酚羟基等官能团，增强了阳离子吸附与交换能力。值得注意的是，活性菌剂处理组的</w:t>
      </w:r>
      <w:r w:rsidRPr="00342139">
        <w:rPr>
          <w:color w:val="000000"/>
          <w:sz w:val="24"/>
        </w:rPr>
        <w:t>CEC</w:t>
      </w:r>
      <w:r w:rsidRPr="00342139">
        <w:rPr>
          <w:color w:val="000000"/>
          <w:sz w:val="24"/>
        </w:rPr>
        <w:t>普遍低于对应的灭活处理组：第</w:t>
      </w:r>
      <w:r w:rsidRPr="00342139">
        <w:rPr>
          <w:color w:val="000000"/>
          <w:sz w:val="24"/>
        </w:rPr>
        <w:t>7</w:t>
      </w:r>
      <w:r w:rsidRPr="00342139">
        <w:rPr>
          <w:color w:val="000000"/>
          <w:sz w:val="24"/>
        </w:rPr>
        <w:t>天时，</w:t>
      </w:r>
      <w:r w:rsidRPr="00342139">
        <w:rPr>
          <w:color w:val="000000"/>
          <w:sz w:val="24"/>
        </w:rPr>
        <w:t>S-XF</w:t>
      </w:r>
      <w:r w:rsidRPr="00342139">
        <w:rPr>
          <w:color w:val="000000"/>
          <w:sz w:val="24"/>
        </w:rPr>
        <w:t>组（</w:t>
      </w:r>
      <w:r w:rsidRPr="00342139">
        <w:rPr>
          <w:color w:val="000000"/>
          <w:sz w:val="24"/>
        </w:rPr>
        <w:t>22.75cmol/kg</w:t>
      </w:r>
      <w:r w:rsidRPr="00342139">
        <w:rPr>
          <w:color w:val="000000"/>
          <w:sz w:val="24"/>
        </w:rPr>
        <w:t>）显著低于</w:t>
      </w:r>
      <w:r w:rsidRPr="00342139">
        <w:rPr>
          <w:color w:val="000000"/>
          <w:sz w:val="24"/>
        </w:rPr>
        <w:t>XF</w:t>
      </w:r>
      <w:r w:rsidRPr="00342139">
        <w:rPr>
          <w:color w:val="000000"/>
          <w:sz w:val="24"/>
        </w:rPr>
        <w:t>组（</w:t>
      </w:r>
      <w:r w:rsidRPr="00342139">
        <w:rPr>
          <w:color w:val="000000"/>
          <w:sz w:val="24"/>
        </w:rPr>
        <w:t>31.60cmol/kg</w:t>
      </w:r>
      <w:r w:rsidRPr="00342139">
        <w:rPr>
          <w:color w:val="000000"/>
          <w:sz w:val="24"/>
        </w:rPr>
        <w:t>），</w:t>
      </w:r>
      <w:r w:rsidRPr="00342139">
        <w:rPr>
          <w:color w:val="000000"/>
          <w:sz w:val="24"/>
        </w:rPr>
        <w:t>S-DK</w:t>
      </w:r>
      <w:r w:rsidRPr="00342139">
        <w:rPr>
          <w:color w:val="000000"/>
          <w:sz w:val="24"/>
        </w:rPr>
        <w:t>组（</w:t>
      </w:r>
      <w:r w:rsidRPr="00342139">
        <w:rPr>
          <w:color w:val="000000"/>
          <w:sz w:val="24"/>
        </w:rPr>
        <w:t>25.19cmol/kg</w:t>
      </w:r>
      <w:r w:rsidRPr="00342139">
        <w:rPr>
          <w:color w:val="000000"/>
          <w:sz w:val="24"/>
        </w:rPr>
        <w:t>）略低于</w:t>
      </w:r>
      <w:r w:rsidRPr="00342139">
        <w:rPr>
          <w:color w:val="000000"/>
          <w:sz w:val="24"/>
        </w:rPr>
        <w:t>DK</w:t>
      </w:r>
      <w:r w:rsidRPr="00342139">
        <w:rPr>
          <w:color w:val="000000"/>
          <w:sz w:val="24"/>
        </w:rPr>
        <w:t>组（</w:t>
      </w:r>
      <w:r w:rsidRPr="00342139">
        <w:rPr>
          <w:color w:val="000000"/>
          <w:sz w:val="24"/>
        </w:rPr>
        <w:t>25.88cmol/kg</w:t>
      </w:r>
      <w:r w:rsidRPr="00342139">
        <w:rPr>
          <w:color w:val="000000"/>
          <w:sz w:val="24"/>
        </w:rPr>
        <w:t>）；第</w:t>
      </w:r>
      <w:r w:rsidRPr="00342139">
        <w:rPr>
          <w:color w:val="000000"/>
          <w:sz w:val="24"/>
        </w:rPr>
        <w:t>45</w:t>
      </w:r>
      <w:r w:rsidRPr="00342139">
        <w:rPr>
          <w:color w:val="000000"/>
          <w:sz w:val="24"/>
        </w:rPr>
        <w:t>天时，</w:t>
      </w:r>
      <w:r w:rsidRPr="00342139">
        <w:rPr>
          <w:color w:val="000000"/>
          <w:sz w:val="24"/>
        </w:rPr>
        <w:t>S-XF</w:t>
      </w:r>
      <w:r w:rsidRPr="00342139">
        <w:rPr>
          <w:color w:val="000000"/>
          <w:sz w:val="24"/>
        </w:rPr>
        <w:t>组（</w:t>
      </w:r>
      <w:r w:rsidRPr="00342139">
        <w:rPr>
          <w:color w:val="000000"/>
          <w:sz w:val="24"/>
        </w:rPr>
        <w:t>23.86cmol/kg</w:t>
      </w:r>
      <w:r w:rsidRPr="00342139">
        <w:rPr>
          <w:color w:val="000000"/>
          <w:sz w:val="24"/>
        </w:rPr>
        <w:t>）仍低于</w:t>
      </w:r>
      <w:r w:rsidRPr="00342139">
        <w:rPr>
          <w:color w:val="000000"/>
          <w:sz w:val="24"/>
        </w:rPr>
        <w:t>XF</w:t>
      </w:r>
      <w:r w:rsidRPr="00342139">
        <w:rPr>
          <w:color w:val="000000"/>
          <w:sz w:val="24"/>
        </w:rPr>
        <w:t>组（</w:t>
      </w:r>
      <w:r w:rsidRPr="00342139">
        <w:rPr>
          <w:color w:val="000000"/>
          <w:sz w:val="24"/>
        </w:rPr>
        <w:t>25.77cmol/kg</w:t>
      </w:r>
      <w:r w:rsidRPr="00342139">
        <w:rPr>
          <w:color w:val="000000"/>
          <w:sz w:val="24"/>
        </w:rPr>
        <w:t>）。这可能是由于菌群代谢活动（如胞外聚合物分泌或有机酸对官能团的修饰</w:t>
      </w:r>
      <w:r w:rsidRPr="00342139">
        <w:rPr>
          <w:color w:val="000000"/>
          <w:sz w:val="24"/>
        </w:rPr>
        <w:t>/</w:t>
      </w:r>
      <w:r w:rsidRPr="00342139">
        <w:rPr>
          <w:color w:val="000000"/>
          <w:sz w:val="24"/>
        </w:rPr>
        <w:t>占据）导致部分阳离子交换位点失活，从而降低了</w:t>
      </w:r>
      <w:r w:rsidRPr="00342139">
        <w:rPr>
          <w:color w:val="000000"/>
          <w:sz w:val="24"/>
        </w:rPr>
        <w:t>CEC</w:t>
      </w:r>
      <w:r w:rsidRPr="00342139">
        <w:rPr>
          <w:color w:val="000000"/>
          <w:sz w:val="24"/>
        </w:rPr>
        <w:t>。</w:t>
      </w:r>
    </w:p>
    <w:p w14:paraId="57430752"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菌剂的添加对土壤基本理化性质产生了有限且可逆的影响，不同指标表现各异。从图</w:t>
      </w:r>
      <w:r w:rsidRPr="00342139">
        <w:rPr>
          <w:color w:val="000000"/>
          <w:sz w:val="24"/>
        </w:rPr>
        <w:t>2-6</w:t>
      </w:r>
      <w:r w:rsidRPr="00342139">
        <w:rPr>
          <w:color w:val="000000"/>
          <w:sz w:val="24"/>
        </w:rPr>
        <w:t>整体来看，短期（</w:t>
      </w:r>
      <w:r w:rsidRPr="00342139">
        <w:rPr>
          <w:color w:val="000000"/>
          <w:sz w:val="24"/>
        </w:rPr>
        <w:t>7</w:t>
      </w:r>
      <w:r w:rsidRPr="00342139">
        <w:rPr>
          <w:color w:val="000000"/>
          <w:sz w:val="24"/>
        </w:rPr>
        <w:t>天）内载体材料的吸附作用和菌群代谢活动显著改变了有机质、盐分和阳离子交换量，但这些变化多为暂时性；至修复末期（</w:t>
      </w:r>
      <w:r w:rsidRPr="00342139">
        <w:rPr>
          <w:color w:val="000000"/>
          <w:sz w:val="24"/>
        </w:rPr>
        <w:t>45</w:t>
      </w:r>
      <w:r w:rsidRPr="00342139">
        <w:rPr>
          <w:color w:val="000000"/>
          <w:sz w:val="24"/>
        </w:rPr>
        <w:t>天），除</w:t>
      </w:r>
      <w:r w:rsidRPr="00342139">
        <w:rPr>
          <w:color w:val="000000"/>
          <w:sz w:val="24"/>
        </w:rPr>
        <w:t>pH</w:t>
      </w:r>
      <w:r w:rsidRPr="00342139">
        <w:rPr>
          <w:color w:val="000000"/>
          <w:sz w:val="24"/>
        </w:rPr>
        <w:t>保持稳定外，有机质含量基本恢复至对照水平，而盐分和</w:t>
      </w:r>
      <w:r w:rsidRPr="00342139">
        <w:rPr>
          <w:color w:val="000000"/>
          <w:sz w:val="24"/>
        </w:rPr>
        <w:t>CEC</w:t>
      </w:r>
      <w:r w:rsidRPr="00342139">
        <w:rPr>
          <w:color w:val="000000"/>
          <w:sz w:val="24"/>
        </w:rPr>
        <w:t>的变化则表现出强烈的载体特异性。具体而言，玉米芯粉载体较稻壳具有更强的短期活化能力（提升有机质和</w:t>
      </w:r>
      <w:r w:rsidRPr="00342139">
        <w:rPr>
          <w:color w:val="000000"/>
          <w:sz w:val="24"/>
        </w:rPr>
        <w:t>CEC</w:t>
      </w:r>
      <w:r w:rsidRPr="00342139">
        <w:rPr>
          <w:color w:val="000000"/>
          <w:sz w:val="24"/>
        </w:rPr>
        <w:t>），但活性菌群的存在往往削弱或逆转了载体自身的理化效应（如降低</w:t>
      </w:r>
      <w:r w:rsidRPr="00342139">
        <w:rPr>
          <w:color w:val="000000"/>
          <w:sz w:val="24"/>
        </w:rPr>
        <w:t>CEC</w:t>
      </w:r>
      <w:r w:rsidRPr="00342139">
        <w:rPr>
          <w:color w:val="000000"/>
          <w:sz w:val="24"/>
        </w:rPr>
        <w:t>、改变盐分积累方向）。这些结果表明，在评价固定化菌剂的修复效果时，需区分载体本身的物化作用与微生物介导的生物学过程，二者对土壤性质的调控路径存在显著差异。</w:t>
      </w:r>
    </w:p>
    <w:p w14:paraId="417CBBE4" w14:textId="77777777" w:rsidR="0060778F" w:rsidRDefault="004B7756">
      <w:pPr>
        <w:keepNext/>
        <w:keepLines/>
        <w:autoSpaceDE w:val="0"/>
        <w:autoSpaceDN w:val="0"/>
        <w:jc w:val="center"/>
        <w:rPr>
          <w:rFonts w:ascii="宋体" w:hAnsi="宋体"/>
          <w:sz w:val="24"/>
        </w:rPr>
      </w:pPr>
      <w:r>
        <w:rPr>
          <w:noProof/>
          <w:color w:val="000000"/>
          <w:sz w:val="24"/>
        </w:rPr>
        <w:lastRenderedPageBreak/>
        <w:drawing>
          <wp:inline distT="0" distB="0" distL="114300" distR="114300" wp14:anchorId="56732BC7" wp14:editId="1B634690">
            <wp:extent cx="5274310" cy="4283075"/>
            <wp:effectExtent l="0" t="0" r="2540" b="317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4283075"/>
                    </a:xfrm>
                    <a:prstGeom prst="rect">
                      <a:avLst/>
                    </a:prstGeom>
                  </pic:spPr>
                </pic:pic>
              </a:graphicData>
            </a:graphic>
          </wp:inline>
        </w:drawing>
      </w:r>
    </w:p>
    <w:p w14:paraId="6940F144" w14:textId="77777777" w:rsidR="004B7756" w:rsidRPr="00942317" w:rsidRDefault="004B7756" w:rsidP="00942317">
      <w:pPr>
        <w:keepNext/>
        <w:keepLines/>
        <w:autoSpaceDE w:val="0"/>
        <w:autoSpaceDN w:val="0"/>
        <w:spacing w:line="400" w:lineRule="exact"/>
        <w:jc w:val="center"/>
        <w:rPr>
          <w:rFonts w:ascii="宋体" w:hAnsi="宋体"/>
          <w:sz w:val="24"/>
        </w:rPr>
      </w:pPr>
      <w:r w:rsidRPr="00942317">
        <w:rPr>
          <w:color w:val="000000"/>
          <w:szCs w:val="21"/>
        </w:rPr>
        <w:t>图</w:t>
      </w:r>
      <w:r w:rsidRPr="00942317">
        <w:rPr>
          <w:color w:val="000000"/>
          <w:szCs w:val="21"/>
        </w:rPr>
        <w:t xml:space="preserve">2-6 </w:t>
      </w:r>
      <w:r w:rsidRPr="00942317">
        <w:rPr>
          <w:color w:val="000000"/>
          <w:szCs w:val="21"/>
        </w:rPr>
        <w:t>不同固定化菌剂处理对土壤理化性质的影响（</w:t>
      </w:r>
      <w:r w:rsidRPr="00942317">
        <w:rPr>
          <w:color w:val="000000"/>
          <w:szCs w:val="21"/>
        </w:rPr>
        <w:t>a</w:t>
      </w:r>
      <w:r w:rsidRPr="00942317">
        <w:rPr>
          <w:color w:val="000000"/>
          <w:szCs w:val="21"/>
        </w:rPr>
        <w:t>）</w:t>
      </w:r>
      <w:r w:rsidRPr="00942317">
        <w:rPr>
          <w:color w:val="000000"/>
          <w:szCs w:val="21"/>
        </w:rPr>
        <w:t>pH</w:t>
      </w:r>
      <w:r w:rsidRPr="00942317">
        <w:rPr>
          <w:color w:val="000000"/>
          <w:szCs w:val="21"/>
        </w:rPr>
        <w:t>值（</w:t>
      </w:r>
      <w:r w:rsidRPr="00942317">
        <w:rPr>
          <w:color w:val="000000"/>
          <w:szCs w:val="21"/>
        </w:rPr>
        <w:t>b</w:t>
      </w:r>
      <w:r w:rsidRPr="00942317">
        <w:rPr>
          <w:color w:val="000000"/>
          <w:szCs w:val="21"/>
        </w:rPr>
        <w:t>）有机质含量（</w:t>
      </w:r>
      <w:r w:rsidRPr="00942317">
        <w:rPr>
          <w:color w:val="000000"/>
          <w:szCs w:val="21"/>
        </w:rPr>
        <w:t>c</w:t>
      </w:r>
      <w:r w:rsidRPr="00942317">
        <w:rPr>
          <w:color w:val="000000"/>
          <w:szCs w:val="21"/>
        </w:rPr>
        <w:t>）可溶性盐含量（</w:t>
      </w:r>
      <w:r w:rsidRPr="00942317">
        <w:rPr>
          <w:color w:val="000000"/>
          <w:szCs w:val="21"/>
        </w:rPr>
        <w:t>d</w:t>
      </w:r>
      <w:r w:rsidRPr="00942317">
        <w:rPr>
          <w:color w:val="000000"/>
          <w:szCs w:val="21"/>
        </w:rPr>
        <w:t>）阳离子交换量</w:t>
      </w:r>
    </w:p>
    <w:p w14:paraId="7B74BCEE" w14:textId="77777777" w:rsidR="004B7756" w:rsidRPr="00942317" w:rsidRDefault="004B7756" w:rsidP="00942317">
      <w:pPr>
        <w:keepLines/>
        <w:autoSpaceDE w:val="0"/>
        <w:autoSpaceDN w:val="0"/>
        <w:spacing w:line="400" w:lineRule="exact"/>
        <w:jc w:val="center"/>
        <w:rPr>
          <w:rFonts w:ascii="宋体" w:hAnsi="宋体"/>
          <w:sz w:val="24"/>
        </w:rPr>
      </w:pPr>
      <w:r w:rsidRPr="00942317">
        <w:rPr>
          <w:color w:val="000000"/>
          <w:szCs w:val="21"/>
        </w:rPr>
        <w:t>Fig.2-6 Effects of Different Immobilized Bacterial Preparations on Soil Physicochemical Properties. (a) pH; (b) organic matter content; (c) soluble salt content; (d) cation exchange capacity</w:t>
      </w:r>
    </w:p>
    <w:p w14:paraId="4880E0A2"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50" w:name="_Toc236830464"/>
      <w:r w:rsidRPr="00342139">
        <w:rPr>
          <w:rFonts w:ascii="黑体" w:hAnsi="黑体" w:cs="黑体"/>
          <w:color w:val="000000"/>
          <w:szCs w:val="28"/>
        </w:rPr>
        <w:t xml:space="preserve">3 </w:t>
      </w:r>
      <w:r w:rsidRPr="00342139">
        <w:rPr>
          <w:rFonts w:ascii="黑体" w:hAnsi="黑体" w:cs="黑体"/>
          <w:color w:val="000000"/>
          <w:szCs w:val="28"/>
        </w:rPr>
        <w:t>讨论</w:t>
      </w:r>
      <w:bookmarkEnd w:id="50"/>
    </w:p>
    <w:p w14:paraId="13368F88"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本研究围绕化工场地多环芳烃污染土壤的微生物组协同修复工艺，</w:t>
      </w:r>
      <w:r>
        <w:rPr>
          <w:color w:val="000000"/>
          <w:sz w:val="24"/>
        </w:rPr>
        <w:t>探索</w:t>
      </w:r>
      <w:r w:rsidRPr="00342139">
        <w:rPr>
          <w:color w:val="000000"/>
          <w:sz w:val="24"/>
        </w:rPr>
        <w:t>了复合菌群复配比例、施加时间、固定化载体类型对</w:t>
      </w:r>
      <w:r w:rsidRPr="00342139">
        <w:rPr>
          <w:color w:val="000000"/>
          <w:sz w:val="24"/>
        </w:rPr>
        <w:t>PAHs</w:t>
      </w:r>
      <w:r w:rsidRPr="00342139">
        <w:rPr>
          <w:color w:val="000000"/>
          <w:sz w:val="24"/>
        </w:rPr>
        <w:t>降解效能的影响，并在土壤培养及盆栽实验中验证了固定化菌剂的实际修复效果及其对土壤理化性质和植物生长的影响。综合上述实验结果，以下从菌群协同代谢机制、载体</w:t>
      </w:r>
      <w:r w:rsidRPr="00342139">
        <w:rPr>
          <w:color w:val="000000"/>
          <w:sz w:val="24"/>
        </w:rPr>
        <w:t>-</w:t>
      </w:r>
      <w:r w:rsidRPr="00342139">
        <w:rPr>
          <w:color w:val="000000"/>
          <w:sz w:val="24"/>
        </w:rPr>
        <w:t>微生物互作增效、土壤生态功能响应三个方面展开讨论。</w:t>
      </w:r>
    </w:p>
    <w:p w14:paraId="2F2CFE5E"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51" w:name="_Toc236830465"/>
      <w:r w:rsidRPr="00342139">
        <w:rPr>
          <w:rFonts w:eastAsia="宋体"/>
          <w:color w:val="000000"/>
          <w:sz w:val="24"/>
        </w:rPr>
        <w:t xml:space="preserve">3.1 </w:t>
      </w:r>
      <w:r w:rsidRPr="00342139">
        <w:rPr>
          <w:rFonts w:eastAsia="宋体"/>
          <w:color w:val="000000"/>
          <w:sz w:val="24"/>
        </w:rPr>
        <w:t>菌群复配比例与作用时间对降解效率的影响机制</w:t>
      </w:r>
      <w:bookmarkStart w:id="52" w:name="_Hlk228027432"/>
      <w:bookmarkEnd w:id="51"/>
      <w:bookmarkEnd w:id="52"/>
    </w:p>
    <w:p w14:paraId="6C272B32" w14:textId="77777777" w:rsidR="004B7756" w:rsidRPr="00342139" w:rsidRDefault="004B7756" w:rsidP="000D4660">
      <w:pPr>
        <w:autoSpaceDE w:val="0"/>
        <w:autoSpaceDN w:val="0"/>
        <w:spacing w:line="400" w:lineRule="exact"/>
        <w:ind w:firstLineChars="200" w:firstLine="480"/>
        <w:jc w:val="left"/>
        <w:rPr>
          <w:rFonts w:ascii="宋体" w:hAnsi="宋体"/>
          <w:sz w:val="24"/>
        </w:rPr>
      </w:pPr>
      <w:r w:rsidRPr="00342139">
        <w:rPr>
          <w:color w:val="000000"/>
          <w:sz w:val="24"/>
        </w:rPr>
        <w:t>实验结果表明，复合菌群在复配比例为</w:t>
      </w:r>
      <w:r w:rsidRPr="00342139">
        <w:rPr>
          <w:color w:val="000000"/>
          <w:sz w:val="24"/>
        </w:rPr>
        <w:t>1:20</w:t>
      </w:r>
      <w:r w:rsidRPr="00342139">
        <w:rPr>
          <w:color w:val="000000"/>
          <w:sz w:val="24"/>
        </w:rPr>
        <w:t>（</w:t>
      </w:r>
      <w:r w:rsidRPr="00342139">
        <w:rPr>
          <w:color w:val="000000"/>
          <w:sz w:val="24"/>
        </w:rPr>
        <w:t>v:v</w:t>
      </w:r>
      <w:r w:rsidRPr="00342139">
        <w:rPr>
          <w:color w:val="000000"/>
          <w:sz w:val="24"/>
        </w:rPr>
        <w:t>）时对总</w:t>
      </w:r>
      <w:r w:rsidRPr="00342139">
        <w:rPr>
          <w:color w:val="000000"/>
          <w:sz w:val="24"/>
        </w:rPr>
        <w:t>PAHs</w:t>
      </w:r>
      <w:r w:rsidRPr="00342139">
        <w:rPr>
          <w:color w:val="000000"/>
          <w:sz w:val="24"/>
        </w:rPr>
        <w:t>及中高分子量</w:t>
      </w:r>
      <w:r w:rsidRPr="00342139">
        <w:rPr>
          <w:color w:val="000000"/>
          <w:sz w:val="24"/>
        </w:rPr>
        <w:t>PAHs</w:t>
      </w:r>
      <w:r w:rsidRPr="00342139">
        <w:rPr>
          <w:color w:val="000000"/>
          <w:sz w:val="24"/>
        </w:rPr>
        <w:t>的去除率最高（图</w:t>
      </w:r>
      <w:r w:rsidRPr="00342139">
        <w:rPr>
          <w:color w:val="000000"/>
          <w:sz w:val="24"/>
        </w:rPr>
        <w:t>2-1</w:t>
      </w:r>
      <w:r w:rsidRPr="00342139">
        <w:rPr>
          <w:color w:val="000000"/>
          <w:sz w:val="24"/>
        </w:rPr>
        <w:t>），这反映了菌群内部生态位互补与代谢网络协同的重要性。与单一菌株相比，合成菌群能够在底物利用、中间代谢产物转化及环境适应等方面形成功能互补</w:t>
      </w:r>
      <w:r w:rsidRPr="007D141B">
        <w:rPr>
          <w:color w:val="000000"/>
          <w:sz w:val="24"/>
          <w:vertAlign w:val="superscript"/>
        </w:rPr>
        <w:t>[</w:t>
      </w:r>
      <w:hyperlink w:anchor="docfit_ref_15" w:tooltip="跳转到参考文献 [15]" w:history="1">
        <w:r w:rsidRPr="007D141B">
          <w:rPr>
            <w:color w:val="000000"/>
            <w:sz w:val="24"/>
            <w:vertAlign w:val="superscript"/>
          </w:rPr>
          <w:t>15</w:t>
        </w:r>
      </w:hyperlink>
      <w:r w:rsidRPr="007D141B">
        <w:rPr>
          <w:color w:val="000000"/>
          <w:sz w:val="24"/>
          <w:vertAlign w:val="superscript"/>
        </w:rPr>
        <w:t>]</w:t>
      </w:r>
      <w:r w:rsidRPr="00342139">
        <w:rPr>
          <w:color w:val="000000"/>
          <w:sz w:val="24"/>
        </w:rPr>
        <w:t>。特别是对于分子量大、结构稳定的芘、苯并</w:t>
      </w:r>
      <w:r>
        <w:rPr>
          <w:color w:val="000000"/>
          <w:sz w:val="24"/>
        </w:rPr>
        <w:t>(</w:t>
      </w:r>
      <w:r w:rsidRPr="00342139">
        <w:rPr>
          <w:color w:val="000000"/>
          <w:sz w:val="24"/>
        </w:rPr>
        <w:t>a</w:t>
      </w:r>
      <w:r>
        <w:rPr>
          <w:color w:val="000000"/>
          <w:sz w:val="24"/>
        </w:rPr>
        <w:t>)</w:t>
      </w:r>
      <w:r w:rsidRPr="00342139">
        <w:rPr>
          <w:color w:val="000000"/>
          <w:sz w:val="24"/>
        </w:rPr>
        <w:t>芘等</w:t>
      </w:r>
      <w:r w:rsidRPr="00342139">
        <w:rPr>
          <w:color w:val="000000"/>
          <w:sz w:val="24"/>
        </w:rPr>
        <w:t>HMW-PAHs</w:t>
      </w:r>
      <w:r w:rsidRPr="00342139">
        <w:rPr>
          <w:color w:val="000000"/>
          <w:sz w:val="24"/>
        </w:rPr>
        <w:t>，单菌往往难以高效矿化，而菌群中不同菌株可通过共代谢途径实现逐级降解：一株菌将</w:t>
      </w:r>
      <w:r w:rsidRPr="00342139">
        <w:rPr>
          <w:color w:val="000000"/>
          <w:sz w:val="24"/>
        </w:rPr>
        <w:t>HMW-PAHs</w:t>
      </w:r>
      <w:r w:rsidRPr="00342139">
        <w:rPr>
          <w:color w:val="000000"/>
          <w:sz w:val="24"/>
        </w:rPr>
        <w:t>转化为极性中间产物后，另一株菌进一步开环矿化，从而避免中间产物的积累和反馈抑制。本研究中</w:t>
      </w:r>
      <w:r w:rsidRPr="00342139">
        <w:rPr>
          <w:color w:val="000000"/>
          <w:sz w:val="24"/>
        </w:rPr>
        <w:t>1:20</w:t>
      </w:r>
      <w:r w:rsidRPr="00342139">
        <w:rPr>
          <w:color w:val="000000"/>
          <w:sz w:val="24"/>
        </w:rPr>
        <w:t>配比可能优化了菌群中各菌株的相对丰度，使降解起始、中间代谢和矿化终末三个功能达到相对平衡，从而表现出最高的整体降解效率。</w:t>
      </w:r>
    </w:p>
    <w:p w14:paraId="35B10F35"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lastRenderedPageBreak/>
        <w:t>此外，施加时间实验显示，</w:t>
      </w:r>
      <w:r w:rsidRPr="00342139">
        <w:rPr>
          <w:color w:val="000000"/>
          <w:sz w:val="24"/>
        </w:rPr>
        <w:t>PAHs</w:t>
      </w:r>
      <w:r w:rsidRPr="00342139">
        <w:rPr>
          <w:color w:val="000000"/>
          <w:sz w:val="24"/>
        </w:rPr>
        <w:t>去除率随反应时间延长持续上升，至</w:t>
      </w:r>
      <w:r w:rsidRPr="00342139">
        <w:rPr>
          <w:color w:val="000000"/>
          <w:sz w:val="24"/>
        </w:rPr>
        <w:t>48h</w:t>
      </w:r>
      <w:r w:rsidRPr="00342139">
        <w:rPr>
          <w:color w:val="000000"/>
          <w:sz w:val="24"/>
        </w:rPr>
        <w:t>达峰值</w:t>
      </w:r>
      <w:r w:rsidRPr="00342139">
        <w:rPr>
          <w:color w:val="000000"/>
          <w:sz w:val="24"/>
        </w:rPr>
        <w:t>68.67%</w:t>
      </w:r>
      <w:r w:rsidRPr="00342139">
        <w:rPr>
          <w:color w:val="000000"/>
          <w:sz w:val="24"/>
        </w:rPr>
        <w:t>（图</w:t>
      </w:r>
      <w:r w:rsidRPr="00342139">
        <w:rPr>
          <w:color w:val="000000"/>
          <w:sz w:val="24"/>
        </w:rPr>
        <w:t>2-2</w:t>
      </w:r>
      <w:r w:rsidRPr="00342139">
        <w:rPr>
          <w:color w:val="000000"/>
          <w:sz w:val="24"/>
        </w:rPr>
        <w:t>），且</w:t>
      </w:r>
      <w:r w:rsidRPr="00342139">
        <w:rPr>
          <w:color w:val="000000"/>
          <w:sz w:val="24"/>
        </w:rPr>
        <w:t>LMW-PAHs</w:t>
      </w:r>
      <w:r w:rsidRPr="00342139">
        <w:rPr>
          <w:color w:val="000000"/>
          <w:sz w:val="24"/>
        </w:rPr>
        <w:t>在初期快速下降，而</w:t>
      </w:r>
      <w:r w:rsidRPr="00342139">
        <w:rPr>
          <w:color w:val="000000"/>
          <w:sz w:val="24"/>
        </w:rPr>
        <w:t>MHW-PAHs</w:t>
      </w:r>
      <w:r w:rsidRPr="00342139">
        <w:rPr>
          <w:color w:val="000000"/>
          <w:sz w:val="24"/>
        </w:rPr>
        <w:t>降解相对滞后。这一时间动态与</w:t>
      </w:r>
      <w:r w:rsidRPr="00342139">
        <w:rPr>
          <w:color w:val="000000"/>
          <w:sz w:val="24"/>
        </w:rPr>
        <w:t>PAHs</w:t>
      </w:r>
      <w:r w:rsidRPr="00342139">
        <w:rPr>
          <w:color w:val="000000"/>
          <w:sz w:val="24"/>
        </w:rPr>
        <w:t>的物理化学性质和降解酶诱导机制密切相关。</w:t>
      </w:r>
      <w:r w:rsidRPr="00342139">
        <w:rPr>
          <w:color w:val="000000"/>
          <w:sz w:val="24"/>
        </w:rPr>
        <w:t>LMW-PAHs</w:t>
      </w:r>
      <w:r w:rsidRPr="00342139">
        <w:rPr>
          <w:color w:val="000000"/>
          <w:sz w:val="24"/>
        </w:rPr>
        <w:t>水溶性较高、结构相对简单，其降解酶在菌株中通常为组成型或易诱导表达，因此可在短时间内启动高效降解</w:t>
      </w:r>
      <w:r w:rsidRPr="005B752C">
        <w:rPr>
          <w:color w:val="000000"/>
          <w:sz w:val="24"/>
          <w:vertAlign w:val="superscript"/>
        </w:rPr>
        <w:t>[</w:t>
      </w:r>
      <w:hyperlink w:anchor="docfit_ref_11" w:tooltip="跳转到参考文献 [11]" w:history="1">
        <w:r w:rsidRPr="005B752C">
          <w:rPr>
            <w:color w:val="000000"/>
            <w:sz w:val="24"/>
            <w:vertAlign w:val="superscript"/>
          </w:rPr>
          <w:t>11</w:t>
        </w:r>
      </w:hyperlink>
      <w:r w:rsidRPr="005B752C">
        <w:rPr>
          <w:color w:val="000000"/>
          <w:sz w:val="24"/>
          <w:vertAlign w:val="superscript"/>
        </w:rPr>
        <w:t>]</w:t>
      </w:r>
      <w:r w:rsidRPr="00342139">
        <w:rPr>
          <w:color w:val="000000"/>
          <w:sz w:val="24"/>
        </w:rPr>
        <w:t>。相比之下，</w:t>
      </w:r>
      <w:r w:rsidRPr="00342139">
        <w:rPr>
          <w:color w:val="000000"/>
          <w:sz w:val="24"/>
        </w:rPr>
        <w:t>HMW-PAHs</w:t>
      </w:r>
      <w:r w:rsidRPr="00342139">
        <w:rPr>
          <w:color w:val="000000"/>
          <w:sz w:val="24"/>
        </w:rPr>
        <w:t>需要诱导产生更具底物特异性的加氧酶，且其疏水性强、生物可利用性低，微生物需先通过分泌生物表面活性剂或形成生物膜才能有效接触底物，这一过程往往需要更长的适应期。因此，在实际场地修复中，应保证足够的反应时间以实现中高分子量</w:t>
      </w:r>
      <w:r w:rsidRPr="00342139">
        <w:rPr>
          <w:color w:val="000000"/>
          <w:sz w:val="24"/>
        </w:rPr>
        <w:t>PAHs</w:t>
      </w:r>
      <w:r w:rsidRPr="00342139">
        <w:rPr>
          <w:color w:val="000000"/>
          <w:sz w:val="24"/>
        </w:rPr>
        <w:t>的充分降解。</w:t>
      </w:r>
    </w:p>
    <w:p w14:paraId="64A12943"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53" w:name="_Toc236830466"/>
      <w:r w:rsidRPr="00342139">
        <w:rPr>
          <w:rFonts w:eastAsia="宋体"/>
          <w:color w:val="000000"/>
          <w:sz w:val="24"/>
        </w:rPr>
        <w:t xml:space="preserve">3.2 </w:t>
      </w:r>
      <w:r w:rsidRPr="00342139">
        <w:rPr>
          <w:rFonts w:eastAsia="宋体"/>
          <w:color w:val="000000"/>
          <w:sz w:val="24"/>
        </w:rPr>
        <w:t>载体</w:t>
      </w:r>
      <w:r w:rsidRPr="00342139">
        <w:rPr>
          <w:rFonts w:eastAsia="宋体"/>
          <w:color w:val="000000"/>
          <w:sz w:val="24"/>
        </w:rPr>
        <w:t>-</w:t>
      </w:r>
      <w:r w:rsidRPr="00342139">
        <w:rPr>
          <w:rFonts w:eastAsia="宋体"/>
          <w:color w:val="000000"/>
          <w:sz w:val="24"/>
        </w:rPr>
        <w:t>微生物协同增效的机制分析</w:t>
      </w:r>
      <w:bookmarkStart w:id="54" w:name="_Hlk228027454"/>
      <w:bookmarkEnd w:id="53"/>
      <w:bookmarkEnd w:id="54"/>
    </w:p>
    <w:p w14:paraId="15B8D459"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在固定化载体筛选中，稻壳和玉米芯粉对</w:t>
      </w:r>
      <w:r w:rsidRPr="00342139">
        <w:rPr>
          <w:color w:val="000000"/>
          <w:sz w:val="24"/>
        </w:rPr>
        <w:t>PAHs</w:t>
      </w:r>
      <w:r w:rsidRPr="00342139">
        <w:rPr>
          <w:color w:val="000000"/>
          <w:sz w:val="24"/>
        </w:rPr>
        <w:t>的吸附去除效果显著优于木屑和麦麸（图</w:t>
      </w:r>
      <w:r w:rsidRPr="00342139">
        <w:rPr>
          <w:color w:val="000000"/>
          <w:sz w:val="24"/>
        </w:rPr>
        <w:t>2-3</w:t>
      </w:r>
      <w:r w:rsidRPr="00342139">
        <w:rPr>
          <w:color w:val="000000"/>
          <w:sz w:val="24"/>
        </w:rPr>
        <w:t>），这与载体材料的孔隙结构、比表面积及有机质含量密切相关。玉米芯粉因其独特的纤维状多孔结构和较高的半纤维素含量，能够通过疏水作用和</w:t>
      </w:r>
      <w:r w:rsidRPr="00342139">
        <w:rPr>
          <w:color w:val="000000"/>
          <w:sz w:val="24"/>
        </w:rPr>
        <w:t>π-π</w:t>
      </w:r>
      <w:r w:rsidRPr="00342139">
        <w:rPr>
          <w:color w:val="000000"/>
          <w:sz w:val="24"/>
        </w:rPr>
        <w:t>堆积有效富集</w:t>
      </w:r>
      <w:r w:rsidRPr="00342139">
        <w:rPr>
          <w:color w:val="000000"/>
          <w:sz w:val="24"/>
        </w:rPr>
        <w:t>PAHs</w:t>
      </w:r>
      <w:r w:rsidRPr="00342139">
        <w:rPr>
          <w:color w:val="000000"/>
          <w:sz w:val="24"/>
        </w:rPr>
        <w:t>，同时其缓慢释放的可溶性有机碳（如糖类、有机酸）可为微生物提供共代谢底物，诱导加氧酶的表达</w:t>
      </w:r>
      <w:r w:rsidRPr="005B752C">
        <w:rPr>
          <w:color w:val="000000"/>
          <w:sz w:val="24"/>
          <w:vertAlign w:val="superscript"/>
        </w:rPr>
        <w:t>[</w:t>
      </w:r>
      <w:hyperlink w:anchor="docfit_ref_20" w:tooltip="跳转到参考文献 [20]" w:history="1">
        <w:r w:rsidRPr="005B752C">
          <w:rPr>
            <w:color w:val="000000"/>
            <w:sz w:val="24"/>
            <w:vertAlign w:val="superscript"/>
          </w:rPr>
          <w:t>20</w:t>
        </w:r>
      </w:hyperlink>
      <w:r w:rsidRPr="005B752C">
        <w:rPr>
          <w:color w:val="000000"/>
          <w:sz w:val="24"/>
          <w:vertAlign w:val="superscript"/>
        </w:rPr>
        <w:t>]</w:t>
      </w:r>
      <w:r w:rsidRPr="00342139">
        <w:rPr>
          <w:color w:val="000000"/>
          <w:sz w:val="24"/>
        </w:rPr>
        <w:t>。值得注意的是，当将菌群固定于玉米芯粉（</w:t>
      </w:r>
      <w:r w:rsidRPr="00342139">
        <w:rPr>
          <w:color w:val="000000"/>
          <w:sz w:val="24"/>
        </w:rPr>
        <w:t>S-XF</w:t>
      </w:r>
      <w:r w:rsidRPr="00342139">
        <w:rPr>
          <w:color w:val="000000"/>
          <w:sz w:val="24"/>
        </w:rPr>
        <w:t>）后，对中高分子量</w:t>
      </w:r>
      <w:r w:rsidRPr="00342139">
        <w:rPr>
          <w:color w:val="000000"/>
          <w:sz w:val="24"/>
        </w:rPr>
        <w:t>PAHs</w:t>
      </w:r>
      <w:r w:rsidRPr="00342139">
        <w:rPr>
          <w:color w:val="000000"/>
          <w:sz w:val="24"/>
        </w:rPr>
        <w:t>的去除率显著高于单独载体或单独菌群（图</w:t>
      </w:r>
      <w:r>
        <w:rPr>
          <w:color w:val="000000"/>
          <w:sz w:val="24"/>
        </w:rPr>
        <w:t>2</w:t>
      </w:r>
      <w:r w:rsidRPr="00342139">
        <w:rPr>
          <w:color w:val="000000"/>
          <w:sz w:val="24"/>
        </w:rPr>
        <w:t>-4</w:t>
      </w:r>
      <w:r w:rsidRPr="00342139">
        <w:rPr>
          <w:color w:val="000000"/>
          <w:sz w:val="24"/>
        </w:rPr>
        <w:t>），这表明载体与菌群之间存在明显的</w:t>
      </w:r>
      <w:r w:rsidRPr="00342139">
        <w:rPr>
          <w:color w:val="000000"/>
          <w:sz w:val="24"/>
        </w:rPr>
        <w:t>“</w:t>
      </w:r>
      <w:r w:rsidRPr="00342139">
        <w:rPr>
          <w:color w:val="000000"/>
          <w:sz w:val="24"/>
        </w:rPr>
        <w:t>吸附</w:t>
      </w:r>
      <w:r w:rsidRPr="00342139">
        <w:rPr>
          <w:color w:val="000000"/>
          <w:sz w:val="24"/>
        </w:rPr>
        <w:t>-</w:t>
      </w:r>
      <w:r w:rsidRPr="00342139">
        <w:rPr>
          <w:color w:val="000000"/>
          <w:sz w:val="24"/>
        </w:rPr>
        <w:t>富集</w:t>
      </w:r>
      <w:r w:rsidRPr="00342139">
        <w:rPr>
          <w:color w:val="000000"/>
          <w:sz w:val="24"/>
        </w:rPr>
        <w:t>-</w:t>
      </w:r>
      <w:r w:rsidRPr="00342139">
        <w:rPr>
          <w:color w:val="000000"/>
          <w:sz w:val="24"/>
        </w:rPr>
        <w:t>降解</w:t>
      </w:r>
      <w:r w:rsidRPr="00342139">
        <w:rPr>
          <w:color w:val="000000"/>
          <w:sz w:val="24"/>
        </w:rPr>
        <w:t>”</w:t>
      </w:r>
      <w:r w:rsidRPr="00342139">
        <w:rPr>
          <w:color w:val="000000"/>
          <w:sz w:val="24"/>
        </w:rPr>
        <w:t>级联协同效应：载体快速吸附</w:t>
      </w:r>
      <w:r w:rsidRPr="00342139">
        <w:rPr>
          <w:color w:val="000000"/>
          <w:sz w:val="24"/>
        </w:rPr>
        <w:t>PAHs</w:t>
      </w:r>
      <w:r w:rsidRPr="00342139">
        <w:rPr>
          <w:color w:val="000000"/>
          <w:sz w:val="24"/>
        </w:rPr>
        <w:t>，缩短了降解菌与底物之间的距离；同时，载体微环境为外源菌提供了庇护所，减轻了与土著菌的生态位竞争。</w:t>
      </w:r>
    </w:p>
    <w:p w14:paraId="6EB7081C"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5B752C">
        <w:rPr>
          <w:color w:val="000000"/>
          <w:sz w:val="24"/>
        </w:rPr>
        <w:t>此外，在</w:t>
      </w:r>
      <w:r w:rsidRPr="005B752C">
        <w:rPr>
          <w:color w:val="000000"/>
          <w:sz w:val="24"/>
        </w:rPr>
        <w:t>45d</w:t>
      </w:r>
      <w:r w:rsidRPr="005B752C">
        <w:rPr>
          <w:color w:val="000000"/>
          <w:sz w:val="24"/>
        </w:rPr>
        <w:t>的土壤培养实验中，</w:t>
      </w:r>
      <w:r w:rsidRPr="005B752C">
        <w:rPr>
          <w:color w:val="000000"/>
          <w:sz w:val="24"/>
        </w:rPr>
        <w:t>S-XF</w:t>
      </w:r>
      <w:r w:rsidRPr="005B752C">
        <w:rPr>
          <w:color w:val="000000"/>
          <w:sz w:val="24"/>
        </w:rPr>
        <w:t>组</w:t>
      </w:r>
      <w:r>
        <w:rPr>
          <w:color w:val="000000"/>
          <w:sz w:val="24"/>
        </w:rPr>
        <w:t>中后期</w:t>
      </w:r>
      <w:r w:rsidRPr="005B752C">
        <w:rPr>
          <w:color w:val="000000"/>
          <w:sz w:val="24"/>
        </w:rPr>
        <w:t>对</w:t>
      </w:r>
      <w:r w:rsidRPr="005B752C">
        <w:rPr>
          <w:color w:val="000000"/>
          <w:sz w:val="24"/>
        </w:rPr>
        <w:t>HMW-PAHs</w:t>
      </w:r>
      <w:r w:rsidRPr="005B752C">
        <w:rPr>
          <w:color w:val="000000"/>
          <w:sz w:val="24"/>
        </w:rPr>
        <w:t>的去除率始终优于其他处理</w:t>
      </w:r>
      <w:r w:rsidRPr="00342139">
        <w:rPr>
          <w:color w:val="000000"/>
          <w:sz w:val="24"/>
        </w:rPr>
        <w:t>（图</w:t>
      </w:r>
      <w:r>
        <w:rPr>
          <w:color w:val="000000"/>
          <w:sz w:val="24"/>
        </w:rPr>
        <w:t>2</w:t>
      </w:r>
      <w:r w:rsidRPr="00342139">
        <w:rPr>
          <w:color w:val="000000"/>
          <w:sz w:val="24"/>
        </w:rPr>
        <w:t>-4</w:t>
      </w:r>
      <w:r w:rsidRPr="00342139">
        <w:rPr>
          <w:color w:val="000000"/>
          <w:sz w:val="24"/>
        </w:rPr>
        <w:t>），这种长期优势可能与玉米芯粉提供的持续碳源刺激共代谢有关。已有研究表明，富含纤维素、半纤维素的生物质材料在降解过程中会逐步释放低分子量有机物（如葡萄糖、纤维二糖、木糖等），这些物质可作为共代谢初级底物，诱导非特异性加氧酶的产生，从而促进</w:t>
      </w:r>
      <w:r w:rsidRPr="00342139">
        <w:rPr>
          <w:color w:val="000000"/>
          <w:sz w:val="24"/>
        </w:rPr>
        <w:t>HMW-PAHs</w:t>
      </w:r>
      <w:r w:rsidRPr="00342139">
        <w:rPr>
          <w:color w:val="000000"/>
          <w:sz w:val="24"/>
        </w:rPr>
        <w:t>的初始氧化</w:t>
      </w:r>
      <w:r w:rsidRPr="005B752C">
        <w:rPr>
          <w:color w:val="000000"/>
          <w:sz w:val="24"/>
          <w:vertAlign w:val="superscript"/>
        </w:rPr>
        <w:t>[</w:t>
      </w:r>
      <w:hyperlink w:anchor="docfit_ref_16" w:tooltip="跳转到参考文献 [16]" w:history="1">
        <w:r w:rsidRPr="005B752C">
          <w:rPr>
            <w:color w:val="000000"/>
            <w:sz w:val="24"/>
            <w:vertAlign w:val="superscript"/>
          </w:rPr>
          <w:t>16</w:t>
        </w:r>
      </w:hyperlink>
      <w:r w:rsidRPr="005B752C">
        <w:rPr>
          <w:color w:val="000000"/>
          <w:sz w:val="24"/>
          <w:vertAlign w:val="superscript"/>
        </w:rPr>
        <w:t>]</w:t>
      </w:r>
      <w:r w:rsidRPr="00342139">
        <w:rPr>
          <w:color w:val="000000"/>
          <w:sz w:val="24"/>
        </w:rPr>
        <w:t>。本研究进一步表明，玉米芯粉作为一种廉价易得的农业废弃物，不仅可作为固定化载体，还可作为共代谢底物的缓释源，在强化</w:t>
      </w:r>
      <w:r w:rsidRPr="00342139">
        <w:rPr>
          <w:color w:val="000000"/>
          <w:sz w:val="24"/>
        </w:rPr>
        <w:t>HMW-PAHs</w:t>
      </w:r>
      <w:r w:rsidRPr="00342139">
        <w:rPr>
          <w:color w:val="000000"/>
          <w:sz w:val="24"/>
        </w:rPr>
        <w:t>降解方面具有独特的优势。</w:t>
      </w:r>
    </w:p>
    <w:p w14:paraId="7EBF19B2" w14:textId="77777777" w:rsidR="004B7756" w:rsidRPr="00342139" w:rsidRDefault="004B7756" w:rsidP="008A37B8">
      <w:pPr>
        <w:pStyle w:val="23"/>
        <w:autoSpaceDE w:val="0"/>
        <w:autoSpaceDN w:val="0"/>
        <w:spacing w:beforeLines="0" w:afterLines="0" w:line="400" w:lineRule="exact"/>
        <w:jc w:val="left"/>
        <w:outlineLvl w:val="2"/>
        <w:rPr>
          <w:rFonts w:ascii="宋体" w:eastAsia="宋体" w:hAnsi="宋体"/>
          <w:sz w:val="24"/>
        </w:rPr>
      </w:pPr>
      <w:bookmarkStart w:id="55" w:name="_Toc236830467"/>
      <w:r w:rsidRPr="00342139">
        <w:rPr>
          <w:rFonts w:eastAsia="宋体"/>
          <w:color w:val="000000"/>
          <w:sz w:val="24"/>
        </w:rPr>
        <w:t xml:space="preserve">3.3 </w:t>
      </w:r>
      <w:r w:rsidRPr="00342139">
        <w:rPr>
          <w:rFonts w:eastAsia="宋体"/>
          <w:color w:val="000000"/>
          <w:sz w:val="24"/>
        </w:rPr>
        <w:t>固定化菌剂对土壤生态功能的影响及其与降解效率的关联</w:t>
      </w:r>
      <w:bookmarkStart w:id="56" w:name="_Hlk228027478"/>
      <w:bookmarkEnd w:id="55"/>
      <w:bookmarkEnd w:id="56"/>
    </w:p>
    <w:p w14:paraId="0449C7B7"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修复技术的最终目标不仅是去除污染物，还应最大限度恢复土壤的生态</w:t>
      </w:r>
      <w:r w:rsidRPr="00342139">
        <w:rPr>
          <w:color w:val="000000"/>
          <w:sz w:val="24"/>
        </w:rPr>
        <w:t>-</w:t>
      </w:r>
      <w:r w:rsidRPr="00342139">
        <w:rPr>
          <w:color w:val="000000"/>
          <w:sz w:val="24"/>
        </w:rPr>
        <w:t>生产功能。本研究中，</w:t>
      </w:r>
      <w:r w:rsidRPr="00342139">
        <w:rPr>
          <w:color w:val="000000"/>
          <w:sz w:val="24"/>
        </w:rPr>
        <w:t>S-XF</w:t>
      </w:r>
      <w:r w:rsidRPr="00342139">
        <w:rPr>
          <w:color w:val="000000"/>
          <w:sz w:val="24"/>
        </w:rPr>
        <w:t>处理在实现最高</w:t>
      </w:r>
      <w:r w:rsidRPr="00342139">
        <w:rPr>
          <w:color w:val="000000"/>
          <w:sz w:val="24"/>
        </w:rPr>
        <w:t>PAHs</w:t>
      </w:r>
      <w:r w:rsidRPr="00342139">
        <w:rPr>
          <w:color w:val="000000"/>
          <w:sz w:val="24"/>
        </w:rPr>
        <w:t>去除率的同时，也显著促进了空心菜的生长（图</w:t>
      </w:r>
      <w:r>
        <w:rPr>
          <w:color w:val="000000"/>
          <w:sz w:val="24"/>
        </w:rPr>
        <w:t>2</w:t>
      </w:r>
      <w:r w:rsidRPr="00342139">
        <w:rPr>
          <w:color w:val="000000"/>
          <w:sz w:val="24"/>
        </w:rPr>
        <w:t>-5</w:t>
      </w:r>
      <w:r w:rsidRPr="00342139">
        <w:rPr>
          <w:color w:val="000000"/>
          <w:sz w:val="24"/>
        </w:rPr>
        <w:t>），表明污染物去除与生态功能恢复具有一致性。这种正相关关系可从以下两方面解释：第一，</w:t>
      </w:r>
      <w:r w:rsidRPr="00342139">
        <w:rPr>
          <w:color w:val="000000"/>
          <w:sz w:val="24"/>
        </w:rPr>
        <w:t>PAHs</w:t>
      </w:r>
      <w:r w:rsidRPr="00342139">
        <w:rPr>
          <w:color w:val="000000"/>
          <w:sz w:val="24"/>
        </w:rPr>
        <w:t>的去除减缓了对植物的直接毒害作用；第二，固定化菌剂中的促生菌可通过分泌</w:t>
      </w:r>
      <w:r w:rsidRPr="00342139">
        <w:rPr>
          <w:color w:val="000000"/>
          <w:sz w:val="24"/>
        </w:rPr>
        <w:t>IAA</w:t>
      </w:r>
      <w:r w:rsidRPr="00342139">
        <w:rPr>
          <w:color w:val="000000"/>
          <w:sz w:val="24"/>
        </w:rPr>
        <w:t>、</w:t>
      </w:r>
      <w:r w:rsidRPr="00342139">
        <w:rPr>
          <w:color w:val="000000"/>
          <w:sz w:val="24"/>
        </w:rPr>
        <w:t>ACC</w:t>
      </w:r>
      <w:r w:rsidRPr="00342139">
        <w:rPr>
          <w:color w:val="000000"/>
          <w:sz w:val="24"/>
        </w:rPr>
        <w:t>脱氨酶和铁载体等物质直接促进植物生长，同时生物质载体的添加改善了土壤的通气性和保水性，为根系发育创造了有利条件。</w:t>
      </w:r>
    </w:p>
    <w:p w14:paraId="1D7F694F"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值得注意的是，土壤理化性质测定结果显示，外源碳载体（稻壳、玉米芯粉）的添加在短期内显著提升了土壤有机质含量（图</w:t>
      </w:r>
      <w:r>
        <w:rPr>
          <w:color w:val="000000"/>
          <w:sz w:val="24"/>
        </w:rPr>
        <w:t>2</w:t>
      </w:r>
      <w:r w:rsidRPr="00342139">
        <w:rPr>
          <w:color w:val="000000"/>
          <w:sz w:val="24"/>
        </w:rPr>
        <w:t>-6b</w:t>
      </w:r>
      <w:r w:rsidRPr="00342139">
        <w:rPr>
          <w:color w:val="000000"/>
          <w:sz w:val="24"/>
        </w:rPr>
        <w:t>），但至</w:t>
      </w:r>
      <w:r w:rsidRPr="00342139">
        <w:rPr>
          <w:color w:val="000000"/>
          <w:sz w:val="24"/>
        </w:rPr>
        <w:t>45d</w:t>
      </w:r>
      <w:r w:rsidRPr="00342139">
        <w:rPr>
          <w:color w:val="000000"/>
          <w:sz w:val="24"/>
        </w:rPr>
        <w:t>时所有处理组有机质均回落至对照水平（</w:t>
      </w:r>
      <w:r w:rsidRPr="00342139">
        <w:rPr>
          <w:color w:val="000000"/>
          <w:sz w:val="24"/>
        </w:rPr>
        <w:t>21.43–22.36g/kg</w:t>
      </w:r>
      <w:r w:rsidRPr="00342139">
        <w:rPr>
          <w:color w:val="000000"/>
          <w:sz w:val="24"/>
        </w:rPr>
        <w:t>），说明外源有机碳在较短时间内即被微生物矿化消耗，未能形成稳定积累。这一现象提示，若要实现土壤有机质的长期提升，可能需要配合持续有机物料投入或选</w:t>
      </w:r>
      <w:r w:rsidRPr="00342139">
        <w:rPr>
          <w:color w:val="000000"/>
          <w:sz w:val="24"/>
        </w:rPr>
        <w:lastRenderedPageBreak/>
        <w:t>择更难降解的碳载体。此外，阳离子交换量在活性菌剂处理组中普遍低于对应的灭活处理组（图</w:t>
      </w:r>
      <w:r>
        <w:rPr>
          <w:color w:val="000000"/>
          <w:sz w:val="24"/>
        </w:rPr>
        <w:t>2</w:t>
      </w:r>
      <w:r w:rsidRPr="00342139">
        <w:rPr>
          <w:color w:val="000000"/>
          <w:sz w:val="24"/>
        </w:rPr>
        <w:t>-6d</w:t>
      </w:r>
      <w:r w:rsidRPr="00342139">
        <w:rPr>
          <w:color w:val="000000"/>
          <w:sz w:val="24"/>
        </w:rPr>
        <w:t>），推测原因有二：一方面，菌群代谢产生的胞外聚合物可能覆盖或占据了部分阳离子交换位点；另一方面，菌群分泌的有机酸可能与载体官能团发生络合或竞争，暂时降低了交换位点的有效性。</w:t>
      </w:r>
      <w:r>
        <w:rPr>
          <w:color w:val="000000"/>
          <w:sz w:val="24"/>
        </w:rPr>
        <w:t>综上所述</w:t>
      </w:r>
      <w:r w:rsidRPr="00342139">
        <w:rPr>
          <w:color w:val="000000"/>
          <w:sz w:val="24"/>
        </w:rPr>
        <w:t>，在评价固定化菌剂的修复效果时，应区分载体本身的物化效应与微生物介导的生物学过程对土壤性质的差异化影响。</w:t>
      </w:r>
    </w:p>
    <w:p w14:paraId="3BF7CD86" w14:textId="77777777" w:rsidR="000921BD" w:rsidRDefault="000921BD" w:rsidP="000921BD">
      <w:pPr>
        <w:pStyle w:val="23"/>
        <w:spacing w:beforeLines="0" w:afterLines="0" w:line="400" w:lineRule="exact"/>
        <w:jc w:val="left"/>
        <w:outlineLvl w:val="2"/>
        <w:rPr>
          <w:rFonts w:ascii="宋体" w:eastAsia="宋体" w:hAnsi="宋体"/>
          <w:b/>
          <w:sz w:val="24"/>
        </w:rPr>
      </w:pPr>
    </w:p>
    <w:p w14:paraId="2C944EA5" w14:textId="77777777"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30"/>
          <w:pgSz w:w="11906" w:h="16838" w:code="9"/>
          <w:pgMar w:top="1134" w:right="1134" w:bottom="1134" w:left="1134" w:header="850" w:footer="992" w:gutter="0"/>
          <w:cols w:space="425"/>
          <w:docGrid w:linePitch="312"/>
        </w:sectPr>
      </w:pPr>
    </w:p>
    <w:p w14:paraId="5099D5EC" w14:textId="77777777" w:rsidR="004B7756" w:rsidRPr="00342139" w:rsidRDefault="004B7756" w:rsidP="008A37B8">
      <w:pPr>
        <w:pStyle w:val="1"/>
        <w:autoSpaceDE w:val="0"/>
        <w:autoSpaceDN w:val="0"/>
        <w:spacing w:before="480" w:after="360" w:line="400" w:lineRule="exact"/>
      </w:pPr>
      <w:bookmarkStart w:id="57" w:name="_Toc236830468"/>
      <w:r w:rsidRPr="00342139">
        <w:rPr>
          <w:rFonts w:cs="黑体"/>
          <w:color w:val="000000"/>
          <w:szCs w:val="32"/>
        </w:rPr>
        <w:lastRenderedPageBreak/>
        <w:t>第三章</w:t>
      </w:r>
      <w:r w:rsidRPr="00342139">
        <w:rPr>
          <w:rFonts w:cs="黑体"/>
          <w:color w:val="000000"/>
          <w:szCs w:val="32"/>
        </w:rPr>
        <w:t xml:space="preserve"> </w:t>
      </w:r>
      <w:r w:rsidRPr="00342139">
        <w:rPr>
          <w:rFonts w:cs="黑体"/>
          <w:color w:val="000000"/>
          <w:szCs w:val="32"/>
        </w:rPr>
        <w:t>结论与展望</w:t>
      </w:r>
      <w:bookmarkEnd w:id="57"/>
    </w:p>
    <w:p w14:paraId="38B0B19A"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58" w:name="_Toc236830469"/>
      <w:r w:rsidRPr="00342139">
        <w:rPr>
          <w:rFonts w:ascii="黑体" w:hAnsi="黑体" w:cs="黑体"/>
          <w:color w:val="000000"/>
          <w:szCs w:val="28"/>
        </w:rPr>
        <w:t xml:space="preserve">1 </w:t>
      </w:r>
      <w:r w:rsidRPr="00342139">
        <w:rPr>
          <w:rFonts w:ascii="黑体" w:hAnsi="黑体" w:cs="黑体"/>
          <w:color w:val="000000"/>
          <w:szCs w:val="28"/>
        </w:rPr>
        <w:t>结论</w:t>
      </w:r>
      <w:bookmarkEnd w:id="58"/>
    </w:p>
    <w:p w14:paraId="6D9A25E0"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本研究围绕化工场地多环芳烃污染土壤，构建了由</w:t>
      </w:r>
      <w:r w:rsidRPr="00342139">
        <w:rPr>
          <w:color w:val="000000"/>
          <w:sz w:val="24"/>
        </w:rPr>
        <w:t>6</w:t>
      </w:r>
      <w:r w:rsidRPr="00342139">
        <w:rPr>
          <w:color w:val="000000"/>
          <w:sz w:val="24"/>
        </w:rPr>
        <w:t>株</w:t>
      </w:r>
      <w:r w:rsidRPr="00342139">
        <w:rPr>
          <w:color w:val="000000"/>
          <w:sz w:val="24"/>
        </w:rPr>
        <w:t>PAHs</w:t>
      </w:r>
      <w:r w:rsidRPr="00342139">
        <w:rPr>
          <w:color w:val="000000"/>
          <w:sz w:val="24"/>
        </w:rPr>
        <w:t>降解菌与</w:t>
      </w:r>
      <w:r w:rsidRPr="00342139">
        <w:rPr>
          <w:color w:val="000000"/>
          <w:sz w:val="24"/>
        </w:rPr>
        <w:t>3</w:t>
      </w:r>
      <w:r w:rsidRPr="00342139">
        <w:rPr>
          <w:color w:val="000000"/>
          <w:sz w:val="24"/>
        </w:rPr>
        <w:t>株植物促生菌组成的复合菌群，优化了复配比例及固定化工艺，并在人工污染土壤中验证了其修复效能及对土壤生态功能的影响。主要结论如下：</w:t>
      </w:r>
    </w:p>
    <w:p w14:paraId="4DAC06C6"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1</w:t>
      </w:r>
      <w:r w:rsidRPr="00342139">
        <w:rPr>
          <w:color w:val="000000"/>
          <w:sz w:val="24"/>
        </w:rPr>
        <w:t>）菌群优化与降解性能：复合菌群最佳复配比例为</w:t>
      </w:r>
      <w:r w:rsidRPr="00342139">
        <w:rPr>
          <w:color w:val="000000"/>
          <w:sz w:val="24"/>
        </w:rPr>
        <w:t>1:20</w:t>
      </w:r>
      <w:r w:rsidRPr="00342139">
        <w:rPr>
          <w:color w:val="000000"/>
          <w:sz w:val="24"/>
        </w:rPr>
        <w:t>（</w:t>
      </w:r>
      <w:r w:rsidRPr="00342139">
        <w:rPr>
          <w:color w:val="000000"/>
          <w:sz w:val="24"/>
        </w:rPr>
        <w:t>v:v</w:t>
      </w:r>
      <w:r w:rsidRPr="00342139">
        <w:rPr>
          <w:color w:val="000000"/>
          <w:sz w:val="24"/>
        </w:rPr>
        <w:t>），</w:t>
      </w:r>
      <w:r w:rsidRPr="00342139">
        <w:rPr>
          <w:color w:val="000000"/>
          <w:sz w:val="24"/>
        </w:rPr>
        <w:t>48 h</w:t>
      </w:r>
      <w:r w:rsidRPr="00342139">
        <w:rPr>
          <w:color w:val="000000"/>
          <w:sz w:val="24"/>
        </w:rPr>
        <w:t>内对液体中</w:t>
      </w:r>
      <w:r w:rsidRPr="00342139">
        <w:rPr>
          <w:color w:val="000000"/>
          <w:sz w:val="24"/>
        </w:rPr>
        <w:t>16</w:t>
      </w:r>
      <w:r w:rsidRPr="00342139">
        <w:rPr>
          <w:color w:val="000000"/>
          <w:sz w:val="24"/>
        </w:rPr>
        <w:t>种</w:t>
      </w:r>
      <w:r w:rsidRPr="00342139">
        <w:rPr>
          <w:color w:val="000000"/>
          <w:sz w:val="24"/>
        </w:rPr>
        <w:t>PAHs</w:t>
      </w:r>
      <w:r w:rsidRPr="00342139">
        <w:rPr>
          <w:color w:val="000000"/>
          <w:sz w:val="24"/>
        </w:rPr>
        <w:t>的总去除率达</w:t>
      </w:r>
      <w:r w:rsidRPr="00342139">
        <w:rPr>
          <w:color w:val="000000"/>
          <w:sz w:val="24"/>
        </w:rPr>
        <w:t>68.67%</w:t>
      </w:r>
      <w:r w:rsidRPr="00342139">
        <w:rPr>
          <w:color w:val="000000"/>
          <w:sz w:val="24"/>
        </w:rPr>
        <w:t>；其中低分子量</w:t>
      </w:r>
      <w:r w:rsidRPr="00342139">
        <w:rPr>
          <w:color w:val="000000"/>
          <w:sz w:val="24"/>
        </w:rPr>
        <w:t>PAHs</w:t>
      </w:r>
      <w:r w:rsidRPr="00342139">
        <w:rPr>
          <w:color w:val="000000"/>
          <w:sz w:val="24"/>
        </w:rPr>
        <w:t>在</w:t>
      </w:r>
      <w:r w:rsidRPr="00342139">
        <w:rPr>
          <w:color w:val="000000"/>
          <w:sz w:val="24"/>
        </w:rPr>
        <w:t>12 h</w:t>
      </w:r>
      <w:r w:rsidRPr="00342139">
        <w:rPr>
          <w:color w:val="000000"/>
          <w:sz w:val="24"/>
        </w:rPr>
        <w:t>内快速降解，而中高分子量</w:t>
      </w:r>
      <w:r w:rsidRPr="00342139">
        <w:rPr>
          <w:color w:val="000000"/>
          <w:sz w:val="24"/>
        </w:rPr>
        <w:t>PAHs</w:t>
      </w:r>
      <w:r w:rsidRPr="00342139">
        <w:rPr>
          <w:color w:val="000000"/>
          <w:sz w:val="24"/>
        </w:rPr>
        <w:t>需要更长的作用时间。</w:t>
      </w:r>
    </w:p>
    <w:p w14:paraId="5B8CB245"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2</w:t>
      </w:r>
      <w:r w:rsidRPr="00342139">
        <w:rPr>
          <w:color w:val="000000"/>
          <w:sz w:val="24"/>
        </w:rPr>
        <w:t>）载体筛选与协同增效：稻壳与玉米芯粉对</w:t>
      </w:r>
      <w:r w:rsidRPr="00342139">
        <w:rPr>
          <w:color w:val="000000"/>
          <w:sz w:val="24"/>
        </w:rPr>
        <w:t>PAHs</w:t>
      </w:r>
      <w:r w:rsidRPr="00342139">
        <w:rPr>
          <w:color w:val="000000"/>
          <w:sz w:val="24"/>
        </w:rPr>
        <w:t>的吸附效果最佳。将菌群固定于玉米芯粉后，对土壤中</w:t>
      </w:r>
      <w:r>
        <w:rPr>
          <w:color w:val="000000"/>
          <w:sz w:val="24"/>
        </w:rPr>
        <w:t>MMW-</w:t>
      </w:r>
      <w:r w:rsidRPr="00342139">
        <w:rPr>
          <w:color w:val="000000"/>
          <w:sz w:val="24"/>
        </w:rPr>
        <w:t>PAHs</w:t>
      </w:r>
      <w:r w:rsidRPr="00342139">
        <w:rPr>
          <w:color w:val="000000"/>
          <w:sz w:val="24"/>
        </w:rPr>
        <w:t>（</w:t>
      </w:r>
      <w:r w:rsidRPr="00342139">
        <w:rPr>
          <w:color w:val="000000"/>
          <w:sz w:val="24"/>
        </w:rPr>
        <w:t>87.55%</w:t>
      </w:r>
      <w:r w:rsidRPr="00342139">
        <w:rPr>
          <w:color w:val="000000"/>
          <w:sz w:val="24"/>
        </w:rPr>
        <w:t>）和</w:t>
      </w:r>
      <w:r>
        <w:rPr>
          <w:color w:val="000000"/>
          <w:sz w:val="24"/>
        </w:rPr>
        <w:t>HMW-</w:t>
      </w:r>
      <w:r w:rsidRPr="00342139">
        <w:rPr>
          <w:color w:val="000000"/>
          <w:sz w:val="24"/>
        </w:rPr>
        <w:t>PAHs</w:t>
      </w:r>
      <w:r w:rsidRPr="00342139">
        <w:rPr>
          <w:color w:val="000000"/>
          <w:sz w:val="24"/>
        </w:rPr>
        <w:t>（</w:t>
      </w:r>
      <w:r w:rsidRPr="00342139">
        <w:rPr>
          <w:color w:val="000000"/>
          <w:sz w:val="24"/>
        </w:rPr>
        <w:t>64.30%</w:t>
      </w:r>
      <w:r w:rsidRPr="00342139">
        <w:rPr>
          <w:color w:val="000000"/>
          <w:sz w:val="24"/>
        </w:rPr>
        <w:t>）的去除率显著高于单独载体或游离菌，且</w:t>
      </w:r>
      <w:r w:rsidRPr="00342139">
        <w:rPr>
          <w:color w:val="000000"/>
          <w:sz w:val="24"/>
        </w:rPr>
        <w:t>45 d</w:t>
      </w:r>
      <w:r w:rsidRPr="00342139">
        <w:rPr>
          <w:color w:val="000000"/>
          <w:sz w:val="24"/>
        </w:rPr>
        <w:t>后</w:t>
      </w:r>
      <w:r w:rsidRPr="005B752C">
        <w:rPr>
          <w:color w:val="000000"/>
          <w:sz w:val="24"/>
        </w:rPr>
        <w:t>Σ</w:t>
      </w:r>
      <w:r>
        <w:rPr>
          <w:color w:val="000000"/>
          <w:sz w:val="24"/>
        </w:rPr>
        <w:t>-</w:t>
      </w:r>
      <w:r w:rsidRPr="00342139">
        <w:rPr>
          <w:color w:val="000000"/>
          <w:sz w:val="24"/>
        </w:rPr>
        <w:t>PAHs</w:t>
      </w:r>
      <w:r w:rsidRPr="00342139">
        <w:rPr>
          <w:color w:val="000000"/>
          <w:sz w:val="24"/>
        </w:rPr>
        <w:t>去除率保持最高，证实载体与菌群之间存在</w:t>
      </w:r>
      <w:r w:rsidRPr="00342139">
        <w:rPr>
          <w:color w:val="000000"/>
          <w:sz w:val="24"/>
        </w:rPr>
        <w:t>“</w:t>
      </w:r>
      <w:r w:rsidRPr="00342139">
        <w:rPr>
          <w:color w:val="000000"/>
          <w:sz w:val="24"/>
        </w:rPr>
        <w:t>吸附</w:t>
      </w:r>
      <w:r w:rsidRPr="00342139">
        <w:rPr>
          <w:color w:val="000000"/>
          <w:sz w:val="24"/>
        </w:rPr>
        <w:t>‑</w:t>
      </w:r>
      <w:r w:rsidRPr="00342139">
        <w:rPr>
          <w:color w:val="000000"/>
          <w:sz w:val="24"/>
        </w:rPr>
        <w:t>富集</w:t>
      </w:r>
      <w:r w:rsidRPr="00342139">
        <w:rPr>
          <w:color w:val="000000"/>
          <w:sz w:val="24"/>
        </w:rPr>
        <w:t>‑</w:t>
      </w:r>
      <w:r w:rsidRPr="00342139">
        <w:rPr>
          <w:color w:val="000000"/>
          <w:sz w:val="24"/>
        </w:rPr>
        <w:t>降解</w:t>
      </w:r>
      <w:r w:rsidRPr="00342139">
        <w:rPr>
          <w:color w:val="000000"/>
          <w:sz w:val="24"/>
        </w:rPr>
        <w:t>”</w:t>
      </w:r>
      <w:r w:rsidRPr="00342139">
        <w:rPr>
          <w:color w:val="000000"/>
          <w:sz w:val="24"/>
        </w:rPr>
        <w:t>协同机制。</w:t>
      </w:r>
    </w:p>
    <w:p w14:paraId="3F9FE0D3"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3</w:t>
      </w:r>
      <w:r w:rsidRPr="00342139">
        <w:rPr>
          <w:color w:val="000000"/>
          <w:sz w:val="24"/>
        </w:rPr>
        <w:t>）植物促生效能：</w:t>
      </w:r>
      <w:r w:rsidRPr="00342139">
        <w:rPr>
          <w:color w:val="000000"/>
          <w:sz w:val="24"/>
        </w:rPr>
        <w:t>S-XF</w:t>
      </w:r>
      <w:r w:rsidRPr="00342139">
        <w:rPr>
          <w:color w:val="000000"/>
          <w:sz w:val="24"/>
        </w:rPr>
        <w:t>处理使空心菜株高较对照提高</w:t>
      </w:r>
      <w:r w:rsidRPr="00342139">
        <w:rPr>
          <w:color w:val="000000"/>
          <w:sz w:val="24"/>
        </w:rPr>
        <w:t>105.6%</w:t>
      </w:r>
      <w:r w:rsidRPr="00342139">
        <w:rPr>
          <w:color w:val="000000"/>
          <w:sz w:val="24"/>
        </w:rPr>
        <w:t>（从</w:t>
      </w:r>
      <w:r w:rsidRPr="00342139">
        <w:rPr>
          <w:color w:val="000000"/>
          <w:sz w:val="24"/>
        </w:rPr>
        <w:t>26.73 cm</w:t>
      </w:r>
      <w:r w:rsidRPr="00342139">
        <w:rPr>
          <w:color w:val="000000"/>
          <w:sz w:val="24"/>
        </w:rPr>
        <w:t>增至</w:t>
      </w:r>
      <w:r w:rsidRPr="00342139">
        <w:rPr>
          <w:color w:val="000000"/>
          <w:sz w:val="24"/>
        </w:rPr>
        <w:t>54.97 cm</w:t>
      </w:r>
      <w:r w:rsidRPr="00342139">
        <w:rPr>
          <w:color w:val="000000"/>
          <w:sz w:val="24"/>
        </w:rPr>
        <w:t>），且污染物去除率与植物生长指标呈显著正相关，表明该修复策略可同步实现污染消减与生态功能恢复。</w:t>
      </w:r>
    </w:p>
    <w:p w14:paraId="7380DDBC"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4</w:t>
      </w:r>
      <w:r w:rsidRPr="00342139">
        <w:rPr>
          <w:color w:val="000000"/>
          <w:sz w:val="24"/>
        </w:rPr>
        <w:t>）对土壤理化性质的影响：修复过程中土壤</w:t>
      </w:r>
      <w:r w:rsidRPr="00342139">
        <w:rPr>
          <w:color w:val="000000"/>
          <w:sz w:val="24"/>
        </w:rPr>
        <w:t>pH</w:t>
      </w:r>
      <w:r w:rsidRPr="00342139">
        <w:rPr>
          <w:color w:val="000000"/>
          <w:sz w:val="24"/>
        </w:rPr>
        <w:t>保持稳定（</w:t>
      </w:r>
      <w:r w:rsidRPr="00342139">
        <w:rPr>
          <w:color w:val="000000"/>
          <w:sz w:val="24"/>
        </w:rPr>
        <w:t>7.46</w:t>
      </w:r>
      <w:r w:rsidRPr="00342139">
        <w:rPr>
          <w:color w:val="000000"/>
          <w:sz w:val="24"/>
        </w:rPr>
        <w:t>～</w:t>
      </w:r>
      <w:r w:rsidRPr="00342139">
        <w:rPr>
          <w:color w:val="000000"/>
          <w:sz w:val="24"/>
        </w:rPr>
        <w:t>8.05</w:t>
      </w:r>
      <w:r w:rsidRPr="00342139">
        <w:rPr>
          <w:color w:val="000000"/>
          <w:sz w:val="24"/>
        </w:rPr>
        <w:t>）。外源碳载体在短期内提升有机质和阳离子交换量，但</w:t>
      </w:r>
      <w:r w:rsidRPr="00342139">
        <w:rPr>
          <w:color w:val="000000"/>
          <w:sz w:val="24"/>
        </w:rPr>
        <w:t>45 d</w:t>
      </w:r>
      <w:r w:rsidRPr="00342139">
        <w:rPr>
          <w:color w:val="000000"/>
          <w:sz w:val="24"/>
        </w:rPr>
        <w:t>后有机质基本回至对照水平；活性菌群的存在会削弱载体对</w:t>
      </w:r>
      <w:r w:rsidRPr="00342139">
        <w:rPr>
          <w:color w:val="000000"/>
          <w:sz w:val="24"/>
        </w:rPr>
        <w:t>CEC</w:t>
      </w:r>
      <w:r w:rsidRPr="00342139">
        <w:rPr>
          <w:color w:val="000000"/>
          <w:sz w:val="24"/>
        </w:rPr>
        <w:t>的提升作用，且对盐分的影响</w:t>
      </w:r>
      <w:r>
        <w:rPr>
          <w:color w:val="000000"/>
          <w:sz w:val="24"/>
        </w:rPr>
        <w:t>具有</w:t>
      </w:r>
      <w:r w:rsidRPr="00342139">
        <w:rPr>
          <w:color w:val="000000"/>
          <w:sz w:val="24"/>
        </w:rPr>
        <w:t>载体特异性。总体而言，修复过程未对土壤造成不可逆的理化性质破坏。</w:t>
      </w:r>
    </w:p>
    <w:p w14:paraId="31C76265" w14:textId="77777777" w:rsidR="004B7756" w:rsidRPr="00342139" w:rsidRDefault="004B7756" w:rsidP="008A37B8">
      <w:pPr>
        <w:pStyle w:val="23"/>
        <w:autoSpaceDE w:val="0"/>
        <w:autoSpaceDN w:val="0"/>
        <w:spacing w:beforeLines="0" w:afterLines="0" w:line="400" w:lineRule="exact"/>
        <w:jc w:val="left"/>
        <w:outlineLvl w:val="1"/>
        <w:rPr>
          <w:rFonts w:ascii="黑体" w:hAnsi="黑体"/>
          <w:szCs w:val="28"/>
        </w:rPr>
      </w:pPr>
      <w:bookmarkStart w:id="59" w:name="_Toc236830470"/>
      <w:r w:rsidRPr="00342139">
        <w:rPr>
          <w:rFonts w:ascii="黑体" w:hAnsi="黑体" w:cs="黑体"/>
          <w:color w:val="000000"/>
          <w:szCs w:val="28"/>
        </w:rPr>
        <w:t xml:space="preserve">2 </w:t>
      </w:r>
      <w:r w:rsidRPr="00342139">
        <w:rPr>
          <w:rFonts w:ascii="黑体" w:hAnsi="黑体" w:cs="黑体"/>
          <w:color w:val="000000"/>
          <w:szCs w:val="28"/>
        </w:rPr>
        <w:t>展望</w:t>
      </w:r>
      <w:bookmarkEnd w:id="59"/>
    </w:p>
    <w:p w14:paraId="49168226"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尽管本研究在实验室尺度上证明了玉米芯粉固定化复合菌群修复</w:t>
      </w:r>
      <w:r w:rsidRPr="00342139">
        <w:rPr>
          <w:color w:val="000000"/>
          <w:sz w:val="24"/>
        </w:rPr>
        <w:t>PAHs</w:t>
      </w:r>
      <w:r w:rsidRPr="00342139">
        <w:rPr>
          <w:color w:val="000000"/>
          <w:sz w:val="24"/>
        </w:rPr>
        <w:t>污染土壤的可行性与优越性，但仍存在以下关键问题需要在未来研究中深入探讨：</w:t>
      </w:r>
    </w:p>
    <w:p w14:paraId="7F8BD440"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1</w:t>
      </w:r>
      <w:r w:rsidRPr="00342139">
        <w:rPr>
          <w:color w:val="000000"/>
          <w:sz w:val="24"/>
        </w:rPr>
        <w:t>）实际场地验证：本研究采用人工老化</w:t>
      </w:r>
      <w:r w:rsidRPr="00342139">
        <w:rPr>
          <w:color w:val="000000"/>
          <w:sz w:val="24"/>
        </w:rPr>
        <w:t>30 d</w:t>
      </w:r>
      <w:r w:rsidRPr="00342139">
        <w:rPr>
          <w:color w:val="000000"/>
          <w:sz w:val="24"/>
        </w:rPr>
        <w:t>的模拟污染土壤，与实际化工场地中经历数年至数十年</w:t>
      </w:r>
      <w:r w:rsidRPr="00342139">
        <w:rPr>
          <w:color w:val="000000"/>
          <w:sz w:val="24"/>
        </w:rPr>
        <w:t>“</w:t>
      </w:r>
      <w:r w:rsidRPr="00342139">
        <w:rPr>
          <w:color w:val="000000"/>
          <w:sz w:val="24"/>
        </w:rPr>
        <w:t>老化</w:t>
      </w:r>
      <w:r w:rsidRPr="00342139">
        <w:rPr>
          <w:color w:val="000000"/>
          <w:sz w:val="24"/>
        </w:rPr>
        <w:t>‑</w:t>
      </w:r>
      <w:r w:rsidRPr="00342139">
        <w:rPr>
          <w:color w:val="000000"/>
          <w:sz w:val="24"/>
        </w:rPr>
        <w:t>结合</w:t>
      </w:r>
      <w:r w:rsidRPr="00342139">
        <w:rPr>
          <w:color w:val="000000"/>
          <w:sz w:val="24"/>
        </w:rPr>
        <w:t>”</w:t>
      </w:r>
      <w:r w:rsidRPr="00342139">
        <w:rPr>
          <w:color w:val="000000"/>
          <w:sz w:val="24"/>
        </w:rPr>
        <w:t>的</w:t>
      </w:r>
      <w:r w:rsidRPr="00342139">
        <w:rPr>
          <w:color w:val="000000"/>
          <w:sz w:val="24"/>
        </w:rPr>
        <w:t>PAHs</w:t>
      </w:r>
      <w:r w:rsidRPr="00342139">
        <w:rPr>
          <w:color w:val="000000"/>
          <w:sz w:val="24"/>
        </w:rPr>
        <w:t>残留在生物可利用性上存在较大差异。后续应在典型化工场地开展中试或现场应用研究，评估该工艺在真实复杂环境条件下的修复效果及长期稳定性。</w:t>
      </w:r>
    </w:p>
    <w:p w14:paraId="325AA365"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2</w:t>
      </w:r>
      <w:r w:rsidRPr="00342139">
        <w:rPr>
          <w:color w:val="000000"/>
          <w:sz w:val="24"/>
        </w:rPr>
        <w:t>）共代谢机制的深度解析：本研究中玉米芯粉缓释碳源对</w:t>
      </w:r>
      <w:r w:rsidRPr="00342139">
        <w:rPr>
          <w:color w:val="000000"/>
          <w:sz w:val="24"/>
        </w:rPr>
        <w:t>HMW-PAHs</w:t>
      </w:r>
      <w:r w:rsidRPr="00342139">
        <w:rPr>
          <w:color w:val="000000"/>
          <w:sz w:val="24"/>
        </w:rPr>
        <w:t>降解的促进作用暗示了共代谢机制的存在，但尚未通过代谢产物鉴定（如</w:t>
      </w:r>
      <w:r w:rsidRPr="00342139">
        <w:rPr>
          <w:color w:val="000000"/>
          <w:sz w:val="24"/>
        </w:rPr>
        <w:t>UHPLC‑Q‑TOF‑MS</w:t>
      </w:r>
      <w:r w:rsidRPr="00342139">
        <w:rPr>
          <w:color w:val="000000"/>
          <w:sz w:val="24"/>
        </w:rPr>
        <w:t>检测开环中间体）和功能基因定量（如</w:t>
      </w:r>
      <w:r w:rsidRPr="00342139">
        <w:rPr>
          <w:color w:val="000000"/>
          <w:sz w:val="24"/>
        </w:rPr>
        <w:t>qPCR</w:t>
      </w:r>
      <w:r w:rsidRPr="00342139">
        <w:rPr>
          <w:color w:val="000000"/>
          <w:sz w:val="24"/>
        </w:rPr>
        <w:t>检测</w:t>
      </w:r>
      <w:r w:rsidRPr="00775E48">
        <w:rPr>
          <w:i/>
          <w:iCs/>
          <w:color w:val="000000"/>
          <w:sz w:val="24"/>
        </w:rPr>
        <w:t>nidA</w:t>
      </w:r>
      <w:r w:rsidRPr="00342139">
        <w:rPr>
          <w:color w:val="000000"/>
          <w:sz w:val="24"/>
        </w:rPr>
        <w:t>、</w:t>
      </w:r>
      <w:r w:rsidRPr="00775E48">
        <w:rPr>
          <w:i/>
          <w:iCs/>
          <w:color w:val="000000"/>
          <w:sz w:val="24"/>
        </w:rPr>
        <w:t>pahE</w:t>
      </w:r>
      <w:r w:rsidRPr="00342139">
        <w:rPr>
          <w:color w:val="000000"/>
          <w:sz w:val="24"/>
        </w:rPr>
        <w:t>、</w:t>
      </w:r>
      <w:r w:rsidRPr="00775E48">
        <w:rPr>
          <w:i/>
          <w:iCs/>
          <w:color w:val="000000"/>
          <w:sz w:val="24"/>
        </w:rPr>
        <w:t>phnAc</w:t>
      </w:r>
      <w:r w:rsidRPr="00342139">
        <w:rPr>
          <w:color w:val="000000"/>
          <w:sz w:val="24"/>
        </w:rPr>
        <w:t>等基因丰度变化）提供直接证据。未来应结合宏转录组与代谢组学技术，揭示菌群在载体表面形成生物膜后的关键代谢通路与调控网络。</w:t>
      </w:r>
    </w:p>
    <w:p w14:paraId="5A3B352D"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sidRPr="00342139">
        <w:rPr>
          <w:color w:val="000000"/>
          <w:sz w:val="24"/>
        </w:rPr>
        <w:t>3</w:t>
      </w:r>
      <w:r w:rsidRPr="00342139">
        <w:rPr>
          <w:color w:val="000000"/>
          <w:sz w:val="24"/>
        </w:rPr>
        <w:t>）载体改良与工艺放大：玉米芯粉虽成本低廉、效果显著，但其稳定性较差、易被微生物完全降解。可探索将玉米芯粉与生物炭、膨润土等材料复合，制备兼具缓释碳源与长期结构稳定性的</w:t>
      </w:r>
      <w:r w:rsidRPr="00342139">
        <w:rPr>
          <w:color w:val="000000"/>
          <w:sz w:val="24"/>
        </w:rPr>
        <w:t>“</w:t>
      </w:r>
      <w:r w:rsidRPr="00342139">
        <w:rPr>
          <w:color w:val="000000"/>
          <w:sz w:val="24"/>
        </w:rPr>
        <w:t>功能化载体</w:t>
      </w:r>
      <w:r w:rsidRPr="00342139">
        <w:rPr>
          <w:color w:val="000000"/>
          <w:sz w:val="24"/>
        </w:rPr>
        <w:t>”</w:t>
      </w:r>
      <w:r w:rsidRPr="00342139">
        <w:rPr>
          <w:color w:val="000000"/>
          <w:sz w:val="24"/>
        </w:rPr>
        <w:t>。同时需开展反应器水平的工艺参数优化如温度、含水量</w:t>
      </w:r>
      <w:r>
        <w:rPr>
          <w:color w:val="000000"/>
          <w:sz w:val="24"/>
        </w:rPr>
        <w:t>和</w:t>
      </w:r>
      <w:r w:rsidRPr="00342139">
        <w:rPr>
          <w:color w:val="000000"/>
          <w:sz w:val="24"/>
        </w:rPr>
        <w:t>翻堆</w:t>
      </w:r>
      <w:r w:rsidRPr="00342139">
        <w:rPr>
          <w:color w:val="000000"/>
          <w:sz w:val="24"/>
        </w:rPr>
        <w:lastRenderedPageBreak/>
        <w:t>频率，为工程化应用提供设计依据。</w:t>
      </w:r>
    </w:p>
    <w:p w14:paraId="2C73F73C"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w:t>
      </w:r>
      <w:r>
        <w:rPr>
          <w:color w:val="000000"/>
          <w:sz w:val="24"/>
        </w:rPr>
        <w:t>4</w:t>
      </w:r>
      <w:r w:rsidRPr="00342139">
        <w:rPr>
          <w:color w:val="000000"/>
          <w:sz w:val="24"/>
        </w:rPr>
        <w:t>）生态风险评估：修复后土壤中</w:t>
      </w:r>
      <w:r w:rsidRPr="00342139">
        <w:rPr>
          <w:color w:val="000000"/>
          <w:sz w:val="24"/>
        </w:rPr>
        <w:t>PAHs</w:t>
      </w:r>
      <w:r w:rsidRPr="00342139">
        <w:rPr>
          <w:color w:val="000000"/>
          <w:sz w:val="24"/>
        </w:rPr>
        <w:t>残留的生态毒性（如遗传毒性、对土壤动物的影响）以及降解中间产物的环境行为尚需系统评估，以确保修复后的土壤可以安全再开发为生产或生态功能用地。</w:t>
      </w:r>
    </w:p>
    <w:p w14:paraId="77E0843F" w14:textId="77777777" w:rsidR="004B7756" w:rsidRPr="00342139" w:rsidRDefault="004B7756" w:rsidP="00BD023B">
      <w:pPr>
        <w:autoSpaceDE w:val="0"/>
        <w:autoSpaceDN w:val="0"/>
        <w:spacing w:line="400" w:lineRule="exact"/>
        <w:ind w:firstLineChars="200" w:firstLine="480"/>
        <w:jc w:val="left"/>
        <w:rPr>
          <w:rFonts w:ascii="宋体" w:hAnsi="宋体"/>
          <w:sz w:val="24"/>
        </w:rPr>
      </w:pPr>
      <w:r w:rsidRPr="00342139">
        <w:rPr>
          <w:color w:val="000000"/>
          <w:sz w:val="24"/>
        </w:rPr>
        <w:t>综上所述，本研究提出的玉米芯粉固定化复合菌群修复工艺为</w:t>
      </w:r>
      <w:r w:rsidRPr="00342139">
        <w:rPr>
          <w:color w:val="000000"/>
          <w:sz w:val="24"/>
        </w:rPr>
        <w:t>PAHs</w:t>
      </w:r>
      <w:r w:rsidRPr="00342139">
        <w:rPr>
          <w:color w:val="000000"/>
          <w:sz w:val="24"/>
        </w:rPr>
        <w:t>污染土壤的绿色可持续修复提供了可行的技术路径，后续通过场地验证与机制深化，有望形成具有实际推广应用价值的原位微生物修复技术体系。</w:t>
      </w:r>
    </w:p>
    <w:p w14:paraId="7B3E61B7" w14:textId="77777777"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31"/>
          <w:pgSz w:w="11906" w:h="16838" w:code="9"/>
          <w:pgMar w:top="1134" w:right="1134" w:bottom="1134" w:left="1134" w:header="850" w:footer="992" w:gutter="0"/>
          <w:cols w:space="425"/>
          <w:docGrid w:linePitch="312"/>
        </w:sectPr>
      </w:pPr>
      <w:r>
        <w:br w:type="page"/>
      </w:r>
    </w:p>
    <w:p w14:paraId="23379AD9" w14:textId="77777777" w:rsidR="00300069" w:rsidRPr="00D515D0" w:rsidRDefault="00300069" w:rsidP="00FF0BC2">
      <w:pPr>
        <w:pStyle w:val="1"/>
        <w:spacing w:before="480" w:after="360" w:line="400" w:lineRule="exact"/>
      </w:pPr>
      <w:bookmarkStart w:id="60" w:name="_Toc236830471"/>
      <w:r>
        <w:rPr>
          <w:rFonts w:hint="eastAsia"/>
          <w:color w:val="000000"/>
        </w:rPr>
        <w:lastRenderedPageBreak/>
        <w:t>参考文献</w:t>
      </w:r>
      <w:bookmarkEnd w:id="60"/>
    </w:p>
    <w:p w14:paraId="273C49EE" w14:textId="77777777" w:rsidR="00CC2FE6"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1" w:name="_Ref228021754"/>
      <w:bookmarkStart w:id="62" w:name="docfit_ref_1"/>
      <w:r w:rsidRPr="00E21BF8">
        <w:rPr>
          <w:color w:val="000000"/>
          <w:sz w:val="24"/>
        </w:rPr>
        <w:t>Tang L, Zhao X</w:t>
      </w:r>
      <w:r>
        <w:rPr>
          <w:color w:val="000000"/>
          <w:sz w:val="24"/>
        </w:rPr>
        <w:t xml:space="preserve"> Q</w:t>
      </w:r>
      <w:r w:rsidRPr="00E21BF8">
        <w:rPr>
          <w:color w:val="000000"/>
          <w:sz w:val="24"/>
        </w:rPr>
        <w:t>, Chen X</w:t>
      </w:r>
      <w:r>
        <w:rPr>
          <w:color w:val="000000"/>
          <w:sz w:val="24"/>
        </w:rPr>
        <w:t xml:space="preserve"> W</w:t>
      </w:r>
      <w:r w:rsidRPr="00E21BF8">
        <w:rPr>
          <w:color w:val="000000"/>
          <w:sz w:val="24"/>
        </w:rPr>
        <w:t>, et al. Distribution of bound-PAH residues and their correlations with the bacterial community at different depths of soil from an abandoned chemical plant site</w:t>
      </w:r>
      <w:r>
        <w:rPr>
          <w:color w:val="000000"/>
          <w:sz w:val="24"/>
        </w:rPr>
        <w:t xml:space="preserve"> </w:t>
      </w:r>
      <w:r>
        <w:rPr>
          <w:color w:val="000000"/>
          <w:sz w:val="24"/>
        </w:rPr>
        <w:t>[J]</w:t>
      </w:r>
      <w:r w:rsidRPr="00E21BF8">
        <w:rPr>
          <w:color w:val="000000"/>
          <w:sz w:val="24"/>
        </w:rPr>
        <w:t>. Journal of Hazardous Materials, 2023, 453: 131328</w:t>
      </w:r>
      <w:bookmarkEnd w:id="61"/>
      <w:bookmarkEnd w:id="62"/>
    </w:p>
    <w:p w14:paraId="4EECF3CC"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3" w:name="_Ref228021801"/>
      <w:bookmarkStart w:id="64" w:name="docfit_ref_2"/>
      <w:r w:rsidRPr="00E21BF8">
        <w:rPr>
          <w:color w:val="000000"/>
          <w:sz w:val="24"/>
        </w:rPr>
        <w:t>Tang L, Bao Z</w:t>
      </w:r>
      <w:r>
        <w:rPr>
          <w:color w:val="000000"/>
          <w:sz w:val="24"/>
        </w:rPr>
        <w:t xml:space="preserve"> K</w:t>
      </w:r>
      <w:r w:rsidRPr="00E21BF8">
        <w:rPr>
          <w:color w:val="000000"/>
          <w:sz w:val="24"/>
        </w:rPr>
        <w:t>, Zhao X</w:t>
      </w:r>
      <w:r>
        <w:rPr>
          <w:color w:val="000000"/>
          <w:sz w:val="24"/>
        </w:rPr>
        <w:t xml:space="preserve"> Q</w:t>
      </w:r>
      <w:r w:rsidRPr="00E21BF8">
        <w:rPr>
          <w:color w:val="000000"/>
          <w:sz w:val="24"/>
        </w:rPr>
        <w:t>, et al. Variations of different PAH fractions and bacterial communities during the biological self-purification in the soil vertical profile</w:t>
      </w:r>
      <w:r>
        <w:rPr>
          <w:color w:val="000000"/>
          <w:sz w:val="24"/>
        </w:rPr>
        <w:t xml:space="preserve"> </w:t>
      </w:r>
      <w:r>
        <w:rPr>
          <w:color w:val="000000"/>
          <w:sz w:val="24"/>
        </w:rPr>
        <w:t>[J]</w:t>
      </w:r>
      <w:r w:rsidRPr="00E21BF8">
        <w:rPr>
          <w:color w:val="000000"/>
          <w:sz w:val="24"/>
        </w:rPr>
        <w:t>. Journal of Hazardous Materials, 2023, 458: 131903</w:t>
      </w:r>
      <w:bookmarkEnd w:id="63"/>
      <w:bookmarkEnd w:id="64"/>
    </w:p>
    <w:p w14:paraId="7351A5C2"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5" w:name="docfit_ref_3"/>
      <w:r w:rsidRPr="00E21BF8">
        <w:rPr>
          <w:color w:val="000000"/>
          <w:sz w:val="24"/>
        </w:rPr>
        <w:t>Tang L, Yan J</w:t>
      </w:r>
      <w:r>
        <w:rPr>
          <w:color w:val="000000"/>
          <w:sz w:val="24"/>
        </w:rPr>
        <w:t xml:space="preserve"> Y</w:t>
      </w:r>
      <w:r w:rsidRPr="00E21BF8">
        <w:rPr>
          <w:color w:val="000000"/>
          <w:sz w:val="24"/>
        </w:rPr>
        <w:t>, Zhou X</w:t>
      </w:r>
      <w:r>
        <w:rPr>
          <w:color w:val="000000"/>
          <w:sz w:val="24"/>
        </w:rPr>
        <w:t xml:space="preserve"> A</w:t>
      </w:r>
      <w:r w:rsidRPr="00E21BF8">
        <w:rPr>
          <w:color w:val="000000"/>
          <w:sz w:val="24"/>
        </w:rPr>
        <w:t>, et al. Dissolved organic matter influences the indigenous bacterial community and polycyclic aromatic hydrocarbons biodegradation in soils</w:t>
      </w:r>
      <w:r>
        <w:rPr>
          <w:color w:val="000000"/>
          <w:sz w:val="24"/>
        </w:rPr>
        <w:t xml:space="preserve"> </w:t>
      </w:r>
      <w:r>
        <w:rPr>
          <w:color w:val="000000"/>
          <w:sz w:val="24"/>
        </w:rPr>
        <w:t>[J]</w:t>
      </w:r>
      <w:r w:rsidRPr="00E21BF8">
        <w:rPr>
          <w:color w:val="000000"/>
          <w:sz w:val="24"/>
        </w:rPr>
        <w:t>. Science of The Total Environment, 2024, 924: 171662</w:t>
      </w:r>
      <w:bookmarkEnd w:id="65"/>
    </w:p>
    <w:p w14:paraId="1E50FCB7"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6" w:name="docfit_ref_4"/>
      <w:r w:rsidRPr="00E21BF8">
        <w:rPr>
          <w:color w:val="000000"/>
          <w:sz w:val="24"/>
        </w:rPr>
        <w:t>Tang L, Gudda F</w:t>
      </w:r>
      <w:r>
        <w:rPr>
          <w:color w:val="000000"/>
          <w:sz w:val="24"/>
        </w:rPr>
        <w:t xml:space="preserve"> </w:t>
      </w:r>
      <w:r w:rsidRPr="00E21BF8">
        <w:rPr>
          <w:color w:val="000000"/>
          <w:sz w:val="24"/>
        </w:rPr>
        <w:t>O, Wu C</w:t>
      </w:r>
      <w:r>
        <w:rPr>
          <w:color w:val="000000"/>
          <w:sz w:val="24"/>
        </w:rPr>
        <w:t xml:space="preserve"> X</w:t>
      </w:r>
      <w:r w:rsidRPr="00E21BF8">
        <w:rPr>
          <w:color w:val="000000"/>
          <w:sz w:val="24"/>
        </w:rPr>
        <w:t>, et al. Contributions of partition and adsorption to polycyclic aromatic hydrocarbons sorption by fractionated soil at different particle sizes</w:t>
      </w:r>
      <w:r>
        <w:rPr>
          <w:color w:val="000000"/>
          <w:sz w:val="24"/>
        </w:rPr>
        <w:t xml:space="preserve"> [J]</w:t>
      </w:r>
      <w:r w:rsidRPr="00E21BF8">
        <w:rPr>
          <w:color w:val="000000"/>
          <w:sz w:val="24"/>
        </w:rPr>
        <w:t>. Chemosphere, 2022, 301: 134715</w:t>
      </w:r>
      <w:bookmarkEnd w:id="66"/>
    </w:p>
    <w:p w14:paraId="23FBA7EA"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7" w:name="docfit_ref_5"/>
      <w:r>
        <w:rPr>
          <w:color w:val="000000"/>
          <w:sz w:val="24"/>
        </w:rPr>
        <w:t>汤磊</w:t>
      </w:r>
      <w:r>
        <w:rPr>
          <w:color w:val="000000"/>
          <w:sz w:val="24"/>
        </w:rPr>
        <w:t>.</w:t>
      </w:r>
      <w:r w:rsidRPr="00E21BF8">
        <w:rPr>
          <w:color w:val="000000"/>
          <w:sz w:val="24"/>
        </w:rPr>
        <w:t>典型场地和农田土壤中多环芳烃残留、迁移及降解机制</w:t>
      </w:r>
      <w:r>
        <w:rPr>
          <w:color w:val="000000"/>
          <w:sz w:val="24"/>
        </w:rPr>
        <w:t xml:space="preserve"> </w:t>
      </w:r>
      <w:r>
        <w:rPr>
          <w:color w:val="000000"/>
          <w:sz w:val="24"/>
        </w:rPr>
        <w:t>[D]</w:t>
      </w:r>
      <w:r w:rsidRPr="00E21BF8">
        <w:rPr>
          <w:color w:val="000000"/>
          <w:sz w:val="24"/>
        </w:rPr>
        <w:t>.</w:t>
      </w:r>
      <w:r>
        <w:rPr>
          <w:color w:val="000000"/>
          <w:sz w:val="24"/>
        </w:rPr>
        <w:t>南京：南京农业大学，</w:t>
      </w:r>
      <w:r>
        <w:rPr>
          <w:color w:val="000000"/>
          <w:sz w:val="24"/>
        </w:rPr>
        <w:t>2024.</w:t>
      </w:r>
      <w:r w:rsidRPr="00E21BF8">
        <w:rPr>
          <w:color w:val="000000"/>
          <w:sz w:val="24"/>
        </w:rPr>
        <w:t xml:space="preserve"> </w:t>
      </w:r>
      <w:bookmarkEnd w:id="67"/>
    </w:p>
    <w:p w14:paraId="08656EAA"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8" w:name="docfit_ref_6"/>
      <w:r w:rsidRPr="00E21BF8">
        <w:rPr>
          <w:color w:val="000000"/>
          <w:sz w:val="24"/>
        </w:rPr>
        <w:t xml:space="preserve">Stading R, Gastelum G, Chu C, </w:t>
      </w:r>
      <w:r>
        <w:rPr>
          <w:color w:val="000000"/>
          <w:sz w:val="24"/>
        </w:rPr>
        <w:t>et al</w:t>
      </w:r>
      <w:r w:rsidRPr="00E21BF8">
        <w:rPr>
          <w:color w:val="000000"/>
          <w:sz w:val="24"/>
        </w:rPr>
        <w:t>. Molecular mechanisms of pulmonary carcinogenesis by polycyclic aromatic hydrocarbons (PAHs): Implications for human lung cancer</w:t>
      </w:r>
      <w:r>
        <w:rPr>
          <w:color w:val="000000"/>
          <w:sz w:val="24"/>
        </w:rPr>
        <w:t xml:space="preserve"> </w:t>
      </w:r>
      <w:r>
        <w:rPr>
          <w:color w:val="000000"/>
          <w:sz w:val="24"/>
        </w:rPr>
        <w:t>[J]</w:t>
      </w:r>
      <w:r w:rsidRPr="00E21BF8">
        <w:rPr>
          <w:color w:val="000000"/>
          <w:sz w:val="24"/>
        </w:rPr>
        <w:t>. Seminars in Cancer Biology, 2021, 76: 3–16</w:t>
      </w:r>
      <w:bookmarkEnd w:id="68"/>
    </w:p>
    <w:p w14:paraId="36531B24"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69" w:name="docfit_ref_7"/>
      <w:r w:rsidRPr="00E21BF8">
        <w:rPr>
          <w:color w:val="000000"/>
          <w:sz w:val="24"/>
        </w:rPr>
        <w:t>Ahammed G</w:t>
      </w:r>
      <w:r>
        <w:rPr>
          <w:color w:val="000000"/>
          <w:sz w:val="24"/>
        </w:rPr>
        <w:t xml:space="preserve"> </w:t>
      </w:r>
      <w:r w:rsidRPr="00E21BF8">
        <w:rPr>
          <w:color w:val="000000"/>
          <w:sz w:val="24"/>
        </w:rPr>
        <w:t>J, Wang M</w:t>
      </w:r>
      <w:r>
        <w:rPr>
          <w:color w:val="000000"/>
          <w:sz w:val="24"/>
        </w:rPr>
        <w:t xml:space="preserve"> </w:t>
      </w:r>
      <w:r w:rsidRPr="00E21BF8">
        <w:rPr>
          <w:color w:val="000000"/>
          <w:sz w:val="24"/>
        </w:rPr>
        <w:t>M, Zhou Y</w:t>
      </w:r>
      <w:r>
        <w:rPr>
          <w:color w:val="000000"/>
          <w:sz w:val="24"/>
        </w:rPr>
        <w:t xml:space="preserve"> </w:t>
      </w:r>
      <w:r w:rsidRPr="00E21BF8">
        <w:rPr>
          <w:color w:val="000000"/>
          <w:sz w:val="24"/>
        </w:rPr>
        <w:t>H, et al. The growth, photosynthesis and antioxidant defense responses of five vegetable crops to phenanthrene stress</w:t>
      </w:r>
      <w:r>
        <w:rPr>
          <w:color w:val="000000"/>
          <w:sz w:val="24"/>
        </w:rPr>
        <w:t xml:space="preserve"> </w:t>
      </w:r>
      <w:r>
        <w:rPr>
          <w:color w:val="000000"/>
          <w:sz w:val="24"/>
        </w:rPr>
        <w:t>[J]</w:t>
      </w:r>
      <w:r w:rsidRPr="00E21BF8">
        <w:rPr>
          <w:color w:val="000000"/>
          <w:sz w:val="24"/>
        </w:rPr>
        <w:t>. Ecotoxicology and Environmental Safety, 2012, 80: 132–139</w:t>
      </w:r>
      <w:bookmarkEnd w:id="69"/>
    </w:p>
    <w:p w14:paraId="2D451470"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0" w:name="docfit_ref_8"/>
      <w:r w:rsidRPr="00E21BF8">
        <w:rPr>
          <w:color w:val="000000"/>
          <w:sz w:val="24"/>
        </w:rPr>
        <w:t>Imam A, Kumar Suman S, Kanaujia P</w:t>
      </w:r>
      <w:r>
        <w:rPr>
          <w:color w:val="000000"/>
          <w:sz w:val="24"/>
        </w:rPr>
        <w:t xml:space="preserve"> </w:t>
      </w:r>
      <w:r w:rsidRPr="00E21BF8">
        <w:rPr>
          <w:color w:val="000000"/>
          <w:sz w:val="24"/>
        </w:rPr>
        <w:t xml:space="preserve">K, </w:t>
      </w:r>
      <w:r>
        <w:rPr>
          <w:color w:val="000000"/>
          <w:sz w:val="24"/>
        </w:rPr>
        <w:t>et al</w:t>
      </w:r>
      <w:r w:rsidRPr="00E21BF8">
        <w:rPr>
          <w:color w:val="000000"/>
          <w:sz w:val="24"/>
        </w:rPr>
        <w:t>. Biological machinery for polycyclic aromatic hydrocarbons degradation: A review</w:t>
      </w:r>
      <w:r>
        <w:rPr>
          <w:color w:val="000000"/>
          <w:sz w:val="24"/>
        </w:rPr>
        <w:t xml:space="preserve"> </w:t>
      </w:r>
      <w:r>
        <w:rPr>
          <w:color w:val="000000"/>
          <w:sz w:val="24"/>
        </w:rPr>
        <w:t>[J]</w:t>
      </w:r>
      <w:r w:rsidRPr="00E21BF8">
        <w:rPr>
          <w:color w:val="000000"/>
          <w:sz w:val="24"/>
        </w:rPr>
        <w:t>. Bioresource Technology, 2022, 343: 126121</w:t>
      </w:r>
      <w:bookmarkEnd w:id="70"/>
    </w:p>
    <w:p w14:paraId="4E2DD6CB"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1" w:name="docfit_ref_9"/>
      <w:r w:rsidRPr="00E21BF8">
        <w:rPr>
          <w:color w:val="000000"/>
          <w:sz w:val="24"/>
        </w:rPr>
        <w:t>Liu Y</w:t>
      </w:r>
      <w:r>
        <w:rPr>
          <w:color w:val="000000"/>
          <w:sz w:val="24"/>
        </w:rPr>
        <w:t xml:space="preserve"> L</w:t>
      </w:r>
      <w:r w:rsidRPr="00E21BF8">
        <w:rPr>
          <w:color w:val="000000"/>
          <w:sz w:val="24"/>
        </w:rPr>
        <w:t>, Hu H</w:t>
      </w:r>
      <w:r>
        <w:rPr>
          <w:color w:val="000000"/>
          <w:sz w:val="24"/>
        </w:rPr>
        <w:t xml:space="preserve"> Y</w:t>
      </w:r>
      <w:r w:rsidRPr="00E21BF8">
        <w:rPr>
          <w:color w:val="000000"/>
          <w:sz w:val="24"/>
        </w:rPr>
        <w:t xml:space="preserve">, Zanaroli G, </w:t>
      </w:r>
      <w:r>
        <w:rPr>
          <w:color w:val="000000"/>
          <w:sz w:val="24"/>
        </w:rPr>
        <w:t>et al</w:t>
      </w:r>
      <w:r w:rsidRPr="00E21BF8">
        <w:rPr>
          <w:color w:val="000000"/>
          <w:sz w:val="24"/>
        </w:rPr>
        <w:t xml:space="preserve">. A </w:t>
      </w:r>
      <w:r w:rsidRPr="009634DB">
        <w:rPr>
          <w:i/>
          <w:iCs/>
          <w:color w:val="000000"/>
          <w:sz w:val="24"/>
        </w:rPr>
        <w:t>Pseudomonas sp.</w:t>
      </w:r>
      <w:r w:rsidRPr="00E21BF8">
        <w:rPr>
          <w:color w:val="000000"/>
          <w:sz w:val="24"/>
        </w:rPr>
        <w:t xml:space="preserve"> strain uniquely degrades PAHs and heterocyclic derivatives via lateral dioxygenation pathways</w:t>
      </w:r>
      <w:r>
        <w:rPr>
          <w:color w:val="000000"/>
          <w:sz w:val="24"/>
        </w:rPr>
        <w:t xml:space="preserve"> [J]</w:t>
      </w:r>
      <w:r w:rsidRPr="00E21BF8">
        <w:rPr>
          <w:color w:val="000000"/>
          <w:sz w:val="24"/>
        </w:rPr>
        <w:t>. Journal of Hazardous Materials, 2021, 403: 123956</w:t>
      </w:r>
      <w:bookmarkEnd w:id="71"/>
    </w:p>
    <w:p w14:paraId="4F95F5DF"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2" w:name="docfit_ref_10"/>
      <w:r w:rsidRPr="00E21BF8">
        <w:rPr>
          <w:color w:val="000000"/>
          <w:sz w:val="24"/>
        </w:rPr>
        <w:lastRenderedPageBreak/>
        <w:t>Huang H</w:t>
      </w:r>
      <w:r>
        <w:rPr>
          <w:color w:val="000000"/>
          <w:sz w:val="24"/>
        </w:rPr>
        <w:t xml:space="preserve"> Y</w:t>
      </w:r>
      <w:r w:rsidRPr="00E21BF8">
        <w:rPr>
          <w:color w:val="000000"/>
          <w:sz w:val="24"/>
        </w:rPr>
        <w:t>, Wu K</w:t>
      </w:r>
      <w:r>
        <w:rPr>
          <w:color w:val="000000"/>
          <w:sz w:val="24"/>
        </w:rPr>
        <w:t xml:space="preserve"> J</w:t>
      </w:r>
      <w:r w:rsidRPr="00E21BF8">
        <w:rPr>
          <w:color w:val="000000"/>
          <w:sz w:val="24"/>
        </w:rPr>
        <w:t xml:space="preserve">, Khan A, et al. A novel </w:t>
      </w:r>
      <w:r w:rsidRPr="009634DB">
        <w:rPr>
          <w:i/>
          <w:iCs/>
          <w:color w:val="000000"/>
          <w:sz w:val="24"/>
        </w:rPr>
        <w:t>Pseudomonas gessardii</w:t>
      </w:r>
      <w:r w:rsidRPr="00E21BF8">
        <w:rPr>
          <w:color w:val="000000"/>
          <w:sz w:val="24"/>
        </w:rPr>
        <w:t xml:space="preserve"> strain LZ-E simultaneously degrades naphthalene and reduces hexavalent chromium</w:t>
      </w:r>
      <w:r>
        <w:rPr>
          <w:color w:val="000000"/>
          <w:sz w:val="24"/>
        </w:rPr>
        <w:t xml:space="preserve"> [J]</w:t>
      </w:r>
      <w:r w:rsidRPr="00E21BF8">
        <w:rPr>
          <w:color w:val="000000"/>
          <w:sz w:val="24"/>
        </w:rPr>
        <w:t>. Bioresource Technology, 2016, 207: 370–378</w:t>
      </w:r>
      <w:bookmarkEnd w:id="72"/>
    </w:p>
    <w:p w14:paraId="47065AD5"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3" w:name="docfit_ref_11"/>
      <w:r w:rsidRPr="00E21BF8">
        <w:rPr>
          <w:color w:val="000000"/>
          <w:sz w:val="24"/>
        </w:rPr>
        <w:t>Lu C, Hong Y, Liu J, et al. A PAH-degrading bacterial community enriched with contaminated agricultural soil and its utility for microbial bioremediation</w:t>
      </w:r>
      <w:r>
        <w:rPr>
          <w:color w:val="000000"/>
          <w:sz w:val="24"/>
        </w:rPr>
        <w:t xml:space="preserve"> [J]</w:t>
      </w:r>
      <w:r w:rsidRPr="00E21BF8">
        <w:rPr>
          <w:color w:val="000000"/>
          <w:sz w:val="24"/>
        </w:rPr>
        <w:t>. Environmental Pollution, 2019, 251: 773–782</w:t>
      </w:r>
      <w:bookmarkEnd w:id="73"/>
    </w:p>
    <w:p w14:paraId="59D769A8"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4" w:name="docfit_ref_12"/>
      <w:r w:rsidRPr="00E21BF8">
        <w:rPr>
          <w:color w:val="000000"/>
          <w:sz w:val="24"/>
        </w:rPr>
        <w:t>Sun S</w:t>
      </w:r>
      <w:r>
        <w:rPr>
          <w:color w:val="000000"/>
          <w:sz w:val="24"/>
        </w:rPr>
        <w:t xml:space="preserve"> S</w:t>
      </w:r>
      <w:r w:rsidRPr="00E21BF8">
        <w:rPr>
          <w:color w:val="000000"/>
          <w:sz w:val="24"/>
        </w:rPr>
        <w:t>, Wang H</w:t>
      </w:r>
      <w:r>
        <w:rPr>
          <w:color w:val="000000"/>
          <w:sz w:val="24"/>
        </w:rPr>
        <w:t xml:space="preserve"> Z</w:t>
      </w:r>
      <w:r w:rsidRPr="00E21BF8">
        <w:rPr>
          <w:color w:val="000000"/>
          <w:sz w:val="24"/>
        </w:rPr>
        <w:t>, Chen Y</w:t>
      </w:r>
      <w:r>
        <w:rPr>
          <w:color w:val="000000"/>
          <w:sz w:val="24"/>
        </w:rPr>
        <w:t xml:space="preserve"> Z</w:t>
      </w:r>
      <w:r w:rsidRPr="00E21BF8">
        <w:rPr>
          <w:color w:val="000000"/>
          <w:sz w:val="24"/>
        </w:rPr>
        <w:t xml:space="preserve">, </w:t>
      </w:r>
      <w:r>
        <w:rPr>
          <w:color w:val="000000"/>
          <w:sz w:val="24"/>
        </w:rPr>
        <w:t>et al</w:t>
      </w:r>
      <w:r w:rsidRPr="00E21BF8">
        <w:rPr>
          <w:color w:val="000000"/>
          <w:sz w:val="24"/>
        </w:rPr>
        <w:t xml:space="preserve">. Salicylate and phthalate pathways contributed differently on phenanthrene and pyrene degradations in </w:t>
      </w:r>
      <w:r w:rsidRPr="00CF5816">
        <w:rPr>
          <w:i/>
          <w:iCs/>
          <w:color w:val="000000"/>
          <w:sz w:val="24"/>
        </w:rPr>
        <w:t>Mycobacterium sp.</w:t>
      </w:r>
      <w:r w:rsidRPr="00E21BF8">
        <w:rPr>
          <w:color w:val="000000"/>
          <w:sz w:val="24"/>
        </w:rPr>
        <w:t xml:space="preserve"> WY10</w:t>
      </w:r>
      <w:r>
        <w:rPr>
          <w:color w:val="000000"/>
          <w:sz w:val="24"/>
        </w:rPr>
        <w:t xml:space="preserve"> [J]</w:t>
      </w:r>
      <w:r w:rsidRPr="00E21BF8">
        <w:rPr>
          <w:color w:val="000000"/>
          <w:sz w:val="24"/>
        </w:rPr>
        <w:t>. Journal of Hazardous Materials, 2019, 364: 509–518</w:t>
      </w:r>
      <w:bookmarkEnd w:id="74"/>
    </w:p>
    <w:p w14:paraId="37FD286D"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5" w:name="docfit_ref_13"/>
      <w:r w:rsidRPr="00E21BF8">
        <w:rPr>
          <w:color w:val="000000"/>
          <w:sz w:val="24"/>
        </w:rPr>
        <w:t>Laothamteep N, Kawano H, Vejarano</w:t>
      </w:r>
      <w:r w:rsidRPr="00E21BF8">
        <w:rPr>
          <w:color w:val="000000"/>
          <w:sz w:val="24"/>
        </w:rPr>
        <w:t xml:space="preserve"> F, et al. Effects of environmental factors and coexisting substrates on PAH degradation and transcriptomic responses of the defined bacterial consortium OPK</w:t>
      </w:r>
      <w:r>
        <w:rPr>
          <w:color w:val="000000"/>
          <w:sz w:val="24"/>
        </w:rPr>
        <w:t xml:space="preserve"> [J]</w:t>
      </w:r>
      <w:r w:rsidRPr="00E21BF8">
        <w:rPr>
          <w:color w:val="000000"/>
          <w:sz w:val="24"/>
        </w:rPr>
        <w:t>. Environmental Pollution, 2021, 277: 116769</w:t>
      </w:r>
      <w:bookmarkEnd w:id="75"/>
    </w:p>
    <w:p w14:paraId="0604A1A3"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6" w:name="docfit_ref_14"/>
      <w:r w:rsidRPr="00E21BF8">
        <w:rPr>
          <w:color w:val="000000"/>
          <w:sz w:val="24"/>
        </w:rPr>
        <w:t>Moody J</w:t>
      </w:r>
      <w:r>
        <w:rPr>
          <w:color w:val="000000"/>
          <w:sz w:val="24"/>
        </w:rPr>
        <w:t xml:space="preserve"> </w:t>
      </w:r>
      <w:r w:rsidRPr="00E21BF8">
        <w:rPr>
          <w:color w:val="000000"/>
          <w:sz w:val="24"/>
        </w:rPr>
        <w:t>D, Freeman J</w:t>
      </w:r>
      <w:r>
        <w:rPr>
          <w:color w:val="000000"/>
          <w:sz w:val="24"/>
        </w:rPr>
        <w:t xml:space="preserve"> </w:t>
      </w:r>
      <w:r w:rsidRPr="00E21BF8">
        <w:rPr>
          <w:color w:val="000000"/>
          <w:sz w:val="24"/>
        </w:rPr>
        <w:t>P, Fu P</w:t>
      </w:r>
      <w:r>
        <w:rPr>
          <w:color w:val="000000"/>
          <w:sz w:val="24"/>
        </w:rPr>
        <w:t xml:space="preserve"> </w:t>
      </w:r>
      <w:r w:rsidRPr="00E21BF8">
        <w:rPr>
          <w:color w:val="000000"/>
          <w:sz w:val="24"/>
        </w:rPr>
        <w:t xml:space="preserve">P, </w:t>
      </w:r>
      <w:r>
        <w:rPr>
          <w:color w:val="000000"/>
          <w:sz w:val="24"/>
        </w:rPr>
        <w:t>et al</w:t>
      </w:r>
      <w:r w:rsidRPr="00E21BF8">
        <w:rPr>
          <w:color w:val="000000"/>
          <w:sz w:val="24"/>
        </w:rPr>
        <w:t xml:space="preserve">. Degradation of Benzo[ </w:t>
      </w:r>
      <w:r w:rsidRPr="00E21BF8">
        <w:rPr>
          <w:i/>
          <w:iCs/>
          <w:color w:val="000000"/>
          <w:sz w:val="24"/>
        </w:rPr>
        <w:t>a</w:t>
      </w:r>
      <w:r w:rsidRPr="00E21BF8">
        <w:rPr>
          <w:color w:val="000000"/>
          <w:sz w:val="24"/>
        </w:rPr>
        <w:t xml:space="preserve"> ]pyrene by </w:t>
      </w:r>
      <w:r w:rsidRPr="00E21BF8">
        <w:rPr>
          <w:i/>
          <w:iCs/>
          <w:color w:val="000000"/>
          <w:sz w:val="24"/>
        </w:rPr>
        <w:t>Mycobacterium vanbaalenii</w:t>
      </w:r>
      <w:r w:rsidRPr="00E21BF8">
        <w:rPr>
          <w:color w:val="000000"/>
          <w:sz w:val="24"/>
        </w:rPr>
        <w:t xml:space="preserve"> PYR-1</w:t>
      </w:r>
      <w:r>
        <w:rPr>
          <w:color w:val="000000"/>
          <w:sz w:val="24"/>
        </w:rPr>
        <w:t xml:space="preserve"> [J]</w:t>
      </w:r>
      <w:r w:rsidRPr="00E21BF8">
        <w:rPr>
          <w:color w:val="000000"/>
          <w:sz w:val="24"/>
        </w:rPr>
        <w:t>. Appl Environ Microbiol, 2004, 70: 340–345</w:t>
      </w:r>
      <w:bookmarkEnd w:id="76"/>
    </w:p>
    <w:p w14:paraId="7AB99AFD"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7" w:name="docfit_ref_15"/>
      <w:r w:rsidRPr="00E21BF8">
        <w:rPr>
          <w:color w:val="000000"/>
          <w:sz w:val="24"/>
        </w:rPr>
        <w:t>Lü H</w:t>
      </w:r>
      <w:r>
        <w:rPr>
          <w:color w:val="000000"/>
          <w:sz w:val="24"/>
        </w:rPr>
        <w:t xml:space="preserve"> X</w:t>
      </w:r>
      <w:r w:rsidRPr="00E21BF8">
        <w:rPr>
          <w:color w:val="000000"/>
          <w:sz w:val="24"/>
        </w:rPr>
        <w:t>, Wei J</w:t>
      </w:r>
      <w:r>
        <w:rPr>
          <w:color w:val="000000"/>
          <w:sz w:val="24"/>
        </w:rPr>
        <w:t xml:space="preserve"> </w:t>
      </w:r>
      <w:r w:rsidRPr="00E21BF8">
        <w:rPr>
          <w:color w:val="000000"/>
          <w:sz w:val="24"/>
        </w:rPr>
        <w:t>L, Tang G</w:t>
      </w:r>
      <w:r>
        <w:rPr>
          <w:color w:val="000000"/>
          <w:sz w:val="24"/>
        </w:rPr>
        <w:t xml:space="preserve"> </w:t>
      </w:r>
      <w:r w:rsidRPr="00E21BF8">
        <w:rPr>
          <w:color w:val="000000"/>
          <w:sz w:val="24"/>
        </w:rPr>
        <w:t>X, et al. Microbial consortium degrading of organic pollutants: Source, degradation efficiency, pathway, mechanism and application</w:t>
      </w:r>
      <w:r>
        <w:rPr>
          <w:color w:val="000000"/>
          <w:sz w:val="24"/>
        </w:rPr>
        <w:t xml:space="preserve"> [J]</w:t>
      </w:r>
      <w:r w:rsidRPr="00E21BF8">
        <w:rPr>
          <w:color w:val="000000"/>
          <w:sz w:val="24"/>
        </w:rPr>
        <w:t>. Journal of Cleaner Production, 2024, 451: 141913</w:t>
      </w:r>
      <w:bookmarkEnd w:id="77"/>
    </w:p>
    <w:p w14:paraId="3D7BE5A1"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8" w:name="docfit_ref_16"/>
      <w:r w:rsidRPr="00E21BF8">
        <w:rPr>
          <w:color w:val="000000"/>
          <w:sz w:val="24"/>
        </w:rPr>
        <w:t>Chen Y</w:t>
      </w:r>
      <w:r>
        <w:rPr>
          <w:color w:val="000000"/>
          <w:sz w:val="24"/>
        </w:rPr>
        <w:t xml:space="preserve"> </w:t>
      </w:r>
      <w:r w:rsidRPr="00E21BF8">
        <w:rPr>
          <w:color w:val="000000"/>
          <w:sz w:val="24"/>
        </w:rPr>
        <w:t>S, Wei J</w:t>
      </w:r>
      <w:r>
        <w:rPr>
          <w:color w:val="000000"/>
          <w:sz w:val="24"/>
        </w:rPr>
        <w:t xml:space="preserve"> </w:t>
      </w:r>
      <w:r w:rsidRPr="00E21BF8">
        <w:rPr>
          <w:color w:val="000000"/>
          <w:sz w:val="24"/>
        </w:rPr>
        <w:t>L, Zhou J</w:t>
      </w:r>
      <w:r>
        <w:rPr>
          <w:color w:val="000000"/>
          <w:sz w:val="24"/>
        </w:rPr>
        <w:t xml:space="preserve"> </w:t>
      </w:r>
      <w:r w:rsidRPr="00E21BF8">
        <w:rPr>
          <w:color w:val="000000"/>
          <w:sz w:val="24"/>
        </w:rPr>
        <w:t>B, et al. Efficiencies, pathways and mechanism on simultaneous biodegradation of phthalates and polycyclic aromatic hydrocarbons by bacterial consortium</w:t>
      </w:r>
      <w:r>
        <w:rPr>
          <w:color w:val="000000"/>
          <w:sz w:val="24"/>
        </w:rPr>
        <w:t xml:space="preserve"> [J]</w:t>
      </w:r>
      <w:r w:rsidRPr="00E21BF8">
        <w:rPr>
          <w:color w:val="000000"/>
          <w:sz w:val="24"/>
        </w:rPr>
        <w:t>. Journal of Environmental Chemical Engineering, 2025, 13: 117285</w:t>
      </w:r>
      <w:bookmarkEnd w:id="78"/>
    </w:p>
    <w:p w14:paraId="552525C8"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79" w:name="docfit_ref_17"/>
      <w:r w:rsidRPr="00E21BF8">
        <w:rPr>
          <w:color w:val="000000"/>
          <w:sz w:val="24"/>
        </w:rPr>
        <w:t>王聪颖</w:t>
      </w:r>
      <w:r>
        <w:rPr>
          <w:color w:val="000000"/>
          <w:sz w:val="24"/>
        </w:rPr>
        <w:t xml:space="preserve">, </w:t>
      </w:r>
      <w:r>
        <w:rPr>
          <w:color w:val="000000"/>
          <w:sz w:val="24"/>
        </w:rPr>
        <w:t>王</w:t>
      </w:r>
      <w:r>
        <w:rPr>
          <w:color w:val="000000"/>
          <w:sz w:val="24"/>
        </w:rPr>
        <w:t xml:space="preserve"> </w:t>
      </w:r>
      <w:r>
        <w:rPr>
          <w:color w:val="000000"/>
          <w:sz w:val="24"/>
        </w:rPr>
        <w:t>芳</w:t>
      </w:r>
      <w:r>
        <w:rPr>
          <w:color w:val="000000"/>
          <w:sz w:val="24"/>
        </w:rPr>
        <w:t xml:space="preserve">, </w:t>
      </w:r>
      <w:r>
        <w:rPr>
          <w:color w:val="000000"/>
          <w:sz w:val="24"/>
        </w:rPr>
        <w:t>王</w:t>
      </w:r>
      <w:r>
        <w:rPr>
          <w:color w:val="000000"/>
          <w:sz w:val="24"/>
        </w:rPr>
        <w:t xml:space="preserve"> </w:t>
      </w:r>
      <w:r>
        <w:rPr>
          <w:color w:val="000000"/>
          <w:sz w:val="24"/>
        </w:rPr>
        <w:t>涛</w:t>
      </w:r>
      <w:r>
        <w:rPr>
          <w:color w:val="000000"/>
          <w:sz w:val="24"/>
        </w:rPr>
        <w:t xml:space="preserve">, </w:t>
      </w:r>
      <w:r>
        <w:rPr>
          <w:color w:val="000000"/>
          <w:sz w:val="24"/>
        </w:rPr>
        <w:t>等</w:t>
      </w:r>
      <w:r>
        <w:rPr>
          <w:color w:val="000000"/>
          <w:sz w:val="24"/>
        </w:rPr>
        <w:t xml:space="preserve">. </w:t>
      </w:r>
      <w:r w:rsidRPr="00E21BF8">
        <w:rPr>
          <w:color w:val="000000"/>
          <w:sz w:val="24"/>
        </w:rPr>
        <w:t>生物强化和生物刺激对土壤中</w:t>
      </w:r>
      <w:r w:rsidRPr="00E21BF8">
        <w:rPr>
          <w:color w:val="000000"/>
          <w:sz w:val="24"/>
        </w:rPr>
        <w:t>PAHs</w:t>
      </w:r>
      <w:r w:rsidRPr="00E21BF8">
        <w:rPr>
          <w:color w:val="000000"/>
          <w:sz w:val="24"/>
        </w:rPr>
        <w:t>降解的影响</w:t>
      </w:r>
      <w:r>
        <w:rPr>
          <w:color w:val="000000"/>
          <w:sz w:val="24"/>
        </w:rPr>
        <w:t>[J]</w:t>
      </w:r>
      <w:r w:rsidRPr="00E21BF8">
        <w:rPr>
          <w:color w:val="000000"/>
          <w:sz w:val="24"/>
        </w:rPr>
        <w:t>.</w:t>
      </w:r>
      <w:r>
        <w:rPr>
          <w:color w:val="000000"/>
          <w:sz w:val="24"/>
        </w:rPr>
        <w:t xml:space="preserve"> </w:t>
      </w:r>
      <w:r>
        <w:rPr>
          <w:color w:val="000000"/>
          <w:sz w:val="24"/>
        </w:rPr>
        <w:t>中国环境科学</w:t>
      </w:r>
      <w:r>
        <w:rPr>
          <w:color w:val="000000"/>
          <w:sz w:val="24"/>
        </w:rPr>
        <w:t>, 2010, 30(1): 121-127</w:t>
      </w:r>
      <w:r w:rsidRPr="00E21BF8">
        <w:rPr>
          <w:color w:val="000000"/>
          <w:sz w:val="24"/>
        </w:rPr>
        <w:t xml:space="preserve"> </w:t>
      </w:r>
      <w:bookmarkEnd w:id="79"/>
    </w:p>
    <w:p w14:paraId="0D2750C3"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0" w:name="docfit_ref_18"/>
      <w:r w:rsidRPr="00E21BF8">
        <w:rPr>
          <w:color w:val="000000"/>
          <w:sz w:val="24"/>
        </w:rPr>
        <w:t>Wu H</w:t>
      </w:r>
      <w:r>
        <w:rPr>
          <w:color w:val="000000"/>
          <w:sz w:val="24"/>
        </w:rPr>
        <w:t xml:space="preserve"> W</w:t>
      </w:r>
      <w:r w:rsidRPr="00E21BF8">
        <w:rPr>
          <w:color w:val="000000"/>
          <w:sz w:val="24"/>
        </w:rPr>
        <w:t>, Huo Y</w:t>
      </w:r>
      <w:r>
        <w:rPr>
          <w:color w:val="000000"/>
          <w:sz w:val="24"/>
        </w:rPr>
        <w:t xml:space="preserve"> X</w:t>
      </w:r>
      <w:r w:rsidRPr="00E21BF8">
        <w:rPr>
          <w:color w:val="000000"/>
          <w:sz w:val="24"/>
        </w:rPr>
        <w:t>, Qi F</w:t>
      </w:r>
      <w:r>
        <w:rPr>
          <w:color w:val="000000"/>
          <w:sz w:val="24"/>
        </w:rPr>
        <w:t xml:space="preserve"> Y</w:t>
      </w:r>
      <w:r w:rsidRPr="00E21BF8">
        <w:rPr>
          <w:color w:val="000000"/>
          <w:sz w:val="24"/>
        </w:rPr>
        <w:t xml:space="preserve">, </w:t>
      </w:r>
      <w:r>
        <w:rPr>
          <w:color w:val="000000"/>
          <w:sz w:val="24"/>
        </w:rPr>
        <w:t>et al</w:t>
      </w:r>
      <w:r w:rsidRPr="00E21BF8">
        <w:rPr>
          <w:color w:val="000000"/>
          <w:sz w:val="24"/>
        </w:rPr>
        <w:t>. Biochar-supported microbial systems: a strategy for remediation of persistent organic pollutants</w:t>
      </w:r>
      <w:r>
        <w:rPr>
          <w:color w:val="000000"/>
          <w:sz w:val="24"/>
        </w:rPr>
        <w:t xml:space="preserve"> [J]</w:t>
      </w:r>
      <w:r w:rsidRPr="00E21BF8">
        <w:rPr>
          <w:color w:val="000000"/>
          <w:sz w:val="24"/>
        </w:rPr>
        <w:t>. Biochar, 2025, 7: 113</w:t>
      </w:r>
      <w:bookmarkEnd w:id="80"/>
    </w:p>
    <w:p w14:paraId="3851F9EB"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1" w:name="docfit_ref_19"/>
      <w:r w:rsidRPr="00E21BF8">
        <w:rPr>
          <w:color w:val="000000"/>
          <w:sz w:val="24"/>
        </w:rPr>
        <w:t>Sun A</w:t>
      </w:r>
      <w:r>
        <w:rPr>
          <w:color w:val="000000"/>
          <w:sz w:val="24"/>
        </w:rPr>
        <w:t xml:space="preserve"> Q</w:t>
      </w:r>
      <w:r w:rsidRPr="00E21BF8">
        <w:rPr>
          <w:color w:val="000000"/>
          <w:sz w:val="24"/>
        </w:rPr>
        <w:t>, Liang J</w:t>
      </w:r>
      <w:r>
        <w:rPr>
          <w:color w:val="000000"/>
          <w:sz w:val="24"/>
        </w:rPr>
        <w:t xml:space="preserve"> Q</w:t>
      </w:r>
      <w:r w:rsidRPr="00E21BF8">
        <w:rPr>
          <w:color w:val="000000"/>
          <w:sz w:val="24"/>
        </w:rPr>
        <w:t>, Zhou H</w:t>
      </w:r>
      <w:r>
        <w:rPr>
          <w:color w:val="000000"/>
          <w:sz w:val="24"/>
        </w:rPr>
        <w:t xml:space="preserve"> X</w:t>
      </w:r>
      <w:r w:rsidRPr="00E21BF8">
        <w:rPr>
          <w:color w:val="000000"/>
          <w:sz w:val="24"/>
        </w:rPr>
        <w:t xml:space="preserve">, </w:t>
      </w:r>
      <w:r>
        <w:rPr>
          <w:color w:val="000000"/>
          <w:sz w:val="24"/>
        </w:rPr>
        <w:t>et al</w:t>
      </w:r>
      <w:r w:rsidRPr="00E21BF8">
        <w:rPr>
          <w:color w:val="000000"/>
          <w:sz w:val="24"/>
        </w:rPr>
        <w:t>. Characterization and PAH removal performance of microbe-immobilized biochars derived from different feedstocks</w:t>
      </w:r>
      <w:r>
        <w:rPr>
          <w:color w:val="000000"/>
          <w:sz w:val="24"/>
        </w:rPr>
        <w:t xml:space="preserve"> [J]</w:t>
      </w:r>
      <w:r w:rsidRPr="00E21BF8">
        <w:rPr>
          <w:color w:val="000000"/>
          <w:sz w:val="24"/>
        </w:rPr>
        <w:t>. Journal of Environmental Sciences, 2026, 160: 105–115</w:t>
      </w:r>
      <w:bookmarkEnd w:id="81"/>
    </w:p>
    <w:p w14:paraId="3BED853D"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2" w:name="docfit_ref_20"/>
      <w:r w:rsidRPr="00E21BF8">
        <w:rPr>
          <w:color w:val="000000"/>
          <w:sz w:val="24"/>
        </w:rPr>
        <w:lastRenderedPageBreak/>
        <w:t>Li Y</w:t>
      </w:r>
      <w:r>
        <w:rPr>
          <w:color w:val="000000"/>
          <w:sz w:val="24"/>
        </w:rPr>
        <w:t xml:space="preserve"> Q</w:t>
      </w:r>
      <w:r w:rsidRPr="00E21BF8">
        <w:rPr>
          <w:color w:val="000000"/>
          <w:sz w:val="24"/>
        </w:rPr>
        <w:t>, Chen H</w:t>
      </w:r>
      <w:r>
        <w:rPr>
          <w:color w:val="000000"/>
          <w:sz w:val="24"/>
        </w:rPr>
        <w:t xml:space="preserve"> M</w:t>
      </w:r>
      <w:r w:rsidRPr="00E21BF8">
        <w:rPr>
          <w:color w:val="000000"/>
          <w:sz w:val="24"/>
        </w:rPr>
        <w:t xml:space="preserve">, Li W, </w:t>
      </w:r>
      <w:r>
        <w:rPr>
          <w:color w:val="000000"/>
          <w:sz w:val="24"/>
        </w:rPr>
        <w:t>et al</w:t>
      </w:r>
      <w:r w:rsidRPr="00E21BF8">
        <w:rPr>
          <w:color w:val="000000"/>
          <w:sz w:val="24"/>
        </w:rPr>
        <w:t>. A novel immobilized bacteria consortium enhanced remediation efficiency of PAHs in soil: Insights into key removal mechanism and main driving factor</w:t>
      </w:r>
      <w:r>
        <w:rPr>
          <w:color w:val="000000"/>
          <w:sz w:val="24"/>
        </w:rPr>
        <w:t xml:space="preserve"> [J]</w:t>
      </w:r>
      <w:r w:rsidRPr="00E21BF8">
        <w:rPr>
          <w:color w:val="000000"/>
          <w:sz w:val="24"/>
        </w:rPr>
        <w:t>. Journal of Hazardous Materials, 2025, 486: 137144</w:t>
      </w:r>
      <w:bookmarkEnd w:id="82"/>
    </w:p>
    <w:p w14:paraId="221D38F9"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3" w:name="docfit_ref_21"/>
      <w:r w:rsidRPr="00E21BF8">
        <w:rPr>
          <w:color w:val="000000"/>
          <w:sz w:val="24"/>
        </w:rPr>
        <w:t>Ni H</w:t>
      </w:r>
      <w:r>
        <w:rPr>
          <w:color w:val="000000"/>
          <w:sz w:val="24"/>
        </w:rPr>
        <w:t xml:space="preserve"> W</w:t>
      </w:r>
      <w:r w:rsidRPr="00E21BF8">
        <w:rPr>
          <w:color w:val="000000"/>
          <w:sz w:val="24"/>
        </w:rPr>
        <w:t>, Zhou W</w:t>
      </w:r>
      <w:r>
        <w:rPr>
          <w:color w:val="000000"/>
          <w:sz w:val="24"/>
        </w:rPr>
        <w:t xml:space="preserve"> J</w:t>
      </w:r>
      <w:r w:rsidRPr="00E21BF8">
        <w:rPr>
          <w:color w:val="000000"/>
          <w:sz w:val="24"/>
        </w:rPr>
        <w:t>, Zhu L</w:t>
      </w:r>
      <w:r>
        <w:rPr>
          <w:color w:val="000000"/>
          <w:sz w:val="24"/>
        </w:rPr>
        <w:t xml:space="preserve"> Z</w:t>
      </w:r>
      <w:r w:rsidRPr="00E21BF8">
        <w:rPr>
          <w:color w:val="000000"/>
          <w:sz w:val="24"/>
        </w:rPr>
        <w:t>. Enhancing plant-microbe associated bioremediation of phenanthrene and pyrene contaminated soil by SDBS-Tween 80 mixed surfactants</w:t>
      </w:r>
      <w:r>
        <w:rPr>
          <w:color w:val="000000"/>
          <w:sz w:val="24"/>
        </w:rPr>
        <w:t xml:space="preserve"> [J]</w:t>
      </w:r>
      <w:r w:rsidRPr="00E21BF8">
        <w:rPr>
          <w:color w:val="000000"/>
          <w:sz w:val="24"/>
        </w:rPr>
        <w:t>. Journal of Environmental Sciences, 2014, 26: 1071–1079</w:t>
      </w:r>
      <w:bookmarkEnd w:id="83"/>
    </w:p>
    <w:p w14:paraId="561F6AB1"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4" w:name="docfit_ref_22"/>
      <w:r w:rsidRPr="00E21BF8">
        <w:rPr>
          <w:color w:val="000000"/>
          <w:sz w:val="24"/>
        </w:rPr>
        <w:t xml:space="preserve">Fernando Bautista L, Sanz R, Carmen Molina M, </w:t>
      </w:r>
      <w:r>
        <w:rPr>
          <w:color w:val="000000"/>
          <w:sz w:val="24"/>
        </w:rPr>
        <w:t>et al</w:t>
      </w:r>
      <w:r w:rsidRPr="00E21BF8">
        <w:rPr>
          <w:color w:val="000000"/>
          <w:sz w:val="24"/>
        </w:rPr>
        <w:t>. Effect of different non-ionic surfactants on the biodegradation of PAHs by diverse aerobic bacteria</w:t>
      </w:r>
      <w:r>
        <w:rPr>
          <w:color w:val="000000"/>
          <w:sz w:val="24"/>
        </w:rPr>
        <w:t xml:space="preserve"> [J]</w:t>
      </w:r>
      <w:r w:rsidRPr="00E21BF8">
        <w:rPr>
          <w:color w:val="000000"/>
          <w:sz w:val="24"/>
        </w:rPr>
        <w:t>. International Biodeterioration &amp; Biodegradation, 2009, 63: 913–922</w:t>
      </w:r>
      <w:bookmarkEnd w:id="84"/>
    </w:p>
    <w:p w14:paraId="0E4CF806"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5" w:name="docfit_ref_23"/>
      <w:r w:rsidRPr="00E21BF8">
        <w:rPr>
          <w:color w:val="000000"/>
          <w:sz w:val="24"/>
        </w:rPr>
        <w:t>刘翔宇</w:t>
      </w:r>
      <w:r>
        <w:rPr>
          <w:color w:val="000000"/>
          <w:sz w:val="24"/>
        </w:rPr>
        <w:t xml:space="preserve">, </w:t>
      </w:r>
      <w:r>
        <w:rPr>
          <w:color w:val="000000"/>
          <w:sz w:val="24"/>
        </w:rPr>
        <w:t>王萌瑶</w:t>
      </w:r>
      <w:r>
        <w:rPr>
          <w:color w:val="000000"/>
          <w:sz w:val="24"/>
        </w:rPr>
        <w:t xml:space="preserve">, </w:t>
      </w:r>
      <w:r>
        <w:rPr>
          <w:color w:val="000000"/>
          <w:sz w:val="24"/>
        </w:rPr>
        <w:t>张友爱</w:t>
      </w:r>
      <w:r>
        <w:rPr>
          <w:color w:val="000000"/>
          <w:sz w:val="24"/>
        </w:rPr>
        <w:t xml:space="preserve">, </w:t>
      </w:r>
      <w:r>
        <w:rPr>
          <w:color w:val="000000"/>
          <w:sz w:val="24"/>
        </w:rPr>
        <w:t>等</w:t>
      </w:r>
      <w:r>
        <w:rPr>
          <w:color w:val="000000"/>
          <w:sz w:val="24"/>
        </w:rPr>
        <w:t>.</w:t>
      </w:r>
      <w:r w:rsidRPr="00E21BF8">
        <w:rPr>
          <w:color w:val="000000"/>
          <w:sz w:val="24"/>
        </w:rPr>
        <w:t>固定化菌剂对多环芳烃污染土壤的</w:t>
      </w:r>
      <w:r w:rsidRPr="00E21BF8">
        <w:rPr>
          <w:color w:val="000000"/>
          <w:sz w:val="24"/>
        </w:rPr>
        <w:t>“</w:t>
      </w:r>
      <w:r w:rsidRPr="00E21BF8">
        <w:rPr>
          <w:color w:val="000000"/>
          <w:sz w:val="24"/>
        </w:rPr>
        <w:t>固碳消污</w:t>
      </w:r>
      <w:r w:rsidRPr="00E21BF8">
        <w:rPr>
          <w:color w:val="000000"/>
          <w:sz w:val="24"/>
        </w:rPr>
        <w:t>”</w:t>
      </w:r>
      <w:r w:rsidRPr="00E21BF8">
        <w:rPr>
          <w:color w:val="000000"/>
          <w:sz w:val="24"/>
        </w:rPr>
        <w:t>作用</w:t>
      </w:r>
      <w:r>
        <w:rPr>
          <w:color w:val="000000"/>
          <w:sz w:val="24"/>
        </w:rPr>
        <w:t>[J]</w:t>
      </w:r>
      <w:r w:rsidRPr="00E21BF8">
        <w:rPr>
          <w:color w:val="000000"/>
          <w:sz w:val="24"/>
        </w:rPr>
        <w:t xml:space="preserve">. </w:t>
      </w:r>
      <w:r>
        <w:rPr>
          <w:color w:val="000000"/>
          <w:sz w:val="24"/>
        </w:rPr>
        <w:t>农业环境科学学报</w:t>
      </w:r>
      <w:r>
        <w:rPr>
          <w:color w:val="000000"/>
          <w:sz w:val="24"/>
        </w:rPr>
        <w:t>, 2025, 1-16</w:t>
      </w:r>
      <w:bookmarkEnd w:id="85"/>
    </w:p>
    <w:p w14:paraId="39D3AAFD"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6" w:name="docfit_ref_24"/>
      <w:r w:rsidRPr="00E21BF8">
        <w:rPr>
          <w:color w:val="000000"/>
          <w:sz w:val="24"/>
        </w:rPr>
        <w:t>Wu J</w:t>
      </w:r>
      <w:r>
        <w:rPr>
          <w:color w:val="000000"/>
          <w:sz w:val="24"/>
        </w:rPr>
        <w:t xml:space="preserve"> T</w:t>
      </w:r>
      <w:r w:rsidRPr="00E21BF8">
        <w:rPr>
          <w:color w:val="000000"/>
          <w:sz w:val="24"/>
        </w:rPr>
        <w:t>, Yin H</w:t>
      </w:r>
      <w:r>
        <w:rPr>
          <w:color w:val="000000"/>
          <w:sz w:val="24"/>
        </w:rPr>
        <w:t xml:space="preserve"> R</w:t>
      </w:r>
      <w:r w:rsidRPr="00E21BF8">
        <w:rPr>
          <w:color w:val="000000"/>
          <w:sz w:val="24"/>
        </w:rPr>
        <w:t>, Li Y</w:t>
      </w:r>
      <w:r>
        <w:rPr>
          <w:color w:val="000000"/>
          <w:sz w:val="24"/>
        </w:rPr>
        <w:t xml:space="preserve"> X</w:t>
      </w:r>
      <w:r w:rsidRPr="00E21BF8">
        <w:rPr>
          <w:color w:val="000000"/>
          <w:sz w:val="24"/>
        </w:rPr>
        <w:t>, et al. Dynamic drivers of PAHs transformation in the spatial and temporal continuum of the rhizosphere: An analysis of plant-microbe synergistic mechanism</w:t>
      </w:r>
      <w:r>
        <w:rPr>
          <w:color w:val="000000"/>
          <w:sz w:val="24"/>
        </w:rPr>
        <w:t xml:space="preserve"> [J]</w:t>
      </w:r>
      <w:r w:rsidRPr="00E21BF8">
        <w:rPr>
          <w:color w:val="000000"/>
          <w:sz w:val="24"/>
        </w:rPr>
        <w:t>. Microbiological Research, 2026, 303: 128380</w:t>
      </w:r>
      <w:bookmarkEnd w:id="86"/>
    </w:p>
    <w:p w14:paraId="08537738"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7" w:name="docfit_ref_25"/>
      <w:r w:rsidRPr="00E21BF8">
        <w:rPr>
          <w:color w:val="000000"/>
          <w:sz w:val="24"/>
        </w:rPr>
        <w:t xml:space="preserve">Parveen S, Shafi Z, Akhter Ansari W, </w:t>
      </w:r>
      <w:r>
        <w:rPr>
          <w:color w:val="000000"/>
          <w:sz w:val="24"/>
        </w:rPr>
        <w:t>et al</w:t>
      </w:r>
      <w:r w:rsidRPr="00E21BF8">
        <w:rPr>
          <w:color w:val="000000"/>
          <w:sz w:val="24"/>
        </w:rPr>
        <w:t>. Rhizosphere reprogramming for PAH detoxification: Microbial phytoremediation and engineering strategies</w:t>
      </w:r>
      <w:r>
        <w:rPr>
          <w:color w:val="000000"/>
          <w:sz w:val="24"/>
        </w:rPr>
        <w:t xml:space="preserve"> [J]</w:t>
      </w:r>
      <w:r w:rsidRPr="00E21BF8">
        <w:rPr>
          <w:color w:val="000000"/>
          <w:sz w:val="24"/>
        </w:rPr>
        <w:t>. Rhizosphere, 2026, 37: 101270</w:t>
      </w:r>
      <w:bookmarkEnd w:id="87"/>
    </w:p>
    <w:p w14:paraId="05114184"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8" w:name="docfit_ref_26"/>
      <w:r w:rsidRPr="00E21BF8">
        <w:rPr>
          <w:color w:val="000000"/>
          <w:sz w:val="24"/>
        </w:rPr>
        <w:t>Yuan L</w:t>
      </w:r>
      <w:r>
        <w:rPr>
          <w:color w:val="000000"/>
          <w:sz w:val="24"/>
        </w:rPr>
        <w:t xml:space="preserve"> M</w:t>
      </w:r>
      <w:r w:rsidRPr="00E21BF8">
        <w:rPr>
          <w:color w:val="000000"/>
          <w:sz w:val="24"/>
        </w:rPr>
        <w:t>, Wu Y</w:t>
      </w:r>
      <w:r>
        <w:rPr>
          <w:color w:val="000000"/>
          <w:sz w:val="24"/>
        </w:rPr>
        <w:t xml:space="preserve"> Q</w:t>
      </w:r>
      <w:r w:rsidRPr="00E21BF8">
        <w:rPr>
          <w:color w:val="000000"/>
          <w:sz w:val="24"/>
        </w:rPr>
        <w:t>, Fan Q</w:t>
      </w:r>
      <w:r>
        <w:rPr>
          <w:color w:val="000000"/>
          <w:sz w:val="24"/>
        </w:rPr>
        <w:t xml:space="preserve"> H</w:t>
      </w:r>
      <w:r w:rsidRPr="00E21BF8">
        <w:rPr>
          <w:color w:val="000000"/>
          <w:sz w:val="24"/>
        </w:rPr>
        <w:t>, et al. Influence mechanism of organic matter and low-molecular-weight organic acids on the interaction between minerals and PAHs</w:t>
      </w:r>
      <w:r>
        <w:rPr>
          <w:color w:val="000000"/>
          <w:sz w:val="24"/>
        </w:rPr>
        <w:t xml:space="preserve"> [J]</w:t>
      </w:r>
      <w:r w:rsidRPr="00E21BF8">
        <w:rPr>
          <w:color w:val="000000"/>
          <w:sz w:val="24"/>
        </w:rPr>
        <w:t>. Science of The Total Environment, 2023, 862: 160872</w:t>
      </w:r>
      <w:bookmarkEnd w:id="88"/>
    </w:p>
    <w:p w14:paraId="020B11D7"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89" w:name="docfit_ref_27"/>
      <w:r w:rsidRPr="00E21BF8">
        <w:rPr>
          <w:color w:val="000000"/>
          <w:sz w:val="24"/>
        </w:rPr>
        <w:t xml:space="preserve">Ling W, Sun R, Gao X, </w:t>
      </w:r>
      <w:r>
        <w:rPr>
          <w:color w:val="000000"/>
          <w:sz w:val="24"/>
        </w:rPr>
        <w:t>et al</w:t>
      </w:r>
      <w:r w:rsidRPr="00E21BF8">
        <w:rPr>
          <w:color w:val="000000"/>
          <w:sz w:val="24"/>
        </w:rPr>
        <w:t>. Low‐molecular‐weight organic acids enhance desorption of polycyclic aromatic hydrocarbons from soil</w:t>
      </w:r>
      <w:r>
        <w:rPr>
          <w:color w:val="000000"/>
          <w:sz w:val="24"/>
        </w:rPr>
        <w:t xml:space="preserve"> [J]</w:t>
      </w:r>
      <w:r w:rsidRPr="00E21BF8">
        <w:rPr>
          <w:color w:val="000000"/>
          <w:sz w:val="24"/>
        </w:rPr>
        <w:t>. European J Soil Science, 2015, 66: 339–347</w:t>
      </w:r>
      <w:bookmarkEnd w:id="89"/>
    </w:p>
    <w:p w14:paraId="7DB81103"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0" w:name="docfit_ref_28"/>
      <w:r w:rsidRPr="00E21BF8">
        <w:rPr>
          <w:color w:val="000000"/>
          <w:sz w:val="24"/>
        </w:rPr>
        <w:t>Yao D</w:t>
      </w:r>
      <w:r>
        <w:rPr>
          <w:color w:val="000000"/>
          <w:sz w:val="24"/>
        </w:rPr>
        <w:t xml:space="preserve"> D</w:t>
      </w:r>
      <w:r w:rsidRPr="00E21BF8">
        <w:rPr>
          <w:color w:val="000000"/>
          <w:sz w:val="24"/>
        </w:rPr>
        <w:t>, Wang N, Dai W, et al. Degradation of benzo [a] pyrene in the soil enhanced by soapwort: The role of soapwort and functional microbial community</w:t>
      </w:r>
      <w:r>
        <w:rPr>
          <w:color w:val="000000"/>
          <w:sz w:val="24"/>
        </w:rPr>
        <w:t xml:space="preserve"> [J]</w:t>
      </w:r>
      <w:r w:rsidRPr="00E21BF8">
        <w:rPr>
          <w:color w:val="000000"/>
          <w:sz w:val="24"/>
        </w:rPr>
        <w:t>. Journal of Hazardous Materials, 2023, 458: 131993</w:t>
      </w:r>
      <w:bookmarkEnd w:id="90"/>
    </w:p>
    <w:p w14:paraId="19718ADE"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1" w:name="docfit_ref_29"/>
      <w:r w:rsidRPr="00E21BF8">
        <w:rPr>
          <w:color w:val="000000"/>
          <w:sz w:val="24"/>
        </w:rPr>
        <w:t>Gao L, Okoye C</w:t>
      </w:r>
      <w:r>
        <w:rPr>
          <w:color w:val="000000"/>
          <w:sz w:val="24"/>
        </w:rPr>
        <w:t xml:space="preserve"> </w:t>
      </w:r>
      <w:r w:rsidRPr="00E21BF8">
        <w:rPr>
          <w:color w:val="000000"/>
          <w:sz w:val="24"/>
        </w:rPr>
        <w:t>O, Lou F</w:t>
      </w:r>
      <w:r>
        <w:rPr>
          <w:color w:val="000000"/>
          <w:sz w:val="24"/>
        </w:rPr>
        <w:t xml:space="preserve"> Y</w:t>
      </w:r>
      <w:r w:rsidRPr="00E21BF8">
        <w:rPr>
          <w:color w:val="000000"/>
          <w:sz w:val="24"/>
        </w:rPr>
        <w:t>, et al. Corn-Domesticated Bacteria Synergy Removes Pyrene and Enhances Crop Biomass: A Sustainable Farmland Remediation Strategy</w:t>
      </w:r>
      <w:r>
        <w:rPr>
          <w:color w:val="000000"/>
          <w:sz w:val="24"/>
        </w:rPr>
        <w:t xml:space="preserve"> [J]</w:t>
      </w:r>
      <w:r w:rsidRPr="00E21BF8">
        <w:rPr>
          <w:color w:val="000000"/>
          <w:sz w:val="24"/>
        </w:rPr>
        <w:t>. Agriculture, 2025, 15: 2083</w:t>
      </w:r>
      <w:bookmarkEnd w:id="91"/>
    </w:p>
    <w:p w14:paraId="33E92AE9"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2" w:name="docfit_ref_30"/>
      <w:r w:rsidRPr="00E21BF8">
        <w:rPr>
          <w:color w:val="000000"/>
          <w:sz w:val="24"/>
        </w:rPr>
        <w:t>Tarigholizadeh S, Sushkova S, Rajput V</w:t>
      </w:r>
      <w:r>
        <w:rPr>
          <w:color w:val="000000"/>
          <w:sz w:val="24"/>
        </w:rPr>
        <w:t xml:space="preserve"> </w:t>
      </w:r>
      <w:r w:rsidRPr="00E21BF8">
        <w:rPr>
          <w:color w:val="000000"/>
          <w:sz w:val="24"/>
        </w:rPr>
        <w:t>D, et al. Transfer and Degradation of PAHs in the Soil–Plant System: A Review</w:t>
      </w:r>
      <w:r>
        <w:rPr>
          <w:color w:val="000000"/>
          <w:sz w:val="24"/>
        </w:rPr>
        <w:t xml:space="preserve"> [J]</w:t>
      </w:r>
      <w:r w:rsidRPr="00E21BF8">
        <w:rPr>
          <w:color w:val="000000"/>
          <w:sz w:val="24"/>
        </w:rPr>
        <w:t>. J Agric Food Chem, 2024, 72: 46–64</w:t>
      </w:r>
      <w:bookmarkEnd w:id="92"/>
    </w:p>
    <w:p w14:paraId="131FF255"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3" w:name="docfit_ref_31"/>
      <w:r w:rsidRPr="00E21BF8">
        <w:rPr>
          <w:color w:val="000000"/>
          <w:sz w:val="24"/>
        </w:rPr>
        <w:lastRenderedPageBreak/>
        <w:t>Zafra G, Taylor T</w:t>
      </w:r>
      <w:r>
        <w:rPr>
          <w:color w:val="000000"/>
          <w:sz w:val="24"/>
        </w:rPr>
        <w:t xml:space="preserve"> </w:t>
      </w:r>
      <w:r w:rsidRPr="00E21BF8">
        <w:rPr>
          <w:color w:val="000000"/>
          <w:sz w:val="24"/>
        </w:rPr>
        <w:t>D, Absalón A</w:t>
      </w:r>
      <w:r>
        <w:rPr>
          <w:color w:val="000000"/>
          <w:sz w:val="24"/>
        </w:rPr>
        <w:t xml:space="preserve"> </w:t>
      </w:r>
      <w:r w:rsidRPr="00E21BF8">
        <w:rPr>
          <w:color w:val="000000"/>
          <w:sz w:val="24"/>
        </w:rPr>
        <w:t xml:space="preserve">E, </w:t>
      </w:r>
      <w:r>
        <w:rPr>
          <w:color w:val="000000"/>
          <w:sz w:val="24"/>
        </w:rPr>
        <w:t>et al</w:t>
      </w:r>
      <w:r w:rsidRPr="00E21BF8">
        <w:rPr>
          <w:color w:val="000000"/>
          <w:sz w:val="24"/>
        </w:rPr>
        <w:t>. Comparative metagenomic analysis of PAH degradation in soil by a mixed microbial consortium</w:t>
      </w:r>
      <w:r>
        <w:rPr>
          <w:color w:val="000000"/>
          <w:sz w:val="24"/>
        </w:rPr>
        <w:t xml:space="preserve"> [J]</w:t>
      </w:r>
      <w:r w:rsidRPr="00E21BF8">
        <w:rPr>
          <w:color w:val="000000"/>
          <w:sz w:val="24"/>
        </w:rPr>
        <w:t>. Journal of Hazardous Materials, 2016, 318: 702–710</w:t>
      </w:r>
      <w:bookmarkEnd w:id="93"/>
    </w:p>
    <w:p w14:paraId="4BA05782"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4" w:name="docfit_ref_32"/>
      <w:r w:rsidRPr="00E21BF8">
        <w:rPr>
          <w:color w:val="000000"/>
          <w:sz w:val="24"/>
        </w:rPr>
        <w:t xml:space="preserve">Bhattacharya S, Das A, Palaniswamy M, </w:t>
      </w:r>
      <w:r>
        <w:rPr>
          <w:color w:val="000000"/>
          <w:sz w:val="24"/>
        </w:rPr>
        <w:t>et al</w:t>
      </w:r>
      <w:r w:rsidRPr="00E21BF8">
        <w:rPr>
          <w:color w:val="000000"/>
          <w:sz w:val="24"/>
        </w:rPr>
        <w:t>. Degradation of benzo[</w:t>
      </w:r>
      <w:r w:rsidRPr="00E21BF8">
        <w:rPr>
          <w:i/>
          <w:iCs/>
          <w:color w:val="000000"/>
          <w:sz w:val="24"/>
        </w:rPr>
        <w:t>a</w:t>
      </w:r>
      <w:r w:rsidRPr="00E21BF8">
        <w:rPr>
          <w:color w:val="000000"/>
          <w:sz w:val="24"/>
        </w:rPr>
        <w:t xml:space="preserve">]pyrene by </w:t>
      </w:r>
      <w:r w:rsidRPr="00E21BF8">
        <w:rPr>
          <w:i/>
          <w:iCs/>
          <w:color w:val="000000"/>
          <w:sz w:val="24"/>
        </w:rPr>
        <w:t>Pleurotus ostreatus</w:t>
      </w:r>
      <w:r w:rsidRPr="00E21BF8">
        <w:rPr>
          <w:color w:val="000000"/>
          <w:sz w:val="24"/>
        </w:rPr>
        <w:t xml:space="preserve"> PO-3 in the presence of defined fungal and bacterial co-cultures: Benzo[</w:t>
      </w:r>
      <w:r w:rsidRPr="00E21BF8">
        <w:rPr>
          <w:i/>
          <w:iCs/>
          <w:color w:val="000000"/>
          <w:sz w:val="24"/>
        </w:rPr>
        <w:t>a</w:t>
      </w:r>
      <w:r w:rsidRPr="00E21BF8">
        <w:rPr>
          <w:color w:val="000000"/>
          <w:sz w:val="24"/>
        </w:rPr>
        <w:t xml:space="preserve">]pyrene degradation by </w:t>
      </w:r>
      <w:r w:rsidRPr="00E21BF8">
        <w:rPr>
          <w:i/>
          <w:iCs/>
          <w:color w:val="000000"/>
          <w:sz w:val="24"/>
        </w:rPr>
        <w:t xml:space="preserve">P. </w:t>
      </w:r>
      <w:r w:rsidRPr="00E21BF8">
        <w:rPr>
          <w:i/>
          <w:iCs/>
          <w:color w:val="000000"/>
          <w:sz w:val="24"/>
        </w:rPr>
        <w:t>ostreatus</w:t>
      </w:r>
      <w:r w:rsidRPr="00E21BF8">
        <w:rPr>
          <w:color w:val="000000"/>
          <w:sz w:val="24"/>
        </w:rPr>
        <w:t xml:space="preserve"> PO-3</w:t>
      </w:r>
      <w:r>
        <w:rPr>
          <w:color w:val="000000"/>
          <w:sz w:val="24"/>
        </w:rPr>
        <w:t xml:space="preserve"> [J]</w:t>
      </w:r>
      <w:r w:rsidRPr="00E21BF8">
        <w:rPr>
          <w:color w:val="000000"/>
          <w:sz w:val="24"/>
        </w:rPr>
        <w:t>. J Basic Microbiol, 2017, 57: 95–103</w:t>
      </w:r>
      <w:bookmarkEnd w:id="94"/>
    </w:p>
    <w:p w14:paraId="6149EBA5"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5" w:name="docfit_ref_33"/>
      <w:r w:rsidRPr="00E21BF8">
        <w:rPr>
          <w:color w:val="000000"/>
          <w:sz w:val="24"/>
        </w:rPr>
        <w:t xml:space="preserve">Corral-Lugo A, Daddaoua A, Ortega A, </w:t>
      </w:r>
      <w:r>
        <w:rPr>
          <w:color w:val="000000"/>
          <w:sz w:val="24"/>
        </w:rPr>
        <w:t>et al</w:t>
      </w:r>
      <w:r w:rsidRPr="00E21BF8">
        <w:rPr>
          <w:color w:val="000000"/>
          <w:sz w:val="24"/>
        </w:rPr>
        <w:t>. Rosmarinic acid is a homoserine lactone mimic produced by plants that activates a bacterial quorum-sensing regulator</w:t>
      </w:r>
      <w:r>
        <w:rPr>
          <w:color w:val="000000"/>
          <w:sz w:val="24"/>
        </w:rPr>
        <w:t xml:space="preserve"> [J]</w:t>
      </w:r>
      <w:r w:rsidRPr="00E21BF8">
        <w:rPr>
          <w:color w:val="000000"/>
          <w:sz w:val="24"/>
        </w:rPr>
        <w:t>. Sci Signal, 2016, 9</w:t>
      </w:r>
      <w:r>
        <w:rPr>
          <w:color w:val="000000"/>
          <w:sz w:val="24"/>
        </w:rPr>
        <w:t>(409): 1-10</w:t>
      </w:r>
      <w:bookmarkEnd w:id="95"/>
    </w:p>
    <w:p w14:paraId="6BE1F57A"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6" w:name="docfit_ref_34"/>
      <w:r w:rsidRPr="00E21BF8">
        <w:rPr>
          <w:color w:val="000000"/>
          <w:sz w:val="24"/>
        </w:rPr>
        <w:t>Li W</w:t>
      </w:r>
      <w:r>
        <w:rPr>
          <w:color w:val="000000"/>
          <w:sz w:val="24"/>
        </w:rPr>
        <w:t xml:space="preserve"> M</w:t>
      </w:r>
      <w:r w:rsidRPr="00E21BF8">
        <w:rPr>
          <w:color w:val="000000"/>
          <w:sz w:val="24"/>
        </w:rPr>
        <w:t>, Wang D</w:t>
      </w:r>
      <w:r>
        <w:rPr>
          <w:color w:val="000000"/>
          <w:sz w:val="24"/>
        </w:rPr>
        <w:t xml:space="preserve"> S</w:t>
      </w:r>
      <w:r w:rsidRPr="00E21BF8">
        <w:rPr>
          <w:color w:val="000000"/>
          <w:sz w:val="24"/>
        </w:rPr>
        <w:t xml:space="preserve">, Hu F, </w:t>
      </w:r>
      <w:r>
        <w:rPr>
          <w:color w:val="000000"/>
          <w:sz w:val="24"/>
        </w:rPr>
        <w:t>et al</w:t>
      </w:r>
      <w:r w:rsidRPr="00E21BF8">
        <w:rPr>
          <w:color w:val="000000"/>
          <w:sz w:val="24"/>
        </w:rPr>
        <w:t>. Exogenous IAA treatment enhances phytoremediation of soil contaminated with phenanthrene by promoting soil enzyme activity and increasing microbial biomass</w:t>
      </w:r>
      <w:r>
        <w:rPr>
          <w:color w:val="000000"/>
          <w:sz w:val="24"/>
        </w:rPr>
        <w:t xml:space="preserve"> [J]</w:t>
      </w:r>
      <w:r w:rsidRPr="00E21BF8">
        <w:rPr>
          <w:color w:val="000000"/>
          <w:sz w:val="24"/>
        </w:rPr>
        <w:t>. Environ Sci Pollut Res, 2016, 23: 10656–10664</w:t>
      </w:r>
      <w:bookmarkEnd w:id="96"/>
    </w:p>
    <w:p w14:paraId="56932FAC"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7" w:name="docfit_ref_35"/>
      <w:r w:rsidRPr="00E21BF8">
        <w:rPr>
          <w:color w:val="000000"/>
          <w:sz w:val="24"/>
        </w:rPr>
        <w:t>Zhao Q, Zhang C, Jia Z</w:t>
      </w:r>
      <w:r>
        <w:rPr>
          <w:color w:val="000000"/>
          <w:sz w:val="24"/>
        </w:rPr>
        <w:t xml:space="preserve"> H</w:t>
      </w:r>
      <w:r w:rsidRPr="00E21BF8">
        <w:rPr>
          <w:color w:val="000000"/>
          <w:sz w:val="24"/>
        </w:rPr>
        <w:t xml:space="preserve">, </w:t>
      </w:r>
      <w:r>
        <w:rPr>
          <w:color w:val="000000"/>
          <w:sz w:val="24"/>
        </w:rPr>
        <w:t>et al</w:t>
      </w:r>
      <w:r w:rsidRPr="00E21BF8">
        <w:rPr>
          <w:color w:val="000000"/>
          <w:sz w:val="24"/>
        </w:rPr>
        <w:t xml:space="preserve">. Involvement of calmodulin in regulation of primary root elongation by N-3-oxo-hexanoyl homoserine lactone in </w:t>
      </w:r>
      <w:r w:rsidRPr="009634DB">
        <w:rPr>
          <w:i/>
          <w:iCs/>
          <w:color w:val="000000"/>
          <w:sz w:val="24"/>
        </w:rPr>
        <w:t>Arabidopsis</w:t>
      </w:r>
      <w:r w:rsidRPr="00E21BF8">
        <w:rPr>
          <w:color w:val="000000"/>
          <w:sz w:val="24"/>
        </w:rPr>
        <w:t xml:space="preserve"> </w:t>
      </w:r>
      <w:r w:rsidRPr="009634DB">
        <w:rPr>
          <w:i/>
          <w:iCs/>
          <w:color w:val="000000"/>
          <w:sz w:val="24"/>
        </w:rPr>
        <w:t>thaliana</w:t>
      </w:r>
      <w:r>
        <w:rPr>
          <w:color w:val="000000"/>
          <w:sz w:val="24"/>
        </w:rPr>
        <w:t xml:space="preserve"> [J]</w:t>
      </w:r>
      <w:r w:rsidRPr="00E21BF8">
        <w:rPr>
          <w:color w:val="000000"/>
          <w:sz w:val="24"/>
        </w:rPr>
        <w:t>. Front Plant Sci, 2015, 5</w:t>
      </w:r>
      <w:r>
        <w:rPr>
          <w:color w:val="000000"/>
          <w:sz w:val="24"/>
        </w:rPr>
        <w:t>:807</w:t>
      </w:r>
      <w:bookmarkEnd w:id="97"/>
    </w:p>
    <w:p w14:paraId="6798B7F8" w14:textId="77777777" w:rsidR="004B7756" w:rsidRPr="00E21BF8" w:rsidRDefault="004B7756" w:rsidP="00CC2FE6">
      <w:pPr>
        <w:widowControl/>
        <w:numPr>
          <w:ilvl w:val="0"/>
          <w:numId w:val="3"/>
        </w:numPr>
        <w:shd w:val="clear" w:color="auto" w:fill="FFFFFF"/>
        <w:autoSpaceDE w:val="0"/>
        <w:autoSpaceDN w:val="0"/>
        <w:spacing w:after="240" w:line="400" w:lineRule="exact"/>
        <w:rPr>
          <w:rFonts w:ascii="宋体" w:hAnsi="宋体" w:cs="Arial"/>
          <w:kern w:val="0"/>
        </w:rPr>
      </w:pPr>
      <w:bookmarkStart w:id="98" w:name="docfit_ref_36"/>
      <w:r w:rsidRPr="00E21BF8">
        <w:rPr>
          <w:color w:val="000000"/>
          <w:sz w:val="24"/>
        </w:rPr>
        <w:t>Molina L, Segura A. Biochemical and Metabolic Plant Responses toward Polycyclic Aromatic Hydrocarbons and Heavy Metals Present in Atmospheric Pollution</w:t>
      </w:r>
      <w:r>
        <w:rPr>
          <w:color w:val="000000"/>
          <w:sz w:val="24"/>
        </w:rPr>
        <w:t xml:space="preserve"> [J]</w:t>
      </w:r>
      <w:r w:rsidRPr="00E21BF8">
        <w:rPr>
          <w:color w:val="000000"/>
          <w:sz w:val="24"/>
        </w:rPr>
        <w:t>. Plants, 2021, 10: 2305</w:t>
      </w:r>
      <w:bookmarkEnd w:id="98"/>
    </w:p>
    <w:p w14:paraId="68D680CE" w14:textId="77777777" w:rsidR="002C5865" w:rsidRDefault="002C5865" w:rsidP="00E11F0C">
      <w:pPr>
        <w:widowControl/>
        <w:shd w:val="clear" w:color="auto" w:fill="FFFFFF"/>
        <w:spacing w:line="400" w:lineRule="exact"/>
        <w:ind w:firstLine="480"/>
        <w:jc w:val="left"/>
        <w:rPr>
          <w:rFonts w:ascii="宋体" w:hAnsi="宋体" w:cs="Arial"/>
          <w:color w:val="0000FF"/>
          <w:kern w:val="0"/>
        </w:rPr>
      </w:pPr>
    </w:p>
    <w:p w14:paraId="08184544" w14:textId="77777777"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32"/>
          <w:pgSz w:w="11906" w:h="16838" w:code="9"/>
          <w:pgMar w:top="1134" w:right="1134" w:bottom="1134" w:left="1134" w:header="850" w:footer="992" w:gutter="0"/>
          <w:cols w:space="425"/>
          <w:docGrid w:linePitch="312"/>
        </w:sectPr>
      </w:pPr>
    </w:p>
    <w:p w14:paraId="262600CB" w14:textId="77777777" w:rsidR="00DB3460" w:rsidRPr="00D515D0" w:rsidRDefault="00DB3460" w:rsidP="00FF0BC2">
      <w:pPr>
        <w:pStyle w:val="1"/>
        <w:spacing w:before="480" w:after="360" w:line="400" w:lineRule="exact"/>
      </w:pPr>
      <w:bookmarkStart w:id="99" w:name="_Toc236830472"/>
      <w:r>
        <w:rPr>
          <w:rFonts w:hint="eastAsia"/>
          <w:color w:val="000000"/>
        </w:rPr>
        <w:lastRenderedPageBreak/>
        <w:t xml:space="preserve">附  录 </w:t>
      </w:r>
      <w:r>
        <w:rPr>
          <w:color w:val="767676"/>
        </w:rPr>
        <w:t>（选填）</w:t>
      </w:r>
      <w:bookmarkEnd w:id="99"/>
    </w:p>
    <w:p w14:paraId="1AF94357" w14:textId="77777777" w:rsidR="0094280F" w:rsidRDefault="007F605A" w:rsidP="0094280F">
      <w:pPr>
        <w:autoSpaceDE w:val="0"/>
        <w:autoSpaceDN w:val="0"/>
        <w:snapToGrid w:val="0"/>
        <w:spacing w:line="400" w:lineRule="exact"/>
        <w:ind w:firstLineChars="225" w:firstLine="540"/>
        <w:rPr>
          <w:rFonts w:ascii="宋体" w:hAnsi="宋体"/>
          <w:b/>
          <w:sz w:val="24"/>
        </w:rPr>
      </w:pPr>
      <w:r>
        <w:rPr>
          <w:color w:val="C00000"/>
          <w:sz w:val="24"/>
        </w:rPr>
        <w:t>【此处为选填部分；如需附录，请补充；如无内容，可删除本页。】</w:t>
      </w:r>
    </w:p>
    <w:p w14:paraId="6799210B" w14:textId="77777777" w:rsidR="002C5865" w:rsidRDefault="002C5865" w:rsidP="002C5865">
      <w:pPr>
        <w:snapToGrid w:val="0"/>
        <w:spacing w:line="400" w:lineRule="exact"/>
        <w:ind w:firstLineChars="225" w:firstLine="542"/>
        <w:rPr>
          <w:rFonts w:ascii="宋体" w:hAnsi="宋体"/>
          <w:b/>
          <w:color w:val="FF0000"/>
          <w:sz w:val="24"/>
        </w:rPr>
      </w:pPr>
    </w:p>
    <w:p w14:paraId="789584ED" w14:textId="77777777"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33"/>
          <w:pgSz w:w="11906" w:h="16838" w:code="9"/>
          <w:pgMar w:top="1134" w:right="1134" w:bottom="1134" w:left="1134" w:header="850" w:footer="992" w:gutter="0"/>
          <w:cols w:space="425"/>
          <w:docGrid w:linePitch="312"/>
        </w:sectPr>
      </w:pPr>
    </w:p>
    <w:p w14:paraId="1B196173" w14:textId="77777777" w:rsidR="00AE0799" w:rsidRPr="00D515D0" w:rsidRDefault="00AE0799" w:rsidP="00AE0799">
      <w:pPr>
        <w:pStyle w:val="1"/>
        <w:spacing w:before="480" w:after="360" w:line="400" w:lineRule="exact"/>
      </w:pPr>
      <w:bookmarkStart w:id="100" w:name="_Toc236830473"/>
      <w:r>
        <w:rPr>
          <w:rFonts w:hint="eastAsia"/>
          <w:color w:val="000000"/>
        </w:rPr>
        <w:lastRenderedPageBreak/>
        <w:t>相关的学术成果目录</w:t>
      </w:r>
      <w:bookmarkEnd w:id="100"/>
    </w:p>
    <w:p w14:paraId="37BC3B17" w14:textId="77777777" w:rsidR="00AE0799" w:rsidRPr="00C16BEB" w:rsidRDefault="00AE0799" w:rsidP="00AE0799">
      <w:pPr>
        <w:autoSpaceDE w:val="0"/>
        <w:autoSpaceDN w:val="0"/>
        <w:snapToGrid w:val="0"/>
        <w:spacing w:line="400" w:lineRule="exact"/>
        <w:ind w:firstLineChars="225" w:firstLine="540"/>
        <w:rPr>
          <w:rFonts w:ascii="宋体" w:hAnsi="宋体"/>
          <w:b/>
          <w:sz w:val="24"/>
        </w:rPr>
      </w:pPr>
      <w:r>
        <w:rPr>
          <w:color w:val="C00000"/>
          <w:sz w:val="24"/>
        </w:rPr>
        <w:t>【此处为选填部分；有学术成果请补充，无内容可删除本页。】</w:t>
      </w:r>
    </w:p>
    <w:p w14:paraId="4B33B1AE" w14:textId="77777777" w:rsidR="00AE0799" w:rsidRDefault="00AE0799" w:rsidP="00AE0799">
      <w:pPr>
        <w:snapToGrid w:val="0"/>
        <w:spacing w:line="400" w:lineRule="exact"/>
        <w:ind w:firstLineChars="225" w:firstLine="540"/>
        <w:rPr>
          <w:rFonts w:ascii="宋体" w:hAnsi="宋体"/>
          <w:sz w:val="24"/>
        </w:rPr>
      </w:pPr>
    </w:p>
    <w:p w14:paraId="19342F43" w14:textId="77777777" w:rsidR="00156E80" w:rsidRDefault="00156E80" w:rsidP="00FF0BC2">
      <w:pPr>
        <w:pStyle w:val="1"/>
        <w:spacing w:before="480" w:after="360" w:line="400" w:lineRule="exact"/>
        <w:rPr>
          <w:rFonts w:ascii="宋体" w:hAnsi="宋体"/>
          <w:sz w:val="24"/>
        </w:rPr>
        <w:sectPr w:rsidR="00156E80" w:rsidSect="004617F8">
          <w:footerReference w:type="default" r:id="rId34"/>
          <w:pgSz w:w="11906" w:h="16838" w:code="9"/>
          <w:pgMar w:top="1134" w:right="1134" w:bottom="1134" w:left="1134" w:header="850" w:footer="992" w:gutter="0"/>
          <w:cols w:space="425"/>
          <w:docGrid w:linePitch="312"/>
        </w:sectPr>
      </w:pPr>
    </w:p>
    <w:p w14:paraId="0205E906" w14:textId="77777777" w:rsidR="00AE0799" w:rsidRPr="00D515D0" w:rsidRDefault="00AE0799" w:rsidP="00AE0799">
      <w:pPr>
        <w:pStyle w:val="1"/>
        <w:spacing w:before="480" w:after="360" w:line="400" w:lineRule="exact"/>
      </w:pPr>
      <w:bookmarkStart w:id="101" w:name="_Toc236830474"/>
      <w:r>
        <w:rPr>
          <w:rFonts w:hint="eastAsia"/>
          <w:color w:val="000000"/>
        </w:rPr>
        <w:lastRenderedPageBreak/>
        <w:t>致  谢</w:t>
      </w:r>
      <w:bookmarkEnd w:id="101"/>
    </w:p>
    <w:p w14:paraId="37C929D4" w14:textId="77777777" w:rsidR="00C16BEB" w:rsidRPr="00B8084F" w:rsidRDefault="0094280F" w:rsidP="00C16BEB">
      <w:pPr>
        <w:autoSpaceDE w:val="0"/>
        <w:autoSpaceDN w:val="0"/>
        <w:snapToGrid w:val="0"/>
        <w:spacing w:line="400" w:lineRule="exact"/>
        <w:ind w:firstLineChars="225" w:firstLine="540"/>
        <w:rPr>
          <w:rFonts w:ascii="宋体" w:hAnsi="宋体"/>
          <w:b/>
          <w:sz w:val="24"/>
        </w:rPr>
      </w:pPr>
      <w:r>
        <w:rPr>
          <w:color w:val="C00000"/>
          <w:sz w:val="24"/>
        </w:rPr>
        <w:t>【此处为必填部分，请补充致谢内容。】</w:t>
      </w:r>
    </w:p>
    <w:p w14:paraId="3B5668A9" w14:textId="77777777" w:rsidR="00C16BEB" w:rsidRPr="00C16BEB" w:rsidRDefault="00C16BEB" w:rsidP="00AE0799">
      <w:pPr>
        <w:spacing w:line="400" w:lineRule="exact"/>
        <w:ind w:firstLineChars="200" w:firstLine="480"/>
        <w:rPr>
          <w:rFonts w:ascii="宋体" w:hAnsi="宋体"/>
          <w:color w:val="FF0000"/>
          <w:sz w:val="24"/>
        </w:rPr>
      </w:pPr>
    </w:p>
    <w:p w14:paraId="7CF9E02D" w14:textId="77777777" w:rsidR="00AE0799" w:rsidRDefault="00AE0799" w:rsidP="00AE0799">
      <w:pPr>
        <w:spacing w:line="400" w:lineRule="exact"/>
        <w:ind w:firstLineChars="200" w:firstLine="480"/>
        <w:rPr>
          <w:rFonts w:ascii="宋体" w:hAnsi="宋体"/>
          <w:sz w:val="24"/>
        </w:rPr>
      </w:pPr>
    </w:p>
    <w:p w14:paraId="191A14D0" w14:textId="77777777"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35"/>
      <w:pgSz w:w="11906" w:h="16838" w:code="9"/>
      <w:pgMar w:top="1134" w:right="1134" w:bottom="1134" w:left="1134" w:header="850"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88ED27" w14:textId="77777777" w:rsidR="004B7756" w:rsidRDefault="004B7756">
      <w:r>
        <w:separator/>
      </w:r>
    </w:p>
  </w:endnote>
  <w:endnote w:type="continuationSeparator" w:id="0">
    <w:p w14:paraId="25C77D03" w14:textId="77777777" w:rsidR="004B7756" w:rsidRDefault="004B7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20B0604020202020204"/>
    <w:charset w:val="00"/>
    <w:family w:val="roman"/>
    <w:notTrueType/>
    <w:pitch w:val="default"/>
  </w:font>
  <w:font w:name="仿宋_GB2312">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7787A" w14:textId="77777777"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sidR="00FB7DCD">
      <w:rPr>
        <w:rStyle w:val="a5"/>
      </w:rPr>
      <w:fldChar w:fldCharType="separate"/>
    </w:r>
    <w:r w:rsidR="00FB7DCD">
      <w:rPr>
        <w:rStyle w:val="a5"/>
        <w:noProof/>
      </w:rPr>
      <w:t>XXVIII</w:t>
    </w:r>
    <w:r>
      <w:rPr>
        <w:rStyle w:val="a5"/>
      </w:rPr>
      <w:fldChar w:fldCharType="end"/>
    </w:r>
  </w:p>
  <w:p w14:paraId="02A5C028" w14:textId="77777777"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C1351" w14:textId="77777777" w:rsidR="00CA4CD2" w:rsidRDefault="00CA4CD2">
    <w:pPr>
      <w:pStyle w:val="a3"/>
      <w:jc w:val="center"/>
    </w:pPr>
  </w:p>
  <w:p w14:paraId="407E0DA0" w14:textId="77777777"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E2B0E" w14:textId="77777777"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3E084" w14:textId="77777777" w:rsidR="005A3704" w:rsidRDefault="005A3704">
    <w:pPr>
      <w:pStyle w:val="a3"/>
      <w:ind w:firstLine="360"/>
      <w:jc w:val="center"/>
    </w:pPr>
  </w:p>
  <w:p w14:paraId="7B58F61A" w14:textId="77777777"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434DE" w14:textId="77777777"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67427"/>
      <w:docPartObj>
        <w:docPartGallery w:val="Page Numbers (Bottom of Page)"/>
        <w:docPartUnique/>
      </w:docPartObj>
    </w:sdtPr>
    <w:sdtEndPr/>
    <w:sdtContent>
      <w:p w14:paraId="767F24A1" w14:textId="77777777" w:rsidR="00F17900" w:rsidRDefault="003846F3">
        <w:pPr>
          <w:pStyle w:val="a3"/>
          <w:jc w:val="center"/>
        </w:pPr>
        <w:r>
          <w:fldChar w:fldCharType="begin"/>
        </w:r>
        <w:r>
          <w:instrText xml:space="preserve"> PAGE   \* MERGEFORMAT </w:instrText>
        </w:r>
        <w:r>
          <w:fldChar w:fldCharType="separate"/>
        </w:r>
        <w:r>
          <w:rPr>
            <w:noProof/>
            <w:lang w:val="zh-CN"/>
          </w:rPr>
          <w:t>I</w:t>
        </w:r>
        <w:r>
          <w:fldChar w:fldCharType="end"/>
        </w:r>
      </w:p>
    </w:sdtContent>
  </w:sdt>
  <w:p w14:paraId="06AD22A3" w14:textId="77777777"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65475" w14:textId="77777777" w:rsidR="0028399B"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1682EA78" w14:textId="77777777"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31FF4"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3A9DB679" w14:textId="77777777"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F1433" w14:textId="77777777" w:rsidR="00E0462C" w:rsidRDefault="00A3041D">
    <w:pPr>
      <w:pStyle w:val="a3"/>
      <w:jc w:val="center"/>
    </w:pPr>
    <w:r>
      <w:fldChar w:fldCharType="begin"/>
    </w:r>
    <w:r>
      <w:instrText xml:space="preserve"> PAGE   \* MERGEFORMAT </w:instrText>
    </w:r>
    <w:r>
      <w:fldChar w:fldCharType="separate"/>
    </w:r>
    <w:r>
      <w:rPr>
        <w:noProof/>
        <w:lang w:val="zh-CN"/>
      </w:rPr>
      <w:t>1</w:t>
    </w:r>
    <w:r>
      <w:fldChar w:fldCharType="end"/>
    </w:r>
  </w:p>
  <w:p w14:paraId="6536B939" w14:textId="77777777"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61805"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21343EC7" w14:textId="77777777"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97556"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4A5720DC" w14:textId="77777777"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F7B01" w14:textId="77777777" w:rsidR="00D43528"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136EAAEF" w14:textId="77777777"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3ECEE" w14:textId="77777777" w:rsidR="001E696F" w:rsidRDefault="001E696F">
    <w:pPr>
      <w:pStyle w:val="a3"/>
      <w:jc w:val="center"/>
    </w:pPr>
    <w:r>
      <w:fldChar w:fldCharType="begin"/>
    </w:r>
    <w:r>
      <w:instrText xml:space="preserve"> PAGE   \* MERGEFORMAT </w:instrText>
    </w:r>
    <w:r>
      <w:fldChar w:fldCharType="separate"/>
    </w:r>
    <w:r>
      <w:rPr>
        <w:noProof/>
        <w:lang w:val="zh-CN"/>
      </w:rPr>
      <w:t>1</w:t>
    </w:r>
    <w:r>
      <w:fldChar w:fldCharType="end"/>
    </w:r>
  </w:p>
  <w:p w14:paraId="4C156C0F" w14:textId="77777777"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C64F14" w14:textId="77777777" w:rsidR="004B7756" w:rsidRDefault="004B7756">
      <w:r>
        <w:separator/>
      </w:r>
    </w:p>
  </w:footnote>
  <w:footnote w:type="continuationSeparator" w:id="0">
    <w:p w14:paraId="46AA4488" w14:textId="77777777" w:rsidR="004B7756" w:rsidRDefault="004B7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62DC8" w14:textId="77777777"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FBA1A" w14:textId="77777777"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64D50" w14:textId="77777777"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B0CFA" w14:textId="77777777"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7EE932" w14:textId="77777777"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4CA47" w14:textId="77777777" w:rsidR="00522582" w:rsidRDefault="00522582" w:rsidP="000135BC">
    <w:pPr>
      <w:pStyle w:val="a9"/>
    </w:pPr>
    <w:r>
      <w:rPr>
        <w:rFonts w:hint="eastAsia"/>
      </w:rPr>
      <w:t>南京农业大学本科毕业论文（设计）</w:t>
    </w:r>
  </w:p>
  <w:p w14:paraId="5770BC6A" w14:textId="77777777"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095FC6"/>
    <w:multiLevelType w:val="hybridMultilevel"/>
    <w:tmpl w:val="06C8820A"/>
    <w:lvl w:ilvl="0" w:tplc="91F62E7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16cid:durableId="2102020648">
    <w:abstractNumId w:val="0"/>
  </w:num>
  <w:num w:numId="2" w16cid:durableId="563372043">
    <w:abstractNumId w:val="2"/>
  </w:num>
  <w:num w:numId="3" w16cid:durableId="11549571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B7756"/>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0778F"/>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56D3"/>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B7DCD"/>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46842"/>
  <w15:docId w15:val="{A720BB44-FEB9-4528-AFDB-4D34CD9D1E2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TOC1">
    <w:name w:val="toc 1"/>
    <w:basedOn w:val="a"/>
    <w:next w:val="a"/>
    <w:uiPriority w:val="39"/>
    <w:rsid w:val="00E93A54"/>
    <w:pPr>
      <w:tabs>
        <w:tab w:val="right" w:leader="dot" w:pos="9060"/>
      </w:tabs>
      <w:spacing w:line="400" w:lineRule="exact"/>
      <w:jc w:val="left"/>
    </w:pPr>
    <w:rPr>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TOC2">
    <w:name w:val="toc 2"/>
    <w:basedOn w:val="a"/>
    <w:next w:val="a"/>
    <w:uiPriority w:val="39"/>
    <w:rsid w:val="00B13828"/>
    <w:pPr>
      <w:tabs>
        <w:tab w:val="right" w:leader="dot" w:pos="9060"/>
      </w:tabs>
      <w:spacing w:line="400" w:lineRule="exact"/>
      <w:ind w:leftChars="200" w:left="420"/>
      <w:jc w:val="left"/>
    </w:pPr>
    <w:rPr>
      <w:sz w:val="28"/>
      <w:szCs w:val="28"/>
    </w:r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TOC3">
    <w:name w:val="toc 3"/>
    <w:basedOn w:val="a"/>
    <w:next w:val="a"/>
    <w:uiPriority w:val="39"/>
    <w:rsid w:val="00DC58A8"/>
    <w:pPr>
      <w:tabs>
        <w:tab w:val="right" w:leader="dot" w:pos="9060"/>
      </w:tabs>
      <w:spacing w:line="400" w:lineRule="exact"/>
      <w:ind w:leftChars="400" w:left="840"/>
      <w:jc w:val="left"/>
    </w:pPr>
    <w:rPr>
      <w:sz w:val="28"/>
      <w:szCs w:val="28"/>
    </w:r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5.png"/><Relationship Id="rId21" Type="http://schemas.openxmlformats.org/officeDocument/2006/relationships/header" Target="header5.xml"/><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footer" Target="footer1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customXml/itemProps2.xml><?xml version="1.0" encoding="utf-8"?>
<ds:datastoreItem xmlns:ds="http://schemas.openxmlformats.org/officeDocument/2006/customXml" ds:itemID="{5813865B-1DA5-4CA2-9E5F-4AB35F1A0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35</Pages>
  <Words>19477</Words>
  <Characters>19477</Characters>
  <Application>Microsoft Office Word</Application>
  <DocSecurity>0</DocSecurity>
  <Lines>1498</Lines>
  <Paragraphs>1343</Paragraphs>
  <ScaleCrop>false</ScaleCrop>
  <Company>games</Company>
  <LinksUpToDate>false</LinksUpToDate>
  <CharactersWithSpaces>37611</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xiangping wu</cp:lastModifiedBy>
  <cp:revision>13</cp:revision>
  <cp:lastPrinted>2008-05-22T07:34:00Z</cp:lastPrinted>
  <dcterms:created xsi:type="dcterms:W3CDTF">2021-02-01T03:22:00Z</dcterms:created>
  <dcterms:modified xsi:type="dcterms:W3CDTF">2026-08-05T05:52:00Z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23179750414a11f1a20f73b0220f73b0">
    <vt:lpwstr>CWMb7MlXspYDq5aiYCD4S1r3w88jI5N/G8w2Nd0H6pWBE3tDtCnUszCGSW2n3QHylBEDyundO1Lssyexsp9A5aMLA==</vt:lpwstr>
  </property>
  <property fmtid="{D5CDD505-2E9C-101B-9397-08002B2CF9AE}" pid="3" name="ZOTERO_PREF_1">
    <vt:lpwstr>&lt;data data-version="3" zotero-version="7.0.32"&gt;&lt;session id="OGAI2BiB"/&gt;&lt;style id="http://www.zotero.org/styles/chinese-science-bulletin" hasBibliography="1" bibliographyStyleHasBeenSet="1"/&gt;&lt;prefs&gt;&lt;pref name="fieldType" value="Field"/&gt;&lt;/prefs&gt;&lt;/data&gt;</vt:lpwstr>
  </property>
  <property fmtid="{D5CDD505-2E9C-101B-9397-08002B2CF9AE}" pid="4" name="CWM7aae780043d711f18577bb7e0577ba7e">
    <vt:lpwstr>CWMT6tcooULfF3SeKt9zaidbs/JvHOOVv90vVrREGGfIpZQjWfk+x0Q7hZ9cqSPgiQdDYp9Xj7Ili1AwHyWUdDiRA==</vt:lpwstr>
  </property>
  <property fmtid="{D5CDD505-2E9C-101B-9397-08002B2CF9AE}" pid="5" name="CWM60592c50995611f1b340b9363340b936">
    <vt:lpwstr>CWMSSpDj9hvycHRMqbwxxoIZiGM5eLHbXncV4ciQMkjkQ3s4Cv6W4aHX/HGdK2NGRP52VoHq2gNj/X0xw6EsaGRJg==</vt:lpwstr>
  </property>
</Properties>
</file>