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0069" w:rsidRPr="00D515D0" w:rsidRDefault="00300069" w:rsidP="00FF0BC2">
      <w:pPr>
        <w:pStyle w:val="1"/>
        <w:spacing w:before="480" w:after="360" w:line="400" w:lineRule="exact"/>
      </w:pPr>
      <w:r w:rsidRPr="00D515D0">
        <w:rPr>
          <w:rFonts w:hint="eastAsia"/>
        </w:rPr>
        <w:lastRenderedPageBreak/>
        <w:t>参考文献</w:t>
      </w:r>
      <w:bookmarkEnd w:id="5"/>
    </w:p>
    <w:p w:rsidR="00A21036" w:rsidRPr="002C5865" w:rsidRDefault="00A21036" w:rsidP="00E11F0C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2C5865">
        <w:rPr>
          <w:rFonts w:ascii="宋体" w:hAnsi="宋体" w:hint="eastAsia"/>
          <w:color w:val="FF0000"/>
          <w:sz w:val="24"/>
        </w:rPr>
        <w:t>参考文献表是文中引用的有具体文字来源的文献集合，应置于正文后并另起页；所有被引用文献均要列入参考文献表中；引文采用著作-出版年制标注时，参考文献表应按著者字顺和出版年排序。</w:t>
      </w:r>
      <w:r w:rsidRPr="002C5865">
        <w:rPr>
          <w:rFonts w:ascii="宋体" w:hAnsi="宋体"/>
          <w:color w:val="FF0000"/>
          <w:sz w:val="24"/>
        </w:rPr>
        <w:t>中文为五号宋体，英文及数字为五号Times New Roman字体，标点为英文标点。</w:t>
      </w:r>
    </w:p>
    <w:p w:rsidR="00A21036" w:rsidRPr="002C5865" w:rsidRDefault="00A21036" w:rsidP="00E11F0C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2C5865">
        <w:rPr>
          <w:rFonts w:ascii="宋体" w:hAnsi="宋体" w:hint="eastAsia"/>
          <w:color w:val="FF0000"/>
          <w:sz w:val="24"/>
        </w:rPr>
        <w:t>论文中引用的文献的标注方法遵照</w:t>
      </w:r>
      <w:r w:rsidRPr="002C5865">
        <w:rPr>
          <w:rFonts w:ascii="宋体" w:hAnsi="宋体"/>
          <w:color w:val="FF0000"/>
          <w:sz w:val="24"/>
        </w:rPr>
        <w:t>GB/T 7714-2005</w:t>
      </w:r>
      <w:r w:rsidRPr="002C5865">
        <w:rPr>
          <w:rFonts w:ascii="宋体" w:hAnsi="宋体" w:hint="eastAsia"/>
          <w:color w:val="FF0000"/>
          <w:sz w:val="24"/>
        </w:rPr>
        <w:t>《文后参考文献著录规则》。</w:t>
      </w:r>
    </w:p>
    <w:p w:rsidR="00401238" w:rsidRPr="002C5865" w:rsidRDefault="00401238" w:rsidP="00E11F0C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2C5865">
        <w:rPr>
          <w:rFonts w:ascii="宋体" w:hAnsi="宋体"/>
          <w:color w:val="FF0000"/>
          <w:sz w:val="24"/>
        </w:rPr>
        <w:t>在引用别人的科研成果时，应在引用处加以说明，避免论文抄袭现象的发生。</w:t>
      </w:r>
    </w:p>
    <w:p w:rsidR="00401238" w:rsidRPr="002C5865" w:rsidRDefault="00401238" w:rsidP="00E11F0C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2C5865">
        <w:rPr>
          <w:rFonts w:ascii="宋体" w:hAnsi="宋体" w:hint="eastAsia"/>
          <w:color w:val="FF0000"/>
          <w:sz w:val="24"/>
        </w:rPr>
        <w:t>常用的参考文献著录项目和格式示例如下：</w:t>
      </w:r>
    </w:p>
    <w:p w:rsidR="00401238" w:rsidRPr="002C5865" w:rsidRDefault="00401238" w:rsidP="0064589E">
      <w:pPr>
        <w:widowControl/>
        <w:shd w:val="clear" w:color="auto" w:fill="FFFFFF"/>
        <w:spacing w:beforeLines="50" w:before="120" w:line="400" w:lineRule="exact"/>
        <w:ind w:firstLine="482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b/>
          <w:bCs/>
          <w:color w:val="0000FF"/>
          <w:kern w:val="0"/>
        </w:rPr>
        <w:t>普通图书</w:t>
      </w:r>
      <w:r w:rsidRPr="002C5865">
        <w:rPr>
          <w:rFonts w:ascii="宋体" w:hAnsi="宋体" w:cs="Arial" w:hint="eastAsia"/>
          <w:b/>
          <w:bCs/>
          <w:color w:val="0000FF"/>
          <w:kern w:val="0"/>
        </w:rPr>
        <w:t>示例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>[1] 蒋有绪，郭泉水，马娟，等. 中国森林群落分类及其群落学特征[M]. 北京: 科学出版社，1998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>[2] CRAWFPRD W, GORMAN M. Future libraries: dreams, madness, &amp; reality[M]. Chicago: American Library Association, 1995.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b/>
          <w:bCs/>
          <w:color w:val="0000FF"/>
          <w:kern w:val="0"/>
        </w:rPr>
        <w:t>期刊中析出的文献</w:t>
      </w:r>
      <w:r w:rsidRPr="002C5865">
        <w:rPr>
          <w:rFonts w:ascii="宋体" w:hAnsi="宋体" w:cs="Arial" w:hint="eastAsia"/>
          <w:b/>
          <w:bCs/>
          <w:color w:val="0000FF"/>
          <w:kern w:val="0"/>
        </w:rPr>
        <w:t>示例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>[1] 李炳穆. 理想的图书馆员和信息专家的素质与形象[J]. 图书情报工作，2000(2):5-8.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>[2] DES MARAIS D J, STRAUSS H, SUMMONS R E, et al. Carbon isotope evidence for the stepwise oxidation of the Proterozoic environment [J]. Nature, 1992, 359:605-609.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b/>
          <w:bCs/>
          <w:color w:val="0000FF"/>
          <w:kern w:val="0"/>
        </w:rPr>
        <w:t>论文集、会议录</w:t>
      </w:r>
      <w:r w:rsidRPr="002C5865">
        <w:rPr>
          <w:rFonts w:ascii="宋体" w:hAnsi="宋体" w:cs="Arial" w:hint="eastAsia"/>
          <w:b/>
          <w:bCs/>
          <w:color w:val="0000FF"/>
          <w:kern w:val="0"/>
        </w:rPr>
        <w:t>示例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>[1] 中国力学学会. 第3届全国实验流体力学学术会议论文集[C]. 天津: [出版者不详],1990.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>[2] ROSENTHALL E M. Proceedings of the Fifth Canadian Mathematical Congress, University of Montreal, 1961[C]. Toronto: University of Toronto Press, 1963.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b/>
          <w:bCs/>
          <w:color w:val="0000FF"/>
          <w:kern w:val="0"/>
        </w:rPr>
        <w:t>科技报告</w:t>
      </w:r>
      <w:r w:rsidRPr="002C5865">
        <w:rPr>
          <w:rFonts w:ascii="宋体" w:hAnsi="宋体" w:cs="Arial" w:hint="eastAsia"/>
          <w:b/>
          <w:bCs/>
          <w:color w:val="0000FF"/>
          <w:kern w:val="0"/>
        </w:rPr>
        <w:t>示例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>[1]</w:t>
      </w:r>
      <w:r w:rsidRPr="002C5865">
        <w:rPr>
          <w:rFonts w:ascii="宋体" w:hAnsi="宋体" w:cs="Arial" w:hint="eastAsia"/>
          <w:color w:val="0000FF"/>
          <w:kern w:val="0"/>
        </w:rPr>
        <w:t>冯西桥</w:t>
      </w:r>
      <w:r w:rsidRPr="002C5865">
        <w:rPr>
          <w:rFonts w:ascii="宋体" w:hAnsi="宋体" w:cs="Arial"/>
          <w:color w:val="0000FF"/>
          <w:kern w:val="0"/>
        </w:rPr>
        <w:t>.</w:t>
      </w:r>
      <w:r w:rsidRPr="002C5865">
        <w:rPr>
          <w:rFonts w:ascii="宋体" w:hAnsi="宋体" w:cs="Arial" w:hint="eastAsia"/>
          <w:color w:val="0000FF"/>
          <w:kern w:val="0"/>
        </w:rPr>
        <w:t>核反应堆压力管道与压力容器的</w:t>
      </w:r>
      <w:r w:rsidRPr="002C5865">
        <w:rPr>
          <w:rFonts w:ascii="宋体" w:hAnsi="宋体" w:cs="Arial"/>
          <w:color w:val="0000FF"/>
          <w:kern w:val="0"/>
        </w:rPr>
        <w:t>LBB</w:t>
      </w:r>
      <w:r w:rsidRPr="002C5865">
        <w:rPr>
          <w:rFonts w:ascii="宋体" w:hAnsi="宋体" w:cs="Arial" w:hint="eastAsia"/>
          <w:color w:val="0000FF"/>
          <w:kern w:val="0"/>
        </w:rPr>
        <w:t>分析［</w:t>
      </w:r>
      <w:r w:rsidRPr="002C5865">
        <w:rPr>
          <w:rFonts w:ascii="宋体" w:hAnsi="宋体" w:cs="Arial"/>
          <w:color w:val="0000FF"/>
          <w:kern w:val="0"/>
        </w:rPr>
        <w:t>R</w:t>
      </w:r>
      <w:r w:rsidRPr="002C5865">
        <w:rPr>
          <w:rFonts w:ascii="宋体" w:hAnsi="宋体" w:cs="Arial" w:hint="eastAsia"/>
          <w:color w:val="0000FF"/>
          <w:kern w:val="0"/>
        </w:rPr>
        <w:t>］</w:t>
      </w:r>
      <w:r w:rsidRPr="002C5865">
        <w:rPr>
          <w:rFonts w:ascii="宋体" w:hAnsi="宋体" w:cs="Arial"/>
          <w:color w:val="0000FF"/>
          <w:kern w:val="0"/>
        </w:rPr>
        <w:t>.</w:t>
      </w:r>
      <w:r w:rsidRPr="002C5865">
        <w:rPr>
          <w:rFonts w:ascii="宋体" w:hAnsi="宋体" w:cs="Arial" w:hint="eastAsia"/>
          <w:color w:val="0000FF"/>
          <w:kern w:val="0"/>
        </w:rPr>
        <w:t>北京：清华大学核能技术设计研究院，</w:t>
      </w:r>
      <w:r w:rsidRPr="002C5865">
        <w:rPr>
          <w:rFonts w:ascii="宋体" w:hAnsi="宋体" w:cs="Arial"/>
          <w:color w:val="0000FF"/>
          <w:kern w:val="0"/>
        </w:rPr>
        <w:t>1997.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>[</w:t>
      </w:r>
      <w:r w:rsidRPr="002C5865">
        <w:rPr>
          <w:rFonts w:ascii="宋体" w:hAnsi="宋体" w:cs="Arial" w:hint="eastAsia"/>
          <w:color w:val="0000FF"/>
          <w:kern w:val="0"/>
        </w:rPr>
        <w:t>2</w:t>
      </w:r>
      <w:r w:rsidRPr="002C5865">
        <w:rPr>
          <w:rFonts w:ascii="宋体" w:hAnsi="宋体" w:cs="Arial"/>
          <w:color w:val="0000FF"/>
          <w:kern w:val="0"/>
        </w:rPr>
        <w:t>] World Health Organization. Factors regulating the immune response: report of WHO Scientific Group[R]. Geneva: WHO, 1970.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b/>
          <w:bCs/>
          <w:color w:val="0000FF"/>
          <w:kern w:val="0"/>
        </w:rPr>
        <w:t>学位论文</w:t>
      </w:r>
      <w:r w:rsidRPr="002C5865">
        <w:rPr>
          <w:rFonts w:ascii="宋体" w:hAnsi="宋体" w:cs="Arial" w:hint="eastAsia"/>
          <w:b/>
          <w:bCs/>
          <w:color w:val="0000FF"/>
          <w:kern w:val="0"/>
        </w:rPr>
        <w:t>示例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>[1] 张志祥. 间断动力系统的随机扰动及其在守恒律方程中的应用[D]. 北京: 北京大学数学学院，1998.</w:t>
      </w:r>
    </w:p>
    <w:p w:rsidR="002C5865" w:rsidRDefault="00401238" w:rsidP="002C5865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>[2] CALMS R B. Infrared spectroscopic studies on solid oxygen[D]. Berkeley:Univ. of California. 1965.</w:t>
      </w:r>
    </w:p>
    <w:p w:rsidR="002C5865" w:rsidRDefault="002C5865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</w:p>
    <w:p w:rsidR="002C5865" w:rsidRPr="00C858A4" w:rsidRDefault="002C5865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333333"/>
          <w:kern w:val="0"/>
        </w:rPr>
      </w:pPr>
    </w:p>
    <w:sectPr w:rsidR="002C5865" w:rsidRPr="00C858A4" w:rsidSect="004617F8">
      <w:headerReference w:type="default" r:id="rId21"/>
      <w:headerReference w:type="even" r:id="rId12"/>
      <w:footerReference w:type="default" r:id="rId25"/>
      <w:footerReference w:type="even" r:id="rId14"/>
      <w:pgSz w:w="11906" w:h="16838" w:code="9"/>
      <w:pgMar w:top="1134" w:right="1134" w:bottom="1134" w:left="1134" w:header="850" w:footer="992" w:gutter="284"/>
      <w:pgNumType w:start="4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57424af0aefc11f1abc3fb982bc3fb98">
    <vt:lpwstr>CWMEhZXNIwvOWlLJK5ZvJ1R/j4AHNwoiYqFMV26ZQ76PVFZKoqt24QNvau9jRrDDKfPZD0jr+CMv7nZG8YToDuaEw==</vt:lpwstr>
  </property>
</Properties>
</file>