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</w:t>
      </w:r>
      <w:r w:rsidRPr="002C5865">
        <w:rPr>
          <w:rFonts w:ascii="宋体" w:hAnsi="宋体"/>
          <w:color w:val="FF0000"/>
          <w:sz w:val="24"/>
        </w:rPr>
        <w:t>中文为五号宋体，英文及数字为五号Times New Roman字体，标点为英文标点。</w:t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>在引用别人的科研成果时，应在引用处加以说明，避免论文抄袭现象的发生。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常用的参考文献著录项目和格式示例如下：</w:t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普通图书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蒋有绪，郭泉水，马娟，等. 中国森林群落分类及其群落学特征[M]. 北京: 科学出版社，1998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CRAWFPRD W, GORMAN M. Future libraries: dreams, madness, &amp; reality[M]. Chicago: American Library Association, 1995.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期刊中析出的文献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李炳穆. 理想的图书馆员和信息专家的素质与形象[J]. 图书情报工作，2000(2):5-8.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DES MARAIS D J, STRAUSS H, SUMMONS R E, et al. Carbon isotope evidence for the stepwise oxidation of the Proterozoic environment [J]. Nature, 1992, 359:605-609.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论文集、会议录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中国力学学会. 第3届全国实验流体力学学术会议论文集[C]. 天津: [出版者不详],1990.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ROSENTHALL E M. Proceedings of the Fifth Canadian Mathematical Congress, University of Montreal, 1961[C]. Toronto: University of Toronto Press, 1963.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科技报告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</w:t>
      </w:r>
      <w:r w:rsidRPr="002C5865">
        <w:rPr>
          <w:rFonts w:ascii="宋体" w:hAnsi="宋体" w:cs="Arial" w:hint="eastAsia"/>
          <w:color w:val="0000FF"/>
          <w:kern w:val="0"/>
        </w:rPr>
        <w:t>冯西桥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核反应堆压力管道与压力容器的</w:t>
      </w:r>
      <w:r w:rsidRPr="002C5865">
        <w:rPr>
          <w:rFonts w:ascii="宋体" w:hAnsi="宋体" w:cs="Arial"/>
          <w:color w:val="0000FF"/>
          <w:kern w:val="0"/>
        </w:rPr>
        <w:t>LBB</w:t>
      </w:r>
      <w:r w:rsidRPr="002C5865">
        <w:rPr>
          <w:rFonts w:ascii="宋体" w:hAnsi="宋体" w:cs="Arial" w:hint="eastAsia"/>
          <w:color w:val="0000FF"/>
          <w:kern w:val="0"/>
        </w:rPr>
        <w:t>分析［</w:t>
      </w:r>
      <w:r w:rsidRPr="002C5865">
        <w:rPr>
          <w:rFonts w:ascii="宋体" w:hAnsi="宋体" w:cs="Arial"/>
          <w:color w:val="0000FF"/>
          <w:kern w:val="0"/>
        </w:rPr>
        <w:t>R</w:t>
      </w:r>
      <w:r w:rsidRPr="002C5865">
        <w:rPr>
          <w:rFonts w:ascii="宋体" w:hAnsi="宋体" w:cs="Arial" w:hint="eastAsia"/>
          <w:color w:val="0000FF"/>
          <w:kern w:val="0"/>
        </w:rPr>
        <w:t>］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北京：清华大学核能技术设计研究院，</w:t>
      </w:r>
      <w:r w:rsidRPr="002C5865">
        <w:rPr>
          <w:rFonts w:ascii="宋体" w:hAnsi="宋体" w:cs="Arial"/>
          <w:color w:val="0000FF"/>
          <w:kern w:val="0"/>
        </w:rPr>
        <w:t>1997.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</w:t>
      </w:r>
      <w:r w:rsidRPr="002C5865">
        <w:rPr>
          <w:rFonts w:ascii="宋体" w:hAnsi="宋体" w:cs="Arial" w:hint="eastAsia"/>
          <w:color w:val="0000FF"/>
          <w:kern w:val="0"/>
        </w:rPr>
        <w:t>2</w:t>
      </w:r>
      <w:r w:rsidRPr="002C5865">
        <w:rPr>
          <w:rFonts w:ascii="宋体" w:hAnsi="宋体" w:cs="Arial"/>
          <w:color w:val="0000FF"/>
          <w:kern w:val="0"/>
        </w:rPr>
        <w:t>] World Health Organization. Factors regulating the immune response: report of WHO Scientific Group[R]. Geneva: WHO, 1970.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学位论文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张志祥. 间断动力系统的随机扰动及其在守恒律方程中的应用[D]. 北京: 北京大学数学学院，1998.</w:t>
      </w:r>
    </w:p>
    <w:p w:rsidR="002C5865" w:rsidRDefault="00401238" w:rsidP="002C586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CALMS R B. Infrared spectroscopic studies on solid oxygen[D]. Berkeley:Univ. of California. 1965.</w:t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f3b9f230aefb11f1abc3fb982bc3fb98">
    <vt:lpwstr>CWMNvy/LjIoq3lw7U3wj/CbobmrAMIbDSda9RfH86LgbfDoxa4Uuu1zCr9B3ptfATBELrlovT+GN63R+XFQ75EI2A==</vt:lpwstr>
  </property>
</Properties>
</file>