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 Introduction</w:t>
      </w:r>
    </w:p>
    <w:p>
      <w:r>
        <w:t>DocFit bootstrap proves that visible paragraphs can be extracted and placed.</w:t>
      </w:r>
    </w:p>
    <w:p>
      <w:pPr>
        <w:pStyle w:val="Heading2"/>
      </w:pPr>
      <w:r>
        <w:t>Methods</w:t>
      </w:r>
    </w:p>
    <w:p>
      <w:r>
        <w:t>The harness keeps a ledger for every visible block before rendering.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Visible paragraphs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Simple tables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