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Demo School Thesis Template</w:t>
      </w:r>
    </w:p>
    <w:p>
      <w:r>
        <w:t>This synthetic template is owned by the bootstrap standard.</w:t>
      </w:r>
    </w:p>
    <w:p>
      <w:r/>
    </w:p>
    <w:p>
      <w:pPr>
        <w:pStyle w:val="Heading1"/>
      </w:pPr>
      <w:r>
        <w:t>Chapter 1 Introduction</w:t>
      </w:r>
    </w:p>
    <w:p>
      <w:pPr/>
      <w:r>
        <w:t>DocFit bootstrap proves that visible paragraphs can be extracted and placed.</w:t>
      </w:r>
    </w:p>
    <w:p>
      <w:pPr>
        <w:pStyle w:val="Heading2"/>
      </w:pPr>
      <w:r>
        <w:t>Methods</w:t>
      </w:r>
    </w:p>
    <w:p>
      <w:pPr/>
      <w:r>
        <w:t>The harness keeps a ledger for every visible block before rendering.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Visible paragraphs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Simple tables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