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pPr>
      <w:r>
        <w:rPr>
          <w:b/>
          <w:bCs/>
          <w:color w:val="1A1915"/>
          <w:sz w:val="44"/>
          <w:szCs w:val="44"/>
        </w:rPr>
        <w:t xml:space="preserve">APPLICATION MOBILE ÉCONOMAT</w:t>
      </w:r>
    </w:p>
    <w:p>
      <w:pPr>
        <w:spacing w:after="500"/>
      </w:pPr>
      <w:r>
        <w:rPr>
          <w:color w:val="75716A"/>
          <w:sz w:val="26"/>
          <w:szCs w:val="26"/>
        </w:rPr>
        <w:t xml:space="preserve">Plan de réalisation à deux développeurs, à partir du serveur Django existant</w:t>
      </w:r>
    </w:p>
    <w:p>
      <w:pPr>
        <w:spacing w:after="120"/>
      </w:pPr>
      <w:r>
        <w:rPr>
          <w:color w:val="75716A"/>
          <w:sz w:val="20"/>
          <w:szCs w:val="20"/>
        </w:rPr>
        <w:t xml:space="preserve">Juillet 2026 — durée cible : environ 2 semaines</w:t>
      </w:r>
    </w:p>
    <w:p>
      <w:pPr>
        <w:pStyle w:val="Heading1"/>
      </w:pPr>
      <w:r>
        <w:t xml:space="preserve">1. Contexte et objectif</w:t>
      </w:r>
    </w:p>
    <w:p>
      <w:pPr>
        <w:spacing w:after="120"/>
      </w:pPr>
      <w:r>
        <w:rPr>
          <w:color w:val="1A1915"/>
          <w:sz w:val="22"/>
          <w:szCs w:val="22"/>
        </w:rPr>
        <w:t xml:space="preserve">Le point de départ est le serveur existant : une API Django REST adossée à PostgreSQL (authentification JWT via SimpleJWT, applications articles, lots, mouvements, catégories, fournisseurs, livraisons, alertes). L’objectif est de livrer une application mobile Android (Expo / React Native) installée sur les téléphones du site, dont la fonction centrale est le scan des QR codes de lots imprimés par le site web, pour activer un lot ou enregistrer une sortie cuisine.</w:t>
      </w:r>
    </w:p>
    <w:p>
      <w:pPr>
        <w:spacing w:after="120"/>
      </w:pPr>
      <w:r>
        <w:rPr>
          <w:color w:val="1A1915"/>
          <w:sz w:val="22"/>
          <w:szCs w:val="22"/>
        </w:rPr>
        <w:t xml:space="preserve">Principe d’architecture : l’application mobile parle DIRECTEMENT à l’API Django, comme n’importe quel autre client. PostgreSQL reste l’unique source de vérité : il n’y a donc aucune synchronisation à développer — web et mobile lisent et écrivent la même base. Le mode hors-ligne est volontairement exclu du périmètre de cette version.</w:t>
      </w:r>
    </w:p>
    <w:p>
      <w:pPr>
        <w:pStyle w:val="Heading1"/>
      </w:pPr>
      <w:r>
        <w:t xml:space="preserve">2. Répartition des rôles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713"/>
        <w:gridCol w:w="3713"/>
      </w:tblGrid>
      <w:tr>
        <w:trPr>
          <w:tblHeader/>
        </w:trPr>
        <w:tc>
          <w:tcPr>
            <w:tcW w:type="dxa" w:w="1600"/>
            <w:tcBorders>
              <w:top w:val="single" w:color="CCCCCC" w:sz="1"/>
              <w:left w:val="single" w:color="CCCCCC" w:sz="1"/>
              <w:bottom w:val="single" w:color="CCCCCC" w:sz="1"/>
              <w:right w:val="single" w:color="CCCCCC" w:sz="1"/>
            </w:tcBorders>
            <w:shd w:fill="EFEDE8" w:val="clear"/>
            <w:tcMar>
              <w:top w:type="dxa" w:w="80"/>
              <w:left w:type="dxa" w:w="120"/>
              <w:bottom w:type="dxa" w:w="80"/>
              <w:right w:type="dxa" w:w="120"/>
            </w:tcMar>
          </w:tcPr>
          <w:p>
            <w:pPr>
              <w:spacing w:after="0"/>
            </w:pPr>
            <w:r>
              <w:rPr>
                <w:b w:val="false"/>
                <w:bCs w:val="false"/>
                <w:color w:val="1A1915"/>
                <w:sz w:val="20"/>
                <w:szCs w:val="20"/>
              </w:rPr>
              <w:t xml:space="preserve"/>
            </w:r>
          </w:p>
        </w:tc>
        <w:tc>
          <w:tcPr>
            <w:tcW w:type="dxa" w:w="3713"/>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pPr>
              <w:spacing w:after="0"/>
            </w:pPr>
            <w:r>
              <w:rPr>
                <w:b/>
                <w:bCs/>
                <w:color w:val="1A1915"/>
                <w:sz w:val="20"/>
                <w:szCs w:val="20"/>
              </w:rPr>
              <w:t xml:space="preserve">Développeur A — Serveur &amp; infrastructure</w:t>
            </w:r>
          </w:p>
        </w:tc>
        <w:tc>
          <w:tcPr>
            <w:tcW w:type="dxa" w:w="3713"/>
            <w:tcBorders>
              <w:top w:val="single" w:color="CCCCCC" w:sz="1"/>
              <w:left w:val="single" w:color="CCCCCC" w:sz="1"/>
              <w:bottom w:val="single" w:color="CCCCCC" w:sz="1"/>
              <w:right w:val="single" w:color="CCCCCC" w:sz="1"/>
            </w:tcBorders>
            <w:shd w:fill="E9EDF5" w:val="clear"/>
            <w:tcMar>
              <w:top w:type="dxa" w:w="80"/>
              <w:left w:type="dxa" w:w="120"/>
              <w:bottom w:type="dxa" w:w="80"/>
              <w:right w:type="dxa" w:w="120"/>
            </w:tcMar>
          </w:tcPr>
          <w:p>
            <w:pPr>
              <w:spacing w:after="0"/>
            </w:pPr>
            <w:r>
              <w:rPr>
                <w:b/>
                <w:bCs/>
                <w:color w:val="1A1915"/>
                <w:sz w:val="20"/>
                <w:szCs w:val="20"/>
              </w:rPr>
              <w:t xml:space="preserve">Développeur B — Application mobile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color w:val="1A1915"/>
                <w:sz w:val="20"/>
                <w:szCs w:val="20"/>
              </w:rPr>
              <w:t xml:space="preserve">Périmètre</w:t>
            </w:r>
          </w:p>
        </w:tc>
        <w:tc>
          <w:tcPr>
            <w:tcW w:type="dxa" w:w="37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API Django, PostgreSQL, réseau local, comptes, données de test, build/distribution APK.</w:t>
            </w:r>
          </w:p>
        </w:tc>
        <w:tc>
          <w:tcPr>
            <w:tcW w:type="dxa" w:w="37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Projet Expo, écrans, caméra/scan, authentification côté client, règles métier portées, UX.</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color w:val="1A1915"/>
                <w:sz w:val="20"/>
                <w:szCs w:val="20"/>
              </w:rPr>
              <w:t xml:space="preserve">Compétences</w:t>
            </w:r>
          </w:p>
        </w:tc>
        <w:tc>
          <w:tcPr>
            <w:tcW w:type="dxa" w:w="37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Python / Django / SQL, notions réseau (IP LAN, pare-feu).</w:t>
            </w:r>
          </w:p>
        </w:tc>
        <w:tc>
          <w:tcPr>
            <w:tcW w:type="dxa" w:w="37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TypeScript / React, idéalement React Native.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color w:val="1A1915"/>
                <w:sz w:val="20"/>
                <w:szCs w:val="20"/>
              </w:rPr>
              <w:t xml:space="preserve">Livrable final</w:t>
            </w:r>
          </w:p>
        </w:tc>
        <w:tc>
          <w:tcPr>
            <w:tcW w:type="dxa" w:w="37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Serveur accessible depuis les téléphones + APK signé distribué.</w:t>
            </w:r>
          </w:p>
        </w:tc>
        <w:tc>
          <w:tcPr>
            <w:tcW w:type="dxa" w:w="37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Application fonctionnelle : connexion, scan, stock, réglages.</w:t>
            </w:r>
          </w:p>
        </w:tc>
      </w:tr>
    </w:tbl>
    <w:p>
      <w:pPr>
        <w:spacing w:after="120"/>
      </w:pPr>
    </w:p>
    <w:p>
      <w:pPr>
        <w:spacing w:after="120"/>
      </w:pPr>
      <w:r>
        <w:rPr>
          <w:color w:val="1A1915"/>
          <w:sz w:val="22"/>
          <w:szCs w:val="22"/>
        </w:rPr>
        <w:t xml:space="preserve">Règle de collaboration : le contrat d’API (adresses des endpoints, formats JSON, codes d’erreur) est gelé dès la fin de la phase 1. Tout changement ultérieur doit être validé par les deux.</w:t>
      </w:r>
    </w:p>
    <w:p>
      <w:pPr>
        <w:pStyle w:val="Heading1"/>
      </w:pPr>
      <w:r>
        <w:t xml:space="preserve">3. Phases de réalisation</w:t>
      </w:r>
    </w:p>
    <w:p>
      <w:pPr>
        <w:pStyle w:val="Heading2"/>
      </w:pPr>
      <w:r>
        <w:t xml:space="preserve">Phase 0 — Cadrage commun (½ journée, ensemble)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000"/>
        <w:gridCol w:w="3626"/>
        <w:gridCol w:w="1000"/>
      </w:tblGrid>
      <w:tr>
        <w:trPr>
          <w:tblHeader/>
        </w:trPr>
        <w:tc>
          <w:tcPr>
            <w:tcW w:type="dxa" w:w="3400"/>
            <w:tcBorders>
              <w:top w:val="single" w:color="CCCCCC" w:sz="1"/>
              <w:left w:val="single" w:color="CCCCCC" w:sz="1"/>
              <w:bottom w:val="single" w:color="CCCCCC" w:sz="1"/>
              <w:right w:val="single" w:color="CCCCCC" w:sz="1"/>
            </w:tcBorders>
            <w:shd w:fill="EFEDE8" w:val="clear"/>
            <w:tcMar>
              <w:top w:type="dxa" w:w="80"/>
              <w:left w:type="dxa" w:w="120"/>
              <w:bottom w:type="dxa" w:w="80"/>
              <w:right w:type="dxa" w:w="120"/>
            </w:tcMar>
          </w:tcPr>
          <w:p>
            <w:pPr>
              <w:spacing w:after="0"/>
            </w:pPr>
            <w:r>
              <w:rPr>
                <w:b/>
                <w:bCs/>
                <w:color w:val="1A1915"/>
                <w:sz w:val="20"/>
                <w:szCs w:val="20"/>
              </w:rPr>
              <w:t xml:space="preserve">Tâche</w:t>
            </w:r>
          </w:p>
        </w:tc>
        <w:tc>
          <w:tcPr>
            <w:tcW w:type="dxa" w:w="1000"/>
            <w:tcBorders>
              <w:top w:val="single" w:color="CCCCCC" w:sz="1"/>
              <w:left w:val="single" w:color="CCCCCC" w:sz="1"/>
              <w:bottom w:val="single" w:color="CCCCCC" w:sz="1"/>
              <w:right w:val="single" w:color="CCCCCC" w:sz="1"/>
            </w:tcBorders>
            <w:shd w:fill="EFEDE8" w:val="clear"/>
            <w:tcMar>
              <w:top w:type="dxa" w:w="80"/>
              <w:left w:type="dxa" w:w="120"/>
              <w:bottom w:type="dxa" w:w="80"/>
              <w:right w:type="dxa" w:w="120"/>
            </w:tcMar>
          </w:tcPr>
          <w:p>
            <w:pPr>
              <w:spacing w:after="0"/>
            </w:pPr>
            <w:r>
              <w:rPr>
                <w:b/>
                <w:bCs/>
                <w:color w:val="1A1915"/>
                <w:sz w:val="20"/>
                <w:szCs w:val="20"/>
              </w:rPr>
              <w:t xml:space="preserve">Resp.</w:t>
            </w:r>
          </w:p>
        </w:tc>
        <w:tc>
          <w:tcPr>
            <w:tcW w:type="dxa" w:w="3626"/>
            <w:tcBorders>
              <w:top w:val="single" w:color="CCCCCC" w:sz="1"/>
              <w:left w:val="single" w:color="CCCCCC" w:sz="1"/>
              <w:bottom w:val="single" w:color="CCCCCC" w:sz="1"/>
              <w:right w:val="single" w:color="CCCCCC" w:sz="1"/>
            </w:tcBorders>
            <w:shd w:fill="EFEDE8" w:val="clear"/>
            <w:tcMar>
              <w:top w:type="dxa" w:w="80"/>
              <w:left w:type="dxa" w:w="120"/>
              <w:bottom w:type="dxa" w:w="80"/>
              <w:right w:type="dxa" w:w="120"/>
            </w:tcMar>
          </w:tcPr>
          <w:p>
            <w:pPr>
              <w:spacing w:after="0"/>
            </w:pPr>
            <w:r>
              <w:rPr>
                <w:b/>
                <w:bCs/>
                <w:color w:val="1A1915"/>
                <w:sz w:val="20"/>
                <w:szCs w:val="20"/>
              </w:rPr>
              <w:t xml:space="preserve">Livrable / critère de fin</w:t>
            </w:r>
          </w:p>
        </w:tc>
        <w:tc>
          <w:tcPr>
            <w:tcW w:type="dxa" w:w="1000"/>
            <w:tcBorders>
              <w:top w:val="single" w:color="CCCCCC" w:sz="1"/>
              <w:left w:val="single" w:color="CCCCCC" w:sz="1"/>
              <w:bottom w:val="single" w:color="CCCCCC" w:sz="1"/>
              <w:right w:val="single" w:color="CCCCCC" w:sz="1"/>
            </w:tcBorders>
            <w:shd w:fill="EFEDE8" w:val="clear"/>
            <w:tcMar>
              <w:top w:type="dxa" w:w="80"/>
              <w:left w:type="dxa" w:w="120"/>
              <w:bottom w:type="dxa" w:w="80"/>
              <w:right w:type="dxa" w:w="120"/>
            </w:tcMar>
          </w:tcPr>
          <w:p>
            <w:pPr>
              <w:spacing w:after="0"/>
            </w:pPr>
            <w:r>
              <w:rPr>
                <w:b/>
                <w:bCs/>
                <w:color w:val="1A1915"/>
                <w:sz w:val="20"/>
                <w:szCs w:val="20"/>
              </w:rPr>
              <w:t xml:space="preserve">Durée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Valider le périmètre : scan (activation / sortie), liste de stock, réglages. Hors-ligne exclu.</w:t>
            </w:r>
          </w:p>
        </w:tc>
        <w:tc>
          <w:tcPr>
            <w:tcW w:type="dxa" w:w="1000"/>
            <w:tcBorders>
              <w:top w:val="single" w:color="CCCCCC" w:sz="1"/>
              <w:left w:val="single" w:color="CCCCCC" w:sz="1"/>
              <w:bottom w:val="single" w:color="CCCCCC" w:sz="1"/>
              <w:right w:val="single" w:color="CCCCCC" w:sz="1"/>
            </w:tcBorders>
            <w:shd w:fill="EFEDE8" w:val="clear"/>
            <w:tcMar>
              <w:top w:type="dxa" w:w="80"/>
              <w:left w:type="dxa" w:w="120"/>
              <w:bottom w:type="dxa" w:w="80"/>
              <w:right w:type="dxa" w:w="120"/>
            </w:tcMar>
          </w:tcPr>
          <w:p>
            <w:pPr>
              <w:spacing w:after="0"/>
            </w:pPr>
            <w:r>
              <w:rPr>
                <w:b/>
                <w:bCs/>
                <w:color w:val="1A1915"/>
                <w:sz w:val="20"/>
                <w:szCs w:val="20"/>
              </w:rPr>
              <w:t xml:space="preserve">A+B</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Liste des écrans validée par les deux</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2 h</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Figer la pile technique : Expo (React Native + TypeScript), expo-camera, expo-secure-store, expo-router.</w:t>
            </w:r>
          </w:p>
        </w:tc>
        <w:tc>
          <w:tcPr>
            <w:tcW w:type="dxa" w:w="1000"/>
            <w:tcBorders>
              <w:top w:val="single" w:color="CCCCCC" w:sz="1"/>
              <w:left w:val="single" w:color="CCCCCC" w:sz="1"/>
              <w:bottom w:val="single" w:color="CCCCCC" w:sz="1"/>
              <w:right w:val="single" w:color="CCCCCC" w:sz="1"/>
            </w:tcBorders>
            <w:shd w:fill="EFEDE8" w:val="clear"/>
            <w:tcMar>
              <w:top w:type="dxa" w:w="80"/>
              <w:left w:type="dxa" w:w="120"/>
              <w:bottom w:type="dxa" w:w="80"/>
              <w:right w:type="dxa" w:w="120"/>
            </w:tcMar>
          </w:tcPr>
          <w:p>
            <w:pPr>
              <w:spacing w:after="0"/>
            </w:pPr>
            <w:r>
              <w:rPr>
                <w:b/>
                <w:bCs/>
                <w:color w:val="1A1915"/>
                <w:sz w:val="20"/>
                <w:szCs w:val="20"/>
              </w:rPr>
              <w:t xml:space="preserve">A+B</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Projet créé : npx create-expo-app --template blank-typescript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1 h</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Installer les outils : Node.js + Expo Go sur les téléphones de test ; vérifier que le poste de dev et les téléphones sont sur le même Wi-Fi.</w:t>
            </w:r>
          </w:p>
        </w:tc>
        <w:tc>
          <w:tcPr>
            <w:tcW w:type="dxa" w:w="1000"/>
            <w:tcBorders>
              <w:top w:val="single" w:color="CCCCCC" w:sz="1"/>
              <w:left w:val="single" w:color="CCCCCC" w:sz="1"/>
              <w:bottom w:val="single" w:color="CCCCCC" w:sz="1"/>
              <w:right w:val="single" w:color="CCCCCC" w:sz="1"/>
            </w:tcBorders>
            <w:shd w:fill="EFEDE8" w:val="clear"/>
            <w:tcMar>
              <w:top w:type="dxa" w:w="80"/>
              <w:left w:type="dxa" w:w="120"/>
              <w:bottom w:type="dxa" w:w="80"/>
              <w:right w:type="dxa" w:w="120"/>
            </w:tcMar>
          </w:tcPr>
          <w:p>
            <w:pPr>
              <w:spacing w:after="0"/>
            </w:pPr>
            <w:r>
              <w:rPr>
                <w:b/>
                <w:bCs/>
                <w:color w:val="1A1915"/>
                <w:sz w:val="20"/>
                <w:szCs w:val="20"/>
              </w:rPr>
              <w:t xml:space="preserve">A+B</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Expo Go ouvre le projet d’exemple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1 h</w:t>
            </w:r>
          </w:p>
        </w:tc>
      </w:tr>
    </w:tbl>
    <w:p>
      <w:pPr>
        <w:pStyle w:val="Heading2"/>
      </w:pPr>
      <w:r>
        <w:t xml:space="preserve">Phase 1 — Fondations (jours 1 à 2, en parallèle)</w:t>
      </w:r>
    </w:p>
    <w:p>
      <w:pPr>
        <w:spacing w:after="120"/>
      </w:pPr>
      <w:r>
        <w:rPr>
          <w:b/>
          <w:bCs/>
          <w:color w:val="1A1915"/>
          <w:sz w:val="22"/>
          <w:szCs w:val="22"/>
        </w:rPr>
        <w:t xml:space="preserve">Développeur A — rendre le serveur joignable et documenter le contrat d’API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000"/>
        <w:gridCol w:w="3626"/>
        <w:gridCol w:w="1000"/>
      </w:tblGrid>
      <w:tr>
        <w:trPr>
          <w:tblHeader/>
        </w:trPr>
        <w:tc>
          <w:tcPr>
            <w:tcW w:type="dxa" w:w="3400"/>
            <w:tcBorders>
              <w:top w:val="single" w:color="CCCCCC" w:sz="1"/>
              <w:left w:val="single" w:color="CCCCCC" w:sz="1"/>
              <w:bottom w:val="single" w:color="CCCCCC" w:sz="1"/>
              <w:right w:val="single" w:color="CCCCCC" w:sz="1"/>
            </w:tcBorders>
            <w:shd w:fill="EFEDE8" w:val="clear"/>
            <w:tcMar>
              <w:top w:type="dxa" w:w="80"/>
              <w:left w:type="dxa" w:w="120"/>
              <w:bottom w:type="dxa" w:w="80"/>
              <w:right w:type="dxa" w:w="120"/>
            </w:tcMar>
          </w:tcPr>
          <w:p>
            <w:pPr>
              <w:spacing w:after="0"/>
            </w:pPr>
            <w:r>
              <w:rPr>
                <w:b/>
                <w:bCs/>
                <w:color w:val="1A1915"/>
                <w:sz w:val="20"/>
                <w:szCs w:val="20"/>
              </w:rPr>
              <w:t xml:space="preserve">Tâche</w:t>
            </w:r>
          </w:p>
        </w:tc>
        <w:tc>
          <w:tcPr>
            <w:tcW w:type="dxa" w:w="1000"/>
            <w:tcBorders>
              <w:top w:val="single" w:color="CCCCCC" w:sz="1"/>
              <w:left w:val="single" w:color="CCCCCC" w:sz="1"/>
              <w:bottom w:val="single" w:color="CCCCCC" w:sz="1"/>
              <w:right w:val="single" w:color="CCCCCC" w:sz="1"/>
            </w:tcBorders>
            <w:shd w:fill="EFEDE8" w:val="clear"/>
            <w:tcMar>
              <w:top w:type="dxa" w:w="80"/>
              <w:left w:type="dxa" w:w="120"/>
              <w:bottom w:type="dxa" w:w="80"/>
              <w:right w:type="dxa" w:w="120"/>
            </w:tcMar>
          </w:tcPr>
          <w:p>
            <w:pPr>
              <w:spacing w:after="0"/>
            </w:pPr>
            <w:r>
              <w:rPr>
                <w:b/>
                <w:bCs/>
                <w:color w:val="1A1915"/>
                <w:sz w:val="20"/>
                <w:szCs w:val="20"/>
              </w:rPr>
              <w:t xml:space="preserve">Resp.</w:t>
            </w:r>
          </w:p>
        </w:tc>
        <w:tc>
          <w:tcPr>
            <w:tcW w:type="dxa" w:w="3626"/>
            <w:tcBorders>
              <w:top w:val="single" w:color="CCCCCC" w:sz="1"/>
              <w:left w:val="single" w:color="CCCCCC" w:sz="1"/>
              <w:bottom w:val="single" w:color="CCCCCC" w:sz="1"/>
              <w:right w:val="single" w:color="CCCCCC" w:sz="1"/>
            </w:tcBorders>
            <w:shd w:fill="EFEDE8" w:val="clear"/>
            <w:tcMar>
              <w:top w:type="dxa" w:w="80"/>
              <w:left w:type="dxa" w:w="120"/>
              <w:bottom w:type="dxa" w:w="80"/>
              <w:right w:type="dxa" w:w="120"/>
            </w:tcMar>
          </w:tcPr>
          <w:p>
            <w:pPr>
              <w:spacing w:after="0"/>
            </w:pPr>
            <w:r>
              <w:rPr>
                <w:b/>
                <w:bCs/>
                <w:color w:val="1A1915"/>
                <w:sz w:val="20"/>
                <w:szCs w:val="20"/>
              </w:rPr>
              <w:t xml:space="preserve">Livrable / critère de fin</w:t>
            </w:r>
          </w:p>
        </w:tc>
        <w:tc>
          <w:tcPr>
            <w:tcW w:type="dxa" w:w="1000"/>
            <w:tcBorders>
              <w:top w:val="single" w:color="CCCCCC" w:sz="1"/>
              <w:left w:val="single" w:color="CCCCCC" w:sz="1"/>
              <w:bottom w:val="single" w:color="CCCCCC" w:sz="1"/>
              <w:right w:val="single" w:color="CCCCCC" w:sz="1"/>
            </w:tcBorders>
            <w:shd w:fill="EFEDE8" w:val="clear"/>
            <w:tcMar>
              <w:top w:type="dxa" w:w="80"/>
              <w:left w:type="dxa" w:w="120"/>
              <w:bottom w:type="dxa" w:w="80"/>
              <w:right w:type="dxa" w:w="120"/>
            </w:tcMar>
          </w:tcPr>
          <w:p>
            <w:pPr>
              <w:spacing w:after="0"/>
            </w:pPr>
            <w:r>
              <w:rPr>
                <w:b/>
                <w:bCs/>
                <w:color w:val="1A1915"/>
                <w:sz w:val="20"/>
                <w:szCs w:val="20"/>
              </w:rPr>
              <w:t xml:space="preserve">Durée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Rendre ALLOWED_HOSTS configurable par variable d’environnement et y ajouter l’IP LAN du serveur ; lancer Django sur 0.0.0.0:8000.</w:t>
            </w:r>
          </w:p>
        </w:tc>
        <w:tc>
          <w:tcPr>
            <w:tcW w:type="dxa" w:w="1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pPr>
              <w:spacing w:after="0"/>
            </w:pPr>
            <w:r>
              <w:rPr>
                <w:b/>
                <w:bCs/>
                <w:color w:val="1A1915"/>
                <w:sz w:val="20"/>
                <w:szCs w:val="20"/>
              </w:rPr>
              <w:t xml:space="preserve">A</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curl http://&lt;IP-LAN&gt;:8000/api/... répond depuis un téléphone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½ j</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Documenter le contrat d’API pour B : login (POST /api/accounts/login/ → access + refresh + user), refresh, articles, batches, movements, categories ; enums anglais, ids entiers.</w:t>
            </w:r>
          </w:p>
        </w:tc>
        <w:tc>
          <w:tcPr>
            <w:tcW w:type="dxa" w:w="1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pPr>
              <w:spacing w:after="0"/>
            </w:pPr>
            <w:r>
              <w:rPr>
                <w:b/>
                <w:bCs/>
                <w:color w:val="1A1915"/>
                <w:sz w:val="20"/>
                <w:szCs w:val="20"/>
              </w:rPr>
              <w:t xml:space="preserve">A</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Document d’une page partagé (le fichier curl_requests.md existant sert de base)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½ j</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Créer des comptes et des données de test : un compte économe, quelques articles, lots en réserve / en service / expirés, dont une catégorie FEFO strict.</w:t>
            </w:r>
          </w:p>
        </w:tc>
        <w:tc>
          <w:tcPr>
            <w:tcW w:type="dxa" w:w="1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pPr>
              <w:spacing w:after="0"/>
            </w:pPr>
            <w:r>
              <w:rPr>
                <w:b/>
                <w:bCs/>
                <w:color w:val="1A1915"/>
                <w:sz w:val="20"/>
                <w:szCs w:val="20"/>
              </w:rPr>
              <w:t xml:space="preserve">A</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Jeu de données de recette reproductible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½ j</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Documenter le format des QR : lecarre://lot/&lt;CODE&gt; (code humain du lot, repli sur l’id numérique) et fournir des étiquettes imprimées de test.</w:t>
            </w:r>
          </w:p>
        </w:tc>
        <w:tc>
          <w:tcPr>
            <w:tcW w:type="dxa" w:w="1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pPr>
              <w:spacing w:after="0"/>
            </w:pPr>
            <w:r>
              <w:rPr>
                <w:b/>
                <w:bCs/>
                <w:color w:val="1A1915"/>
                <w:sz w:val="20"/>
                <w:szCs w:val="20"/>
              </w:rPr>
              <w:t xml:space="preserve">A</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Planche d’étiquettes de test remise à B</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½ j</w:t>
            </w:r>
          </w:p>
        </w:tc>
      </w:tr>
    </w:tbl>
    <w:p>
      <w:pPr>
        <w:spacing w:after="120"/>
      </w:pPr>
      <w:r>
        <w:rPr>
          <w:b/>
          <w:bCs/>
          <w:color w:val="1A1915"/>
          <w:sz w:val="22"/>
          <w:szCs w:val="22"/>
        </w:rPr>
        <w:t xml:space="preserve">Développeur B — squelette de l’application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000"/>
        <w:gridCol w:w="3626"/>
        <w:gridCol w:w="1000"/>
      </w:tblGrid>
      <w:tr>
        <w:trPr>
          <w:tblHeader/>
        </w:trPr>
        <w:tc>
          <w:tcPr>
            <w:tcW w:type="dxa" w:w="3400"/>
            <w:tcBorders>
              <w:top w:val="single" w:color="CCCCCC" w:sz="1"/>
              <w:left w:val="single" w:color="CCCCCC" w:sz="1"/>
              <w:bottom w:val="single" w:color="CCCCCC" w:sz="1"/>
              <w:right w:val="single" w:color="CCCCCC" w:sz="1"/>
            </w:tcBorders>
            <w:shd w:fill="EFEDE8" w:val="clear"/>
            <w:tcMar>
              <w:top w:type="dxa" w:w="80"/>
              <w:left w:type="dxa" w:w="120"/>
              <w:bottom w:type="dxa" w:w="80"/>
              <w:right w:type="dxa" w:w="120"/>
            </w:tcMar>
          </w:tcPr>
          <w:p>
            <w:pPr>
              <w:spacing w:after="0"/>
            </w:pPr>
            <w:r>
              <w:rPr>
                <w:b/>
                <w:bCs/>
                <w:color w:val="1A1915"/>
                <w:sz w:val="20"/>
                <w:szCs w:val="20"/>
              </w:rPr>
              <w:t xml:space="preserve">Tâche</w:t>
            </w:r>
          </w:p>
        </w:tc>
        <w:tc>
          <w:tcPr>
            <w:tcW w:type="dxa" w:w="1000"/>
            <w:tcBorders>
              <w:top w:val="single" w:color="CCCCCC" w:sz="1"/>
              <w:left w:val="single" w:color="CCCCCC" w:sz="1"/>
              <w:bottom w:val="single" w:color="CCCCCC" w:sz="1"/>
              <w:right w:val="single" w:color="CCCCCC" w:sz="1"/>
            </w:tcBorders>
            <w:shd w:fill="EFEDE8" w:val="clear"/>
            <w:tcMar>
              <w:top w:type="dxa" w:w="80"/>
              <w:left w:type="dxa" w:w="120"/>
              <w:bottom w:type="dxa" w:w="80"/>
              <w:right w:type="dxa" w:w="120"/>
            </w:tcMar>
          </w:tcPr>
          <w:p>
            <w:pPr>
              <w:spacing w:after="0"/>
            </w:pPr>
            <w:r>
              <w:rPr>
                <w:b/>
                <w:bCs/>
                <w:color w:val="1A1915"/>
                <w:sz w:val="20"/>
                <w:szCs w:val="20"/>
              </w:rPr>
              <w:t xml:space="preserve">Resp.</w:t>
            </w:r>
          </w:p>
        </w:tc>
        <w:tc>
          <w:tcPr>
            <w:tcW w:type="dxa" w:w="3626"/>
            <w:tcBorders>
              <w:top w:val="single" w:color="CCCCCC" w:sz="1"/>
              <w:left w:val="single" w:color="CCCCCC" w:sz="1"/>
              <w:bottom w:val="single" w:color="CCCCCC" w:sz="1"/>
              <w:right w:val="single" w:color="CCCCCC" w:sz="1"/>
            </w:tcBorders>
            <w:shd w:fill="EFEDE8" w:val="clear"/>
            <w:tcMar>
              <w:top w:type="dxa" w:w="80"/>
              <w:left w:type="dxa" w:w="120"/>
              <w:bottom w:type="dxa" w:w="80"/>
              <w:right w:type="dxa" w:w="120"/>
            </w:tcMar>
          </w:tcPr>
          <w:p>
            <w:pPr>
              <w:spacing w:after="0"/>
            </w:pPr>
            <w:r>
              <w:rPr>
                <w:b/>
                <w:bCs/>
                <w:color w:val="1A1915"/>
                <w:sz w:val="20"/>
                <w:szCs w:val="20"/>
              </w:rPr>
              <w:t xml:space="preserve">Livrable / critère de fin</w:t>
            </w:r>
          </w:p>
        </w:tc>
        <w:tc>
          <w:tcPr>
            <w:tcW w:type="dxa" w:w="1000"/>
            <w:tcBorders>
              <w:top w:val="single" w:color="CCCCCC" w:sz="1"/>
              <w:left w:val="single" w:color="CCCCCC" w:sz="1"/>
              <w:bottom w:val="single" w:color="CCCCCC" w:sz="1"/>
              <w:right w:val="single" w:color="CCCCCC" w:sz="1"/>
            </w:tcBorders>
            <w:shd w:fill="EFEDE8" w:val="clear"/>
            <w:tcMar>
              <w:top w:type="dxa" w:w="80"/>
              <w:left w:type="dxa" w:w="120"/>
              <w:bottom w:type="dxa" w:w="80"/>
              <w:right w:type="dxa" w:w="120"/>
            </w:tcMar>
          </w:tcPr>
          <w:p>
            <w:pPr>
              <w:spacing w:after="0"/>
            </w:pPr>
            <w:r>
              <w:rPr>
                <w:b/>
                <w:bCs/>
                <w:color w:val="1A1915"/>
                <w:sz w:val="20"/>
                <w:szCs w:val="20"/>
              </w:rPr>
              <w:t xml:space="preserve">Durée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Mettre en place la navigation (expo-router) : écran de connexion + 3 onglets (Scanner, Stock, Réglages).</w:t>
            </w:r>
          </w:p>
        </w:tc>
        <w:tc>
          <w:tcPr>
            <w:tcW w:type="dxa" w:w="1000"/>
            <w:tcBorders>
              <w:top w:val="single" w:color="CCCCCC" w:sz="1"/>
              <w:left w:val="single" w:color="CCCCCC" w:sz="1"/>
              <w:bottom w:val="single" w:color="CCCCCC" w:sz="1"/>
              <w:right w:val="single" w:color="CCCCCC" w:sz="1"/>
            </w:tcBorders>
            <w:shd w:fill="E9EDF5" w:val="clear"/>
            <w:tcMar>
              <w:top w:type="dxa" w:w="80"/>
              <w:left w:type="dxa" w:w="120"/>
              <w:bottom w:type="dxa" w:w="80"/>
              <w:right w:type="dxa" w:w="120"/>
            </w:tcMar>
          </w:tcPr>
          <w:p>
            <w:pPr>
              <w:spacing w:after="0"/>
            </w:pPr>
            <w:r>
              <w:rPr>
                <w:b/>
                <w:bCs/>
                <w:color w:val="1A1915"/>
                <w:sz w:val="20"/>
                <w:szCs w:val="20"/>
              </w:rPr>
              <w:t xml:space="preserve">B</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Navigation fonctionnelle avec écrans vides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½ j</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Créer le thème (palette monochrome du site web) et les composants de base : boutons, champs, cartes, pastilles de statut.</w:t>
            </w:r>
          </w:p>
        </w:tc>
        <w:tc>
          <w:tcPr>
            <w:tcW w:type="dxa" w:w="1000"/>
            <w:tcBorders>
              <w:top w:val="single" w:color="CCCCCC" w:sz="1"/>
              <w:left w:val="single" w:color="CCCCCC" w:sz="1"/>
              <w:bottom w:val="single" w:color="CCCCCC" w:sz="1"/>
              <w:right w:val="single" w:color="CCCCCC" w:sz="1"/>
            </w:tcBorders>
            <w:shd w:fill="E9EDF5" w:val="clear"/>
            <w:tcMar>
              <w:top w:type="dxa" w:w="80"/>
              <w:left w:type="dxa" w:w="120"/>
              <w:bottom w:type="dxa" w:w="80"/>
              <w:right w:type="dxa" w:w="120"/>
            </w:tcMar>
          </w:tcPr>
          <w:p>
            <w:pPr>
              <w:spacing w:after="0"/>
            </w:pPr>
            <w:r>
              <w:rPr>
                <w:b/>
                <w:bCs/>
                <w:color w:val="1A1915"/>
                <w:sz w:val="20"/>
                <w:szCs w:val="20"/>
              </w:rPr>
              <w:t xml:space="preserve">B</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Kit UI réutilisable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½ j</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Écrire le client HTTP : adresse du serveur configurable dans l’app, en-tête Authorization: Bearer, gestion des erreurs réseau en français.</w:t>
            </w:r>
          </w:p>
        </w:tc>
        <w:tc>
          <w:tcPr>
            <w:tcW w:type="dxa" w:w="1000"/>
            <w:tcBorders>
              <w:top w:val="single" w:color="CCCCCC" w:sz="1"/>
              <w:left w:val="single" w:color="CCCCCC" w:sz="1"/>
              <w:bottom w:val="single" w:color="CCCCCC" w:sz="1"/>
              <w:right w:val="single" w:color="CCCCCC" w:sz="1"/>
            </w:tcBorders>
            <w:shd w:fill="E9EDF5" w:val="clear"/>
            <w:tcMar>
              <w:top w:type="dxa" w:w="80"/>
              <w:left w:type="dxa" w:w="120"/>
              <w:bottom w:type="dxa" w:w="80"/>
              <w:right w:type="dxa" w:w="120"/>
            </w:tcMar>
          </w:tcPr>
          <w:p>
            <w:pPr>
              <w:spacing w:after="0"/>
            </w:pPr>
            <w:r>
              <w:rPr>
                <w:b/>
                <w:bCs/>
                <w:color w:val="1A1915"/>
                <w:sz w:val="20"/>
                <w:szCs w:val="20"/>
              </w:rPr>
              <w:t xml:space="preserve">B</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Appel de test vers l’API de A réussi depuis le téléphone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1 j</w:t>
            </w:r>
          </w:p>
        </w:tc>
      </w:tr>
    </w:tbl>
    <w:p>
      <w:pPr>
        <w:pStyle w:val="Heading2"/>
      </w:pPr>
      <w:r>
        <w:t xml:space="preserve">Phase 2 — Authentification (jours 3 à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000"/>
        <w:gridCol w:w="3626"/>
        <w:gridCol w:w="1000"/>
      </w:tblGrid>
      <w:tr>
        <w:trPr>
          <w:tblHeader/>
        </w:trPr>
        <w:tc>
          <w:tcPr>
            <w:tcW w:type="dxa" w:w="3400"/>
            <w:tcBorders>
              <w:top w:val="single" w:color="CCCCCC" w:sz="1"/>
              <w:left w:val="single" w:color="CCCCCC" w:sz="1"/>
              <w:bottom w:val="single" w:color="CCCCCC" w:sz="1"/>
              <w:right w:val="single" w:color="CCCCCC" w:sz="1"/>
            </w:tcBorders>
            <w:shd w:fill="EFEDE8" w:val="clear"/>
            <w:tcMar>
              <w:top w:type="dxa" w:w="80"/>
              <w:left w:type="dxa" w:w="120"/>
              <w:bottom w:type="dxa" w:w="80"/>
              <w:right w:type="dxa" w:w="120"/>
            </w:tcMar>
          </w:tcPr>
          <w:p>
            <w:pPr>
              <w:spacing w:after="0"/>
            </w:pPr>
            <w:r>
              <w:rPr>
                <w:b/>
                <w:bCs/>
                <w:color w:val="1A1915"/>
                <w:sz w:val="20"/>
                <w:szCs w:val="20"/>
              </w:rPr>
              <w:t xml:space="preserve">Tâche</w:t>
            </w:r>
          </w:p>
        </w:tc>
        <w:tc>
          <w:tcPr>
            <w:tcW w:type="dxa" w:w="1000"/>
            <w:tcBorders>
              <w:top w:val="single" w:color="CCCCCC" w:sz="1"/>
              <w:left w:val="single" w:color="CCCCCC" w:sz="1"/>
              <w:bottom w:val="single" w:color="CCCCCC" w:sz="1"/>
              <w:right w:val="single" w:color="CCCCCC" w:sz="1"/>
            </w:tcBorders>
            <w:shd w:fill="EFEDE8" w:val="clear"/>
            <w:tcMar>
              <w:top w:type="dxa" w:w="80"/>
              <w:left w:type="dxa" w:w="120"/>
              <w:bottom w:type="dxa" w:w="80"/>
              <w:right w:type="dxa" w:w="120"/>
            </w:tcMar>
          </w:tcPr>
          <w:p>
            <w:pPr>
              <w:spacing w:after="0"/>
            </w:pPr>
            <w:r>
              <w:rPr>
                <w:b/>
                <w:bCs/>
                <w:color w:val="1A1915"/>
                <w:sz w:val="20"/>
                <w:szCs w:val="20"/>
              </w:rPr>
              <w:t xml:space="preserve">Resp.</w:t>
            </w:r>
          </w:p>
        </w:tc>
        <w:tc>
          <w:tcPr>
            <w:tcW w:type="dxa" w:w="3626"/>
            <w:tcBorders>
              <w:top w:val="single" w:color="CCCCCC" w:sz="1"/>
              <w:left w:val="single" w:color="CCCCCC" w:sz="1"/>
              <w:bottom w:val="single" w:color="CCCCCC" w:sz="1"/>
              <w:right w:val="single" w:color="CCCCCC" w:sz="1"/>
            </w:tcBorders>
            <w:shd w:fill="EFEDE8" w:val="clear"/>
            <w:tcMar>
              <w:top w:type="dxa" w:w="80"/>
              <w:left w:type="dxa" w:w="120"/>
              <w:bottom w:type="dxa" w:w="80"/>
              <w:right w:type="dxa" w:w="120"/>
            </w:tcMar>
          </w:tcPr>
          <w:p>
            <w:pPr>
              <w:spacing w:after="0"/>
            </w:pPr>
            <w:r>
              <w:rPr>
                <w:b/>
                <w:bCs/>
                <w:color w:val="1A1915"/>
                <w:sz w:val="20"/>
                <w:szCs w:val="20"/>
              </w:rPr>
              <w:t xml:space="preserve">Livrable / critère de fin</w:t>
            </w:r>
          </w:p>
        </w:tc>
        <w:tc>
          <w:tcPr>
            <w:tcW w:type="dxa" w:w="1000"/>
            <w:tcBorders>
              <w:top w:val="single" w:color="CCCCCC" w:sz="1"/>
              <w:left w:val="single" w:color="CCCCCC" w:sz="1"/>
              <w:bottom w:val="single" w:color="CCCCCC" w:sz="1"/>
              <w:right w:val="single" w:color="CCCCCC" w:sz="1"/>
            </w:tcBorders>
            <w:shd w:fill="EFEDE8" w:val="clear"/>
            <w:tcMar>
              <w:top w:type="dxa" w:w="80"/>
              <w:left w:type="dxa" w:w="120"/>
              <w:bottom w:type="dxa" w:w="80"/>
              <w:right w:type="dxa" w:w="120"/>
            </w:tcMar>
          </w:tcPr>
          <w:p>
            <w:pPr>
              <w:spacing w:after="0"/>
            </w:pPr>
            <w:r>
              <w:rPr>
                <w:b/>
                <w:bCs/>
                <w:color w:val="1A1915"/>
                <w:sz w:val="20"/>
                <w:szCs w:val="20"/>
              </w:rPr>
              <w:t xml:space="preserve">Durée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Vérifier côté serveur le comportement de session unique (le dernier login gagne, claim sid) et le documenter pour B.</w:t>
            </w:r>
          </w:p>
        </w:tc>
        <w:tc>
          <w:tcPr>
            <w:tcW w:type="dxa" w:w="1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pPr>
              <w:spacing w:after="0"/>
            </w:pPr>
            <w:r>
              <w:rPr>
                <w:b/>
                <w:bCs/>
                <w:color w:val="1A1915"/>
                <w:sz w:val="20"/>
                <w:szCs w:val="20"/>
              </w:rPr>
              <w:t xml:space="preserve">A</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Note de comportement : se connecter sur mobile déconnecte la session web du même compte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¼ j</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Écran de connexion : adresse du serveur + email + mot de passe ; messages d’erreur clairs (identifiants invalides, compte inactif, serveur injoignable).</w:t>
            </w:r>
          </w:p>
        </w:tc>
        <w:tc>
          <w:tcPr>
            <w:tcW w:type="dxa" w:w="1000"/>
            <w:tcBorders>
              <w:top w:val="single" w:color="CCCCCC" w:sz="1"/>
              <w:left w:val="single" w:color="CCCCCC" w:sz="1"/>
              <w:bottom w:val="single" w:color="CCCCCC" w:sz="1"/>
              <w:right w:val="single" w:color="CCCCCC" w:sz="1"/>
            </w:tcBorders>
            <w:shd w:fill="E9EDF5" w:val="clear"/>
            <w:tcMar>
              <w:top w:type="dxa" w:w="80"/>
              <w:left w:type="dxa" w:w="120"/>
              <w:bottom w:type="dxa" w:w="80"/>
              <w:right w:type="dxa" w:w="120"/>
            </w:tcMar>
          </w:tcPr>
          <w:p>
            <w:pPr>
              <w:spacing w:after="0"/>
            </w:pPr>
            <w:r>
              <w:rPr>
                <w:b/>
                <w:bCs/>
                <w:color w:val="1A1915"/>
                <w:sz w:val="20"/>
                <w:szCs w:val="20"/>
              </w:rPr>
              <w:t xml:space="preserve">B</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Connexion réussie avec le compte de test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½ j</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Stockage sécurisé des jetons (expo-secure-store / Keystore Android) et restauration de session au démarrage.</w:t>
            </w:r>
          </w:p>
        </w:tc>
        <w:tc>
          <w:tcPr>
            <w:tcW w:type="dxa" w:w="1000"/>
            <w:tcBorders>
              <w:top w:val="single" w:color="CCCCCC" w:sz="1"/>
              <w:left w:val="single" w:color="CCCCCC" w:sz="1"/>
              <w:bottom w:val="single" w:color="CCCCCC" w:sz="1"/>
              <w:right w:val="single" w:color="CCCCCC" w:sz="1"/>
            </w:tcBorders>
            <w:shd w:fill="E9EDF5" w:val="clear"/>
            <w:tcMar>
              <w:top w:type="dxa" w:w="80"/>
              <w:left w:type="dxa" w:w="120"/>
              <w:bottom w:type="dxa" w:w="80"/>
              <w:right w:type="dxa" w:w="120"/>
            </w:tcMar>
          </w:tcPr>
          <w:p>
            <w:pPr>
              <w:spacing w:after="0"/>
            </w:pPr>
            <w:r>
              <w:rPr>
                <w:b/>
                <w:bCs/>
                <w:color w:val="1A1915"/>
                <w:sz w:val="20"/>
                <w:szCs w:val="20"/>
              </w:rPr>
              <w:t xml:space="preserve">B</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L’app reste connectée après redémarrage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½ j</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Rafraîchissement automatique du jeton d’accès sur 401 (access 8 h, refresh 7 j) ; retour à l’écran de connexion si le refresh échoue.</w:t>
            </w:r>
          </w:p>
        </w:tc>
        <w:tc>
          <w:tcPr>
            <w:tcW w:type="dxa" w:w="1000"/>
            <w:tcBorders>
              <w:top w:val="single" w:color="CCCCCC" w:sz="1"/>
              <w:left w:val="single" w:color="CCCCCC" w:sz="1"/>
              <w:bottom w:val="single" w:color="CCCCCC" w:sz="1"/>
              <w:right w:val="single" w:color="CCCCCC" w:sz="1"/>
            </w:tcBorders>
            <w:shd w:fill="E9EDF5" w:val="clear"/>
            <w:tcMar>
              <w:top w:type="dxa" w:w="80"/>
              <w:left w:type="dxa" w:w="120"/>
              <w:bottom w:type="dxa" w:w="80"/>
              <w:right w:type="dxa" w:w="120"/>
            </w:tcMar>
          </w:tcPr>
          <w:p>
            <w:pPr>
              <w:spacing w:after="0"/>
            </w:pPr>
            <w:r>
              <w:rPr>
                <w:b/>
                <w:bCs/>
                <w:color w:val="1A1915"/>
                <w:sz w:val="20"/>
                <w:szCs w:val="20"/>
              </w:rPr>
              <w:t xml:space="preserve">B</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Test : jeton expiré → requête rejouée sans déconnexion visible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½ j</w:t>
            </w:r>
          </w:p>
        </w:tc>
      </w:tr>
    </w:tbl>
    <w:p>
      <w:pPr>
        <w:pStyle w:val="Heading2"/>
      </w:pPr>
      <w:r>
        <w:t xml:space="preserve">Phase 3 — Scan et règles métier (jours 5 à 8, cœur du projet)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000"/>
        <w:gridCol w:w="3626"/>
        <w:gridCol w:w="1000"/>
      </w:tblGrid>
      <w:tr>
        <w:trPr>
          <w:tblHeader/>
        </w:trPr>
        <w:tc>
          <w:tcPr>
            <w:tcW w:type="dxa" w:w="3400"/>
            <w:tcBorders>
              <w:top w:val="single" w:color="CCCCCC" w:sz="1"/>
              <w:left w:val="single" w:color="CCCCCC" w:sz="1"/>
              <w:bottom w:val="single" w:color="CCCCCC" w:sz="1"/>
              <w:right w:val="single" w:color="CCCCCC" w:sz="1"/>
            </w:tcBorders>
            <w:shd w:fill="EFEDE8" w:val="clear"/>
            <w:tcMar>
              <w:top w:type="dxa" w:w="80"/>
              <w:left w:type="dxa" w:w="120"/>
              <w:bottom w:type="dxa" w:w="80"/>
              <w:right w:type="dxa" w:w="120"/>
            </w:tcMar>
          </w:tcPr>
          <w:p>
            <w:pPr>
              <w:spacing w:after="0"/>
            </w:pPr>
            <w:r>
              <w:rPr>
                <w:b/>
                <w:bCs/>
                <w:color w:val="1A1915"/>
                <w:sz w:val="20"/>
                <w:szCs w:val="20"/>
              </w:rPr>
              <w:t xml:space="preserve">Tâche</w:t>
            </w:r>
          </w:p>
        </w:tc>
        <w:tc>
          <w:tcPr>
            <w:tcW w:type="dxa" w:w="1000"/>
            <w:tcBorders>
              <w:top w:val="single" w:color="CCCCCC" w:sz="1"/>
              <w:left w:val="single" w:color="CCCCCC" w:sz="1"/>
              <w:bottom w:val="single" w:color="CCCCCC" w:sz="1"/>
              <w:right w:val="single" w:color="CCCCCC" w:sz="1"/>
            </w:tcBorders>
            <w:shd w:fill="EFEDE8" w:val="clear"/>
            <w:tcMar>
              <w:top w:type="dxa" w:w="80"/>
              <w:left w:type="dxa" w:w="120"/>
              <w:bottom w:type="dxa" w:w="80"/>
              <w:right w:type="dxa" w:w="120"/>
            </w:tcMar>
          </w:tcPr>
          <w:p>
            <w:pPr>
              <w:spacing w:after="0"/>
            </w:pPr>
            <w:r>
              <w:rPr>
                <w:b/>
                <w:bCs/>
                <w:color w:val="1A1915"/>
                <w:sz w:val="20"/>
                <w:szCs w:val="20"/>
              </w:rPr>
              <w:t xml:space="preserve">Resp.</w:t>
            </w:r>
          </w:p>
        </w:tc>
        <w:tc>
          <w:tcPr>
            <w:tcW w:type="dxa" w:w="3626"/>
            <w:tcBorders>
              <w:top w:val="single" w:color="CCCCCC" w:sz="1"/>
              <w:left w:val="single" w:color="CCCCCC" w:sz="1"/>
              <w:bottom w:val="single" w:color="CCCCCC" w:sz="1"/>
              <w:right w:val="single" w:color="CCCCCC" w:sz="1"/>
            </w:tcBorders>
            <w:shd w:fill="EFEDE8" w:val="clear"/>
            <w:tcMar>
              <w:top w:type="dxa" w:w="80"/>
              <w:left w:type="dxa" w:w="120"/>
              <w:bottom w:type="dxa" w:w="80"/>
              <w:right w:type="dxa" w:w="120"/>
            </w:tcMar>
          </w:tcPr>
          <w:p>
            <w:pPr>
              <w:spacing w:after="0"/>
            </w:pPr>
            <w:r>
              <w:rPr>
                <w:b/>
                <w:bCs/>
                <w:color w:val="1A1915"/>
                <w:sz w:val="20"/>
                <w:szCs w:val="20"/>
              </w:rPr>
              <w:t xml:space="preserve">Livrable / critère de fin</w:t>
            </w:r>
          </w:p>
        </w:tc>
        <w:tc>
          <w:tcPr>
            <w:tcW w:type="dxa" w:w="1000"/>
            <w:tcBorders>
              <w:top w:val="single" w:color="CCCCCC" w:sz="1"/>
              <w:left w:val="single" w:color="CCCCCC" w:sz="1"/>
              <w:bottom w:val="single" w:color="CCCCCC" w:sz="1"/>
              <w:right w:val="single" w:color="CCCCCC" w:sz="1"/>
            </w:tcBorders>
            <w:shd w:fill="EFEDE8" w:val="clear"/>
            <w:tcMar>
              <w:top w:type="dxa" w:w="80"/>
              <w:left w:type="dxa" w:w="120"/>
              <w:bottom w:type="dxa" w:w="80"/>
              <w:right w:type="dxa" w:w="120"/>
            </w:tcMar>
          </w:tcPr>
          <w:p>
            <w:pPr>
              <w:spacing w:after="0"/>
            </w:pPr>
            <w:r>
              <w:rPr>
                <w:b/>
                <w:bCs/>
                <w:color w:val="1A1915"/>
                <w:sz w:val="20"/>
                <w:szCs w:val="20"/>
              </w:rPr>
              <w:t xml:space="preserve">Durée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Vérifier / compléter les endpoints nécessaires au scan : GET /api/batches/ (code, quantité, statut reserve/in_service, péremption), PATCH /api/batches/&lt;id&gt;/, POST /api/movements/ (types activation et kitchen_exit).</w:t>
            </w:r>
          </w:p>
        </w:tc>
        <w:tc>
          <w:tcPr>
            <w:tcW w:type="dxa" w:w="1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pPr>
              <w:spacing w:after="0"/>
            </w:pPr>
            <w:r>
              <w:rPr>
                <w:b/>
                <w:bCs/>
                <w:color w:val="1A1915"/>
                <w:sz w:val="20"/>
                <w:szCs w:val="20"/>
              </w:rPr>
              <w:t xml:space="preserve">A</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Les 3 appels passent avec le compte économe ; le POST movement refuse une sortie supérieure au stock</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1 j</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Caméra native (expo-camera, lecture QR) + saisie manuelle du code en secours ; demande de permission caméra.</w:t>
            </w:r>
          </w:p>
        </w:tc>
        <w:tc>
          <w:tcPr>
            <w:tcW w:type="dxa" w:w="1000"/>
            <w:tcBorders>
              <w:top w:val="single" w:color="CCCCCC" w:sz="1"/>
              <w:left w:val="single" w:color="CCCCCC" w:sz="1"/>
              <w:bottom w:val="single" w:color="CCCCCC" w:sz="1"/>
              <w:right w:val="single" w:color="CCCCCC" w:sz="1"/>
            </w:tcBorders>
            <w:shd w:fill="E9EDF5" w:val="clear"/>
            <w:tcMar>
              <w:top w:type="dxa" w:w="80"/>
              <w:left w:type="dxa" w:w="120"/>
              <w:bottom w:type="dxa" w:w="80"/>
              <w:right w:type="dxa" w:w="120"/>
            </w:tcMar>
          </w:tcPr>
          <w:p>
            <w:pPr>
              <w:spacing w:after="0"/>
            </w:pPr>
            <w:r>
              <w:rPr>
                <w:b/>
                <w:bCs/>
                <w:color w:val="1A1915"/>
                <w:sz w:val="20"/>
                <w:szCs w:val="20"/>
              </w:rPr>
              <w:t xml:space="preserve">B</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Un QR de test est lu en &lt; 1 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1 j</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Résolution du scan : analyse de lecarre://lot/&lt;CODE&gt;, rafraîchissement des données, recherche du lot, affichage de la fiche (produit, lot, quantité restante, péremption, statut).</w:t>
            </w:r>
          </w:p>
        </w:tc>
        <w:tc>
          <w:tcPr>
            <w:tcW w:type="dxa" w:w="1000"/>
            <w:tcBorders>
              <w:top w:val="single" w:color="CCCCCC" w:sz="1"/>
              <w:left w:val="single" w:color="CCCCCC" w:sz="1"/>
              <w:bottom w:val="single" w:color="CCCCCC" w:sz="1"/>
              <w:right w:val="single" w:color="CCCCCC" w:sz="1"/>
            </w:tcBorders>
            <w:shd w:fill="E9EDF5" w:val="clear"/>
            <w:tcMar>
              <w:top w:type="dxa" w:w="80"/>
              <w:left w:type="dxa" w:w="120"/>
              <w:bottom w:type="dxa" w:w="80"/>
              <w:right w:type="dxa" w:w="120"/>
            </w:tcMar>
          </w:tcPr>
          <w:p>
            <w:pPr>
              <w:spacing w:after="0"/>
            </w:pPr>
            <w:r>
              <w:rPr>
                <w:b/>
                <w:bCs/>
                <w:color w:val="1A1915"/>
                <w:sz w:val="20"/>
                <w:szCs w:val="20"/>
              </w:rPr>
              <w:t xml:space="preserve">B</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Étiquette imprimée → fiche lot correcte ; QR inconnu → message « QR non référencé »</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1 j</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Portage des règles métier du web : lot expiré bloqué, FEFO strict (lot plus ancien prioritaire), activation seulement depuis la réserve, sortie seulement en service, quantité ≤ restant.</w:t>
            </w:r>
          </w:p>
        </w:tc>
        <w:tc>
          <w:tcPr>
            <w:tcW w:type="dxa" w:w="1000"/>
            <w:tcBorders>
              <w:top w:val="single" w:color="CCCCCC" w:sz="1"/>
              <w:left w:val="single" w:color="CCCCCC" w:sz="1"/>
              <w:bottom w:val="single" w:color="CCCCCC" w:sz="1"/>
              <w:right w:val="single" w:color="CCCCCC" w:sz="1"/>
            </w:tcBorders>
            <w:shd w:fill="E9EDF5" w:val="clear"/>
            <w:tcMar>
              <w:top w:type="dxa" w:w="80"/>
              <w:left w:type="dxa" w:w="120"/>
              <w:bottom w:type="dxa" w:w="80"/>
              <w:right w:type="dxa" w:w="120"/>
            </w:tcMar>
          </w:tcPr>
          <w:p>
            <w:pPr>
              <w:spacing w:after="0"/>
            </w:pPr>
            <w:r>
              <w:rPr>
                <w:b/>
                <w:bCs/>
                <w:color w:val="1A1915"/>
                <w:sz w:val="20"/>
                <w:szCs w:val="20"/>
              </w:rPr>
              <w:t xml:space="preserve">B</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Cas de test de la phase 1 tous conformes aux décisions du site web</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1 j</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Actions d’écriture, dans l’ordre EXACT du site web — activation : PATCH lot (in_service) puis POST mouvement ; sortie : POST mouvement d’abord (Django valide et décrémente le stock), puis PATCH quantité du lot.</w:t>
            </w:r>
          </w:p>
        </w:tc>
        <w:tc>
          <w:tcPr>
            <w:tcW w:type="dxa" w:w="1000"/>
            <w:tcBorders>
              <w:top w:val="single" w:color="CCCCCC" w:sz="1"/>
              <w:left w:val="single" w:color="CCCCCC" w:sz="1"/>
              <w:bottom w:val="single" w:color="CCCCCC" w:sz="1"/>
              <w:right w:val="single" w:color="CCCCCC" w:sz="1"/>
            </w:tcBorders>
            <w:shd w:fill="E9EDF5" w:val="clear"/>
            <w:tcMar>
              <w:top w:type="dxa" w:w="80"/>
              <w:left w:type="dxa" w:w="120"/>
              <w:bottom w:type="dxa" w:w="80"/>
              <w:right w:type="dxa" w:w="120"/>
            </w:tcMar>
          </w:tcPr>
          <w:p>
            <w:pPr>
              <w:spacing w:after="0"/>
            </w:pPr>
            <w:r>
              <w:rPr>
                <w:b/>
                <w:bCs/>
                <w:color w:val="1A1915"/>
                <w:sz w:val="20"/>
                <w:szCs w:val="20"/>
              </w:rPr>
              <w:t xml:space="preserve">B</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Après action mobile, le site web affiche le même stock (vérification croisée avec 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1 j</w:t>
            </w:r>
          </w:p>
        </w:tc>
      </w:tr>
    </w:tbl>
    <w:p>
      <w:pPr>
        <w:pStyle w:val="Heading2"/>
      </w:pPr>
      <w:r>
        <w:t xml:space="preserve">Phase 4 — Stock et réglages (jours 9 à 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000"/>
        <w:gridCol w:w="3626"/>
        <w:gridCol w:w="1000"/>
      </w:tblGrid>
      <w:tr>
        <w:trPr>
          <w:tblHeader/>
        </w:trPr>
        <w:tc>
          <w:tcPr>
            <w:tcW w:type="dxa" w:w="3400"/>
            <w:tcBorders>
              <w:top w:val="single" w:color="CCCCCC" w:sz="1"/>
              <w:left w:val="single" w:color="CCCCCC" w:sz="1"/>
              <w:bottom w:val="single" w:color="CCCCCC" w:sz="1"/>
              <w:right w:val="single" w:color="CCCCCC" w:sz="1"/>
            </w:tcBorders>
            <w:shd w:fill="EFEDE8" w:val="clear"/>
            <w:tcMar>
              <w:top w:type="dxa" w:w="80"/>
              <w:left w:type="dxa" w:w="120"/>
              <w:bottom w:type="dxa" w:w="80"/>
              <w:right w:type="dxa" w:w="120"/>
            </w:tcMar>
          </w:tcPr>
          <w:p>
            <w:pPr>
              <w:spacing w:after="0"/>
            </w:pPr>
            <w:r>
              <w:rPr>
                <w:b/>
                <w:bCs/>
                <w:color w:val="1A1915"/>
                <w:sz w:val="20"/>
                <w:szCs w:val="20"/>
              </w:rPr>
              <w:t xml:space="preserve">Tâche</w:t>
            </w:r>
          </w:p>
        </w:tc>
        <w:tc>
          <w:tcPr>
            <w:tcW w:type="dxa" w:w="1000"/>
            <w:tcBorders>
              <w:top w:val="single" w:color="CCCCCC" w:sz="1"/>
              <w:left w:val="single" w:color="CCCCCC" w:sz="1"/>
              <w:bottom w:val="single" w:color="CCCCCC" w:sz="1"/>
              <w:right w:val="single" w:color="CCCCCC" w:sz="1"/>
            </w:tcBorders>
            <w:shd w:fill="EFEDE8" w:val="clear"/>
            <w:tcMar>
              <w:top w:type="dxa" w:w="80"/>
              <w:left w:type="dxa" w:w="120"/>
              <w:bottom w:type="dxa" w:w="80"/>
              <w:right w:type="dxa" w:w="120"/>
            </w:tcMar>
          </w:tcPr>
          <w:p>
            <w:pPr>
              <w:spacing w:after="0"/>
            </w:pPr>
            <w:r>
              <w:rPr>
                <w:b/>
                <w:bCs/>
                <w:color w:val="1A1915"/>
                <w:sz w:val="20"/>
                <w:szCs w:val="20"/>
              </w:rPr>
              <w:t xml:space="preserve">Resp.</w:t>
            </w:r>
          </w:p>
        </w:tc>
        <w:tc>
          <w:tcPr>
            <w:tcW w:type="dxa" w:w="3626"/>
            <w:tcBorders>
              <w:top w:val="single" w:color="CCCCCC" w:sz="1"/>
              <w:left w:val="single" w:color="CCCCCC" w:sz="1"/>
              <w:bottom w:val="single" w:color="CCCCCC" w:sz="1"/>
              <w:right w:val="single" w:color="CCCCCC" w:sz="1"/>
            </w:tcBorders>
            <w:shd w:fill="EFEDE8" w:val="clear"/>
            <w:tcMar>
              <w:top w:type="dxa" w:w="80"/>
              <w:left w:type="dxa" w:w="120"/>
              <w:bottom w:type="dxa" w:w="80"/>
              <w:right w:type="dxa" w:w="120"/>
            </w:tcMar>
          </w:tcPr>
          <w:p>
            <w:pPr>
              <w:spacing w:after="0"/>
            </w:pPr>
            <w:r>
              <w:rPr>
                <w:b/>
                <w:bCs/>
                <w:color w:val="1A1915"/>
                <w:sz w:val="20"/>
                <w:szCs w:val="20"/>
              </w:rPr>
              <w:t xml:space="preserve">Livrable / critère de fin</w:t>
            </w:r>
          </w:p>
        </w:tc>
        <w:tc>
          <w:tcPr>
            <w:tcW w:type="dxa" w:w="1000"/>
            <w:tcBorders>
              <w:top w:val="single" w:color="CCCCCC" w:sz="1"/>
              <w:left w:val="single" w:color="CCCCCC" w:sz="1"/>
              <w:bottom w:val="single" w:color="CCCCCC" w:sz="1"/>
              <w:right w:val="single" w:color="CCCCCC" w:sz="1"/>
            </w:tcBorders>
            <w:shd w:fill="EFEDE8" w:val="clear"/>
            <w:tcMar>
              <w:top w:type="dxa" w:w="80"/>
              <w:left w:type="dxa" w:w="120"/>
              <w:bottom w:type="dxa" w:w="80"/>
              <w:right w:type="dxa" w:w="120"/>
            </w:tcMar>
          </w:tcPr>
          <w:p>
            <w:pPr>
              <w:spacing w:after="0"/>
            </w:pPr>
            <w:r>
              <w:rPr>
                <w:b/>
                <w:bCs/>
                <w:color w:val="1A1915"/>
                <w:sz w:val="20"/>
                <w:szCs w:val="20"/>
              </w:rPr>
              <w:t xml:space="preserve">Durée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Écran Stock : liste des articles avec statut (Critique / Seuil bas / Stable selon les seuils article et catégorie), recherche, tirer-pour-rafraîchir.</w:t>
            </w:r>
          </w:p>
        </w:tc>
        <w:tc>
          <w:tcPr>
            <w:tcW w:type="dxa" w:w="1000"/>
            <w:tcBorders>
              <w:top w:val="single" w:color="CCCCCC" w:sz="1"/>
              <w:left w:val="single" w:color="CCCCCC" w:sz="1"/>
              <w:bottom w:val="single" w:color="CCCCCC" w:sz="1"/>
              <w:right w:val="single" w:color="CCCCCC" w:sz="1"/>
            </w:tcBorders>
            <w:shd w:fill="E9EDF5" w:val="clear"/>
            <w:tcMar>
              <w:top w:type="dxa" w:w="80"/>
              <w:left w:type="dxa" w:w="120"/>
              <w:bottom w:type="dxa" w:w="80"/>
              <w:right w:type="dxa" w:w="120"/>
            </w:tcMar>
          </w:tcPr>
          <w:p>
            <w:pPr>
              <w:spacing w:after="0"/>
            </w:pPr>
            <w:r>
              <w:rPr>
                <w:b/>
                <w:bCs/>
                <w:color w:val="1A1915"/>
                <w:sz w:val="20"/>
                <w:szCs w:val="20"/>
              </w:rPr>
              <w:t xml:space="preserve">B</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Statuts identiques à ceux du site web sur le jeu de test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1 j</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Écran Réglages : compte connecté, adresse du serveur, bascule FR/EN, déconnexion.</w:t>
            </w:r>
          </w:p>
        </w:tc>
        <w:tc>
          <w:tcPr>
            <w:tcW w:type="dxa" w:w="1000"/>
            <w:tcBorders>
              <w:top w:val="single" w:color="CCCCCC" w:sz="1"/>
              <w:left w:val="single" w:color="CCCCCC" w:sz="1"/>
              <w:bottom w:val="single" w:color="CCCCCC" w:sz="1"/>
              <w:right w:val="single" w:color="CCCCCC" w:sz="1"/>
            </w:tcBorders>
            <w:shd w:fill="E9EDF5" w:val="clear"/>
            <w:tcMar>
              <w:top w:type="dxa" w:w="80"/>
              <w:left w:type="dxa" w:w="120"/>
              <w:bottom w:type="dxa" w:w="80"/>
              <w:right w:type="dxa" w:w="120"/>
            </w:tcMar>
          </w:tcPr>
          <w:p>
            <w:pPr>
              <w:spacing w:after="0"/>
            </w:pPr>
            <w:r>
              <w:rPr>
                <w:b/>
                <w:bCs/>
                <w:color w:val="1A1915"/>
                <w:sz w:val="20"/>
                <w:szCs w:val="20"/>
              </w:rPr>
              <w:t xml:space="preserve">B</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Changement de langue immédiat, déconnexion propre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½ j</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Pendant ce temps : préparer la recette (scénarios de test écrits) et l’environnement de démonstration.</w:t>
            </w:r>
          </w:p>
        </w:tc>
        <w:tc>
          <w:tcPr>
            <w:tcW w:type="dxa" w:w="1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pPr>
              <w:spacing w:after="0"/>
            </w:pPr>
            <w:r>
              <w:rPr>
                <w:b/>
                <w:bCs/>
                <w:color w:val="1A1915"/>
                <w:sz w:val="20"/>
                <w:szCs w:val="20"/>
              </w:rPr>
              <w:t xml:space="preserve">A</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Cahier de recette d’une dizaine de scénarios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1 j</w:t>
            </w:r>
          </w:p>
        </w:tc>
      </w:tr>
    </w:tbl>
    <w:p>
      <w:pPr>
        <w:pStyle w:val="Heading2"/>
      </w:pPr>
      <w:r>
        <w:t xml:space="preserve">Phase 5 — Recette croisée (jours 11 à 12, ensemble)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000"/>
        <w:gridCol w:w="3626"/>
        <w:gridCol w:w="1000"/>
      </w:tblGrid>
      <w:tr>
        <w:trPr>
          <w:tblHeader/>
        </w:trPr>
        <w:tc>
          <w:tcPr>
            <w:tcW w:type="dxa" w:w="3400"/>
            <w:tcBorders>
              <w:top w:val="single" w:color="CCCCCC" w:sz="1"/>
              <w:left w:val="single" w:color="CCCCCC" w:sz="1"/>
              <w:bottom w:val="single" w:color="CCCCCC" w:sz="1"/>
              <w:right w:val="single" w:color="CCCCCC" w:sz="1"/>
            </w:tcBorders>
            <w:shd w:fill="EFEDE8" w:val="clear"/>
            <w:tcMar>
              <w:top w:type="dxa" w:w="80"/>
              <w:left w:type="dxa" w:w="120"/>
              <w:bottom w:type="dxa" w:w="80"/>
              <w:right w:type="dxa" w:w="120"/>
            </w:tcMar>
          </w:tcPr>
          <w:p>
            <w:pPr>
              <w:spacing w:after="0"/>
            </w:pPr>
            <w:r>
              <w:rPr>
                <w:b/>
                <w:bCs/>
                <w:color w:val="1A1915"/>
                <w:sz w:val="20"/>
                <w:szCs w:val="20"/>
              </w:rPr>
              <w:t xml:space="preserve">Tâche</w:t>
            </w:r>
          </w:p>
        </w:tc>
        <w:tc>
          <w:tcPr>
            <w:tcW w:type="dxa" w:w="1000"/>
            <w:tcBorders>
              <w:top w:val="single" w:color="CCCCCC" w:sz="1"/>
              <w:left w:val="single" w:color="CCCCCC" w:sz="1"/>
              <w:bottom w:val="single" w:color="CCCCCC" w:sz="1"/>
              <w:right w:val="single" w:color="CCCCCC" w:sz="1"/>
            </w:tcBorders>
            <w:shd w:fill="EFEDE8" w:val="clear"/>
            <w:tcMar>
              <w:top w:type="dxa" w:w="80"/>
              <w:left w:type="dxa" w:w="120"/>
              <w:bottom w:type="dxa" w:w="80"/>
              <w:right w:type="dxa" w:w="120"/>
            </w:tcMar>
          </w:tcPr>
          <w:p>
            <w:pPr>
              <w:spacing w:after="0"/>
            </w:pPr>
            <w:r>
              <w:rPr>
                <w:b/>
                <w:bCs/>
                <w:color w:val="1A1915"/>
                <w:sz w:val="20"/>
                <w:szCs w:val="20"/>
              </w:rPr>
              <w:t xml:space="preserve">Resp.</w:t>
            </w:r>
          </w:p>
        </w:tc>
        <w:tc>
          <w:tcPr>
            <w:tcW w:type="dxa" w:w="3626"/>
            <w:tcBorders>
              <w:top w:val="single" w:color="CCCCCC" w:sz="1"/>
              <w:left w:val="single" w:color="CCCCCC" w:sz="1"/>
              <w:bottom w:val="single" w:color="CCCCCC" w:sz="1"/>
              <w:right w:val="single" w:color="CCCCCC" w:sz="1"/>
            </w:tcBorders>
            <w:shd w:fill="EFEDE8" w:val="clear"/>
            <w:tcMar>
              <w:top w:type="dxa" w:w="80"/>
              <w:left w:type="dxa" w:w="120"/>
              <w:bottom w:type="dxa" w:w="80"/>
              <w:right w:type="dxa" w:w="120"/>
            </w:tcMar>
          </w:tcPr>
          <w:p>
            <w:pPr>
              <w:spacing w:after="0"/>
            </w:pPr>
            <w:r>
              <w:rPr>
                <w:b/>
                <w:bCs/>
                <w:color w:val="1A1915"/>
                <w:sz w:val="20"/>
                <w:szCs w:val="20"/>
              </w:rPr>
              <w:t xml:space="preserve">Livrable / critère de fin</w:t>
            </w:r>
          </w:p>
        </w:tc>
        <w:tc>
          <w:tcPr>
            <w:tcW w:type="dxa" w:w="1000"/>
            <w:tcBorders>
              <w:top w:val="single" w:color="CCCCCC" w:sz="1"/>
              <w:left w:val="single" w:color="CCCCCC" w:sz="1"/>
              <w:bottom w:val="single" w:color="CCCCCC" w:sz="1"/>
              <w:right w:val="single" w:color="CCCCCC" w:sz="1"/>
            </w:tcBorders>
            <w:shd w:fill="EFEDE8" w:val="clear"/>
            <w:tcMar>
              <w:top w:type="dxa" w:w="80"/>
              <w:left w:type="dxa" w:w="120"/>
              <w:bottom w:type="dxa" w:w="80"/>
              <w:right w:type="dxa" w:w="120"/>
            </w:tcMar>
          </w:tcPr>
          <w:p>
            <w:pPr>
              <w:spacing w:after="0"/>
            </w:pPr>
            <w:r>
              <w:rPr>
                <w:b/>
                <w:bCs/>
                <w:color w:val="1A1915"/>
                <w:sz w:val="20"/>
                <w:szCs w:val="20"/>
              </w:rPr>
              <w:t xml:space="preserve">Durée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Recette croisée : A déroule le cahier de recette sur l’app de B ; chaque action mobile est vérifiée dans l’interface web et en base.</w:t>
            </w:r>
          </w:p>
        </w:tc>
        <w:tc>
          <w:tcPr>
            <w:tcW w:type="dxa" w:w="1000"/>
            <w:tcBorders>
              <w:top w:val="single" w:color="CCCCCC" w:sz="1"/>
              <w:left w:val="single" w:color="CCCCCC" w:sz="1"/>
              <w:bottom w:val="single" w:color="CCCCCC" w:sz="1"/>
              <w:right w:val="single" w:color="CCCCCC" w:sz="1"/>
            </w:tcBorders>
            <w:shd w:fill="EFEDE8" w:val="clear"/>
            <w:tcMar>
              <w:top w:type="dxa" w:w="80"/>
              <w:left w:type="dxa" w:w="120"/>
              <w:bottom w:type="dxa" w:w="80"/>
              <w:right w:type="dxa" w:w="120"/>
            </w:tcMar>
          </w:tcPr>
          <w:p>
            <w:pPr>
              <w:spacing w:after="0"/>
            </w:pPr>
            <w:r>
              <w:rPr>
                <w:b/>
                <w:bCs/>
                <w:color w:val="1A1915"/>
                <w:sz w:val="20"/>
                <w:szCs w:val="20"/>
              </w:rPr>
              <w:t xml:space="preserve">A+B</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Tous les scénarios passent ; anomalies corrigées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1 j</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Tests aux limites : Wi-Fi coupé pendant une action, jeton expiré, double scan rapide, lot supprimé entre le scan et l’action, connexion simultanée web + mobile (session unique).</w:t>
            </w:r>
          </w:p>
        </w:tc>
        <w:tc>
          <w:tcPr>
            <w:tcW w:type="dxa" w:w="1000"/>
            <w:tcBorders>
              <w:top w:val="single" w:color="CCCCCC" w:sz="1"/>
              <w:left w:val="single" w:color="CCCCCC" w:sz="1"/>
              <w:bottom w:val="single" w:color="CCCCCC" w:sz="1"/>
              <w:right w:val="single" w:color="CCCCCC" w:sz="1"/>
            </w:tcBorders>
            <w:shd w:fill="EFEDE8" w:val="clear"/>
            <w:tcMar>
              <w:top w:type="dxa" w:w="80"/>
              <w:left w:type="dxa" w:w="120"/>
              <w:bottom w:type="dxa" w:w="80"/>
              <w:right w:type="dxa" w:w="120"/>
            </w:tcMar>
          </w:tcPr>
          <w:p>
            <w:pPr>
              <w:spacing w:after="0"/>
            </w:pPr>
            <w:r>
              <w:rPr>
                <w:b/>
                <w:bCs/>
                <w:color w:val="1A1915"/>
                <w:sz w:val="20"/>
                <w:szCs w:val="20"/>
              </w:rPr>
              <w:t xml:space="preserve">A+B</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Comportements dégradés propres (message, pas de plantage, pas de double écriture)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1 j</w:t>
            </w:r>
          </w:p>
        </w:tc>
      </w:tr>
    </w:tbl>
    <w:p>
      <w:pPr>
        <w:pStyle w:val="Heading2"/>
      </w:pPr>
      <w:r>
        <w:t xml:space="preserve">Phase 6 — Construction et déploiement (jours 13 à 14)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000"/>
        <w:gridCol w:w="3626"/>
        <w:gridCol w:w="1000"/>
      </w:tblGrid>
      <w:tr>
        <w:trPr>
          <w:tblHeader/>
        </w:trPr>
        <w:tc>
          <w:tcPr>
            <w:tcW w:type="dxa" w:w="3400"/>
            <w:tcBorders>
              <w:top w:val="single" w:color="CCCCCC" w:sz="1"/>
              <w:left w:val="single" w:color="CCCCCC" w:sz="1"/>
              <w:bottom w:val="single" w:color="CCCCCC" w:sz="1"/>
              <w:right w:val="single" w:color="CCCCCC" w:sz="1"/>
            </w:tcBorders>
            <w:shd w:fill="EFEDE8" w:val="clear"/>
            <w:tcMar>
              <w:top w:type="dxa" w:w="80"/>
              <w:left w:type="dxa" w:w="120"/>
              <w:bottom w:type="dxa" w:w="80"/>
              <w:right w:type="dxa" w:w="120"/>
            </w:tcMar>
          </w:tcPr>
          <w:p>
            <w:pPr>
              <w:spacing w:after="0"/>
            </w:pPr>
            <w:r>
              <w:rPr>
                <w:b/>
                <w:bCs/>
                <w:color w:val="1A1915"/>
                <w:sz w:val="20"/>
                <w:szCs w:val="20"/>
              </w:rPr>
              <w:t xml:space="preserve">Tâche</w:t>
            </w:r>
          </w:p>
        </w:tc>
        <w:tc>
          <w:tcPr>
            <w:tcW w:type="dxa" w:w="1000"/>
            <w:tcBorders>
              <w:top w:val="single" w:color="CCCCCC" w:sz="1"/>
              <w:left w:val="single" w:color="CCCCCC" w:sz="1"/>
              <w:bottom w:val="single" w:color="CCCCCC" w:sz="1"/>
              <w:right w:val="single" w:color="CCCCCC" w:sz="1"/>
            </w:tcBorders>
            <w:shd w:fill="EFEDE8" w:val="clear"/>
            <w:tcMar>
              <w:top w:type="dxa" w:w="80"/>
              <w:left w:type="dxa" w:w="120"/>
              <w:bottom w:type="dxa" w:w="80"/>
              <w:right w:type="dxa" w:w="120"/>
            </w:tcMar>
          </w:tcPr>
          <w:p>
            <w:pPr>
              <w:spacing w:after="0"/>
            </w:pPr>
            <w:r>
              <w:rPr>
                <w:b/>
                <w:bCs/>
                <w:color w:val="1A1915"/>
                <w:sz w:val="20"/>
                <w:szCs w:val="20"/>
              </w:rPr>
              <w:t xml:space="preserve">Resp.</w:t>
            </w:r>
          </w:p>
        </w:tc>
        <w:tc>
          <w:tcPr>
            <w:tcW w:type="dxa" w:w="3626"/>
            <w:tcBorders>
              <w:top w:val="single" w:color="CCCCCC" w:sz="1"/>
              <w:left w:val="single" w:color="CCCCCC" w:sz="1"/>
              <w:bottom w:val="single" w:color="CCCCCC" w:sz="1"/>
              <w:right w:val="single" w:color="CCCCCC" w:sz="1"/>
            </w:tcBorders>
            <w:shd w:fill="EFEDE8" w:val="clear"/>
            <w:tcMar>
              <w:top w:type="dxa" w:w="80"/>
              <w:left w:type="dxa" w:w="120"/>
              <w:bottom w:type="dxa" w:w="80"/>
              <w:right w:type="dxa" w:w="120"/>
            </w:tcMar>
          </w:tcPr>
          <w:p>
            <w:pPr>
              <w:spacing w:after="0"/>
            </w:pPr>
            <w:r>
              <w:rPr>
                <w:b/>
                <w:bCs/>
                <w:color w:val="1A1915"/>
                <w:sz w:val="20"/>
                <w:szCs w:val="20"/>
              </w:rPr>
              <w:t xml:space="preserve">Livrable / critère de fin</w:t>
            </w:r>
          </w:p>
        </w:tc>
        <w:tc>
          <w:tcPr>
            <w:tcW w:type="dxa" w:w="1000"/>
            <w:tcBorders>
              <w:top w:val="single" w:color="CCCCCC" w:sz="1"/>
              <w:left w:val="single" w:color="CCCCCC" w:sz="1"/>
              <w:bottom w:val="single" w:color="CCCCCC" w:sz="1"/>
              <w:right w:val="single" w:color="CCCCCC" w:sz="1"/>
            </w:tcBorders>
            <w:shd w:fill="EFEDE8" w:val="clear"/>
            <w:tcMar>
              <w:top w:type="dxa" w:w="80"/>
              <w:left w:type="dxa" w:w="120"/>
              <w:bottom w:type="dxa" w:w="80"/>
              <w:right w:type="dxa" w:w="120"/>
            </w:tcMar>
          </w:tcPr>
          <w:p>
            <w:pPr>
              <w:spacing w:after="0"/>
            </w:pPr>
            <w:r>
              <w:rPr>
                <w:b/>
                <w:bCs/>
                <w:color w:val="1A1915"/>
                <w:sz w:val="20"/>
                <w:szCs w:val="20"/>
              </w:rPr>
              <w:t xml:space="preserve">Durée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Décision réseau de production : soit HTTPS sur le serveur (recommandé), soit autoriser le HTTP clair dans l’app (expo-build-properties, usesCleartextTraffic) pour un usage strictement en réseau local.</w:t>
            </w:r>
          </w:p>
        </w:tc>
        <w:tc>
          <w:tcPr>
            <w:tcW w:type="dxa" w:w="1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pPr>
              <w:spacing w:after="0"/>
            </w:pPr>
            <w:r>
              <w:rPr>
                <w:b/>
                <w:bCs/>
                <w:color w:val="1A1915"/>
                <w:sz w:val="20"/>
                <w:szCs w:val="20"/>
              </w:rPr>
              <w:t xml:space="preserve">A</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Décision écrite + serveur configuré en conséquence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½ j</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Construire l’APK autonome : eas build --platform android --profile preview (pas de Play Store nécessaire pour un outil interne).</w:t>
            </w:r>
          </w:p>
        </w:tc>
        <w:tc>
          <w:tcPr>
            <w:tcW w:type="dxa" w:w="1000"/>
            <w:tcBorders>
              <w:top w:val="single" w:color="CCCCCC" w:sz="1"/>
              <w:left w:val="single" w:color="CCCCCC" w:sz="1"/>
              <w:bottom w:val="single" w:color="CCCCCC" w:sz="1"/>
              <w:right w:val="single" w:color="CCCCCC" w:sz="1"/>
            </w:tcBorders>
            <w:shd w:fill="E9EDF5" w:val="clear"/>
            <w:tcMar>
              <w:top w:type="dxa" w:w="80"/>
              <w:left w:type="dxa" w:w="120"/>
              <w:bottom w:type="dxa" w:w="80"/>
              <w:right w:type="dxa" w:w="120"/>
            </w:tcMar>
          </w:tcPr>
          <w:p>
            <w:pPr>
              <w:spacing w:after="0"/>
            </w:pPr>
            <w:r>
              <w:rPr>
                <w:b/>
                <w:bCs/>
                <w:color w:val="1A1915"/>
                <w:sz w:val="20"/>
                <w:szCs w:val="20"/>
              </w:rPr>
              <w:t xml:space="preserve">B</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APK téléchargeable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½ j</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Installer l’APK sur les téléphones du site, configurer l’adresse du serveur, former les utilisateurs (5 minutes par personne).</w:t>
            </w:r>
          </w:p>
        </w:tc>
        <w:tc>
          <w:tcPr>
            <w:tcW w:type="dxa" w:w="1000"/>
            <w:tcBorders>
              <w:top w:val="single" w:color="CCCCCC" w:sz="1"/>
              <w:left w:val="single" w:color="CCCCCC" w:sz="1"/>
              <w:bottom w:val="single" w:color="CCCCCC" w:sz="1"/>
              <w:right w:val="single" w:color="CCCCCC" w:sz="1"/>
            </w:tcBorders>
            <w:shd w:fill="EFEDE8" w:val="clear"/>
            <w:tcMar>
              <w:top w:type="dxa" w:w="80"/>
              <w:left w:type="dxa" w:w="120"/>
              <w:bottom w:type="dxa" w:w="80"/>
              <w:right w:type="dxa" w:w="120"/>
            </w:tcMar>
          </w:tcPr>
          <w:p>
            <w:pPr>
              <w:spacing w:after="0"/>
            </w:pPr>
            <w:r>
              <w:rPr>
                <w:b/>
                <w:bCs/>
                <w:color w:val="1A1915"/>
                <w:sz w:val="20"/>
                <w:szCs w:val="20"/>
              </w:rPr>
              <w:t xml:space="preserve">A+B</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Application en service sur tous les téléphones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½ j</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Rédiger la fiche d’exploitation : redémarrage du serveur, ajout d’un compte, que faire si « serveur injoignable ».</w:t>
            </w:r>
          </w:p>
        </w:tc>
        <w:tc>
          <w:tcPr>
            <w:tcW w:type="dxa" w:w="1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pPr>
              <w:spacing w:after="0"/>
            </w:pPr>
            <w:r>
              <w:rPr>
                <w:b/>
                <w:bCs/>
                <w:color w:val="1A1915"/>
                <w:sz w:val="20"/>
                <w:szCs w:val="20"/>
              </w:rPr>
              <w:t xml:space="preserve">A</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Fiche d’une page affichée près du poste serveur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½ j</w:t>
            </w:r>
          </w:p>
        </w:tc>
      </w:tr>
    </w:tbl>
    <w:p>
      <w:pPr>
        <w:pStyle w:val="Heading1"/>
      </w:pPr>
      <w:r>
        <w:t xml:space="preserve">4. Jalons de synchronisation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4726"/>
        <w:gridCol w:w="3000"/>
      </w:tblGrid>
      <w:tr>
        <w:trPr>
          <w:tblHeader/>
        </w:trPr>
        <w:tc>
          <w:tcPr>
            <w:tcW w:type="dxa" w:w="1300"/>
            <w:tcBorders>
              <w:top w:val="single" w:color="CCCCCC" w:sz="1"/>
              <w:left w:val="single" w:color="CCCCCC" w:sz="1"/>
              <w:bottom w:val="single" w:color="CCCCCC" w:sz="1"/>
              <w:right w:val="single" w:color="CCCCCC" w:sz="1"/>
            </w:tcBorders>
            <w:shd w:fill="EFEDE8" w:val="clear"/>
            <w:tcMar>
              <w:top w:type="dxa" w:w="80"/>
              <w:left w:type="dxa" w:w="120"/>
              <w:bottom w:type="dxa" w:w="80"/>
              <w:right w:type="dxa" w:w="120"/>
            </w:tcMar>
          </w:tcPr>
          <w:p>
            <w:pPr>
              <w:spacing w:after="0"/>
            </w:pPr>
            <w:r>
              <w:rPr>
                <w:b/>
                <w:bCs/>
                <w:color w:val="1A1915"/>
                <w:sz w:val="20"/>
                <w:szCs w:val="20"/>
              </w:rPr>
              <w:t xml:space="preserve">Quand</w:t>
            </w:r>
          </w:p>
        </w:tc>
        <w:tc>
          <w:tcPr>
            <w:tcW w:type="dxa" w:w="4726"/>
            <w:tcBorders>
              <w:top w:val="single" w:color="CCCCCC" w:sz="1"/>
              <w:left w:val="single" w:color="CCCCCC" w:sz="1"/>
              <w:bottom w:val="single" w:color="CCCCCC" w:sz="1"/>
              <w:right w:val="single" w:color="CCCCCC" w:sz="1"/>
            </w:tcBorders>
            <w:shd w:fill="EFEDE8" w:val="clear"/>
            <w:tcMar>
              <w:top w:type="dxa" w:w="80"/>
              <w:left w:type="dxa" w:w="120"/>
              <w:bottom w:type="dxa" w:w="80"/>
              <w:right w:type="dxa" w:w="120"/>
            </w:tcMar>
          </w:tcPr>
          <w:p>
            <w:pPr>
              <w:spacing w:after="0"/>
            </w:pPr>
            <w:r>
              <w:rPr>
                <w:b/>
                <w:bCs/>
                <w:color w:val="1A1915"/>
                <w:sz w:val="20"/>
                <w:szCs w:val="20"/>
              </w:rPr>
              <w:t xml:space="preserve">Jalon</w:t>
            </w:r>
          </w:p>
        </w:tc>
        <w:tc>
          <w:tcPr>
            <w:tcW w:type="dxa" w:w="3000"/>
            <w:tcBorders>
              <w:top w:val="single" w:color="CCCCCC" w:sz="1"/>
              <w:left w:val="single" w:color="CCCCCC" w:sz="1"/>
              <w:bottom w:val="single" w:color="CCCCCC" w:sz="1"/>
              <w:right w:val="single" w:color="CCCCCC" w:sz="1"/>
            </w:tcBorders>
            <w:shd w:fill="EFEDE8" w:val="clear"/>
            <w:tcMar>
              <w:top w:type="dxa" w:w="80"/>
              <w:left w:type="dxa" w:w="120"/>
              <w:bottom w:type="dxa" w:w="80"/>
              <w:right w:type="dxa" w:w="120"/>
            </w:tcMar>
          </w:tcPr>
          <w:p>
            <w:pPr>
              <w:spacing w:after="0"/>
            </w:pPr>
            <w:r>
              <w:rPr>
                <w:b/>
                <w:bCs/>
                <w:color w:val="1A1915"/>
                <w:sz w:val="20"/>
                <w:szCs w:val="20"/>
              </w:rPr>
              <w:t xml:space="preserve">Condition de passage</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color w:val="1A1915"/>
                <w:sz w:val="20"/>
                <w:szCs w:val="20"/>
              </w:rPr>
              <w:t xml:space="preserve">Fin J2</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Contrat d’API gelé ; l’app appelle le serveur depuis un téléphone.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Appel authentifié réussi en LAN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color w:val="1A1915"/>
                <w:sz w:val="20"/>
                <w:szCs w:val="20"/>
              </w:rPr>
              <w:t xml:space="preserve">Fin J4</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Authentification complète (connexion, persistance, refresh).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Démo à deux sur téléphone</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color w:val="1A1915"/>
                <w:sz w:val="20"/>
                <w:szCs w:val="20"/>
              </w:rPr>
              <w:t xml:space="preserve">Fin J8</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Scan de bout en bout : étiquette réelle → action → stock à jour sur le web.</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Vérification croisée A + B</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color w:val="1A1915"/>
                <w:sz w:val="20"/>
                <w:szCs w:val="20"/>
              </w:rPr>
              <w:t xml:space="preserve">Fin J12</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Recette signée.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Cahier de recette 100 % vert</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color w:val="1A1915"/>
                <w:sz w:val="20"/>
                <w:szCs w:val="20"/>
              </w:rPr>
              <w:t xml:space="preserve">Fin J14</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Mise en service.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1A1915"/>
                <w:sz w:val="20"/>
                <w:szCs w:val="20"/>
              </w:rPr>
              <w:t xml:space="preserve">APK installé, fiche d’exploitation remise</w:t>
            </w:r>
          </w:p>
        </w:tc>
      </w:tr>
    </w:tbl>
    <w:p>
      <w:pPr>
        <w:spacing w:after="120"/>
      </w:pPr>
    </w:p>
    <w:p>
      <w:pPr>
        <w:spacing w:after="120"/>
      </w:pPr>
      <w:r>
        <w:rPr>
          <w:color w:val="1A1915"/>
          <w:sz w:val="22"/>
          <w:szCs w:val="22"/>
        </w:rPr>
        <w:t xml:space="preserve">Rythme conseillé : point quotidien de 10 minutes ; les jalons ci-dessus se font écran partagé + téléphone en main.</w:t>
      </w:r>
    </w:p>
    <w:p>
      <w:pPr>
        <w:pStyle w:val="Heading1"/>
      </w:pPr>
      <w:r>
        <w:t xml:space="preserve">5. Points de vigilance</w:t>
      </w:r>
    </w:p>
    <w:p>
      <w:pPr>
        <w:pStyle w:val="ListParagraph"/>
        <w:numPr>
          <w:ilvl w:val="0"/>
          <w:numId w:val="2"/>
        </w:numPr>
        <w:spacing w:after="60"/>
      </w:pPr>
      <w:r>
        <w:rPr>
          <w:b/>
          <w:bCs/>
          <w:color w:val="1A1915"/>
          <w:sz w:val="22"/>
          <w:szCs w:val="22"/>
        </w:rPr>
        <w:t xml:space="preserve">Session unique côté serveur : </w:t>
      </w:r>
      <w:r>
        <w:rPr>
          <w:b w:val="false"/>
          <w:bCs w:val="false"/>
          <w:color w:val="1A1915"/>
          <w:sz w:val="22"/>
          <w:szCs w:val="22"/>
        </w:rPr>
        <w:t xml:space="preserve">le dernier login gagne. Se connecter sur le téléphone déconnecte la session web du même compte. Prévoir un compte par personne (et un compte dédié aux téléphones si besoin).</w:t>
      </w:r>
    </w:p>
    <w:p>
      <w:pPr>
        <w:pStyle w:val="ListParagraph"/>
        <w:numPr>
          <w:ilvl w:val="0"/>
          <w:numId w:val="2"/>
        </w:numPr>
        <w:spacing w:after="60"/>
      </w:pPr>
      <w:r>
        <w:rPr>
          <w:b/>
          <w:bCs/>
          <w:color w:val="1A1915"/>
          <w:sz w:val="22"/>
          <w:szCs w:val="22"/>
        </w:rPr>
        <w:t xml:space="preserve">Réseau local : </w:t>
      </w:r>
      <w:r>
        <w:rPr>
          <w:b w:val="false"/>
          <w:bCs w:val="false"/>
          <w:color w:val="1A1915"/>
          <w:sz w:val="22"/>
          <w:szCs w:val="22"/>
        </w:rPr>
        <w:t xml:space="preserve">l’IP LAN du serveur doit être stable (réservation DHCP), présente dans ALLOWED_HOSTS, et le pare-feu du poste doit laisser passer le port 8000 (et 8081 pendant le développement avec Expo Go).</w:t>
      </w:r>
    </w:p>
    <w:p>
      <w:pPr>
        <w:pStyle w:val="ListParagraph"/>
        <w:numPr>
          <w:ilvl w:val="0"/>
          <w:numId w:val="2"/>
        </w:numPr>
        <w:spacing w:after="60"/>
      </w:pPr>
      <w:r>
        <w:rPr>
          <w:b/>
          <w:bCs/>
          <w:color w:val="1A1915"/>
          <w:sz w:val="22"/>
          <w:szCs w:val="22"/>
        </w:rPr>
        <w:t xml:space="preserve">HTTP clair sur Android : </w:t>
      </w:r>
      <w:r>
        <w:rPr>
          <w:b w:val="false"/>
          <w:bCs w:val="false"/>
          <w:color w:val="1A1915"/>
          <w:sz w:val="22"/>
          <w:szCs w:val="22"/>
        </w:rPr>
        <w:t xml:space="preserve">un APK autonome bloque le HTTP non chiffré par défaut. Trancher au plus tard en phase 6 : HTTPS (recommandé) ou exception cleartext assumée en réseau local.</w:t>
      </w:r>
    </w:p>
    <w:p>
      <w:pPr>
        <w:pStyle w:val="ListParagraph"/>
        <w:numPr>
          <w:ilvl w:val="0"/>
          <w:numId w:val="2"/>
        </w:numPr>
        <w:spacing w:after="60"/>
      </w:pPr>
      <w:r>
        <w:rPr>
          <w:b/>
          <w:bCs/>
          <w:color w:val="1A1915"/>
          <w:sz w:val="22"/>
          <w:szCs w:val="22"/>
        </w:rPr>
        <w:t xml:space="preserve">Fidélité des règles métier : </w:t>
      </w:r>
      <w:r>
        <w:rPr>
          <w:b w:val="false"/>
          <w:bCs w:val="false"/>
          <w:color w:val="1A1915"/>
          <w:sz w:val="22"/>
          <w:szCs w:val="22"/>
        </w:rPr>
        <w:t xml:space="preserve">les décisions de scan du mobile doivent rester identiques à celles du web (FEFO, péremption, quantités). Le cahier de recette de A est la référence ; toute divergence est un bogue.</w:t>
      </w:r>
    </w:p>
    <w:p>
      <w:pPr>
        <w:pStyle w:val="ListParagraph"/>
        <w:numPr>
          <w:ilvl w:val="0"/>
          <w:numId w:val="2"/>
        </w:numPr>
        <w:spacing w:after="60"/>
      </w:pPr>
      <w:r>
        <w:rPr>
          <w:b/>
          <w:bCs/>
          <w:color w:val="1A1915"/>
          <w:sz w:val="22"/>
          <w:szCs w:val="22"/>
        </w:rPr>
        <w:t xml:space="preserve">Ordre des écritures : </w:t>
      </w:r>
      <w:r>
        <w:rPr>
          <w:b w:val="false"/>
          <w:bCs w:val="false"/>
          <w:color w:val="1A1915"/>
          <w:sz w:val="22"/>
          <w:szCs w:val="22"/>
        </w:rPr>
        <w:t xml:space="preserve">pour une sortie, toujours créer le mouvement AVANT de mettre à jour la quantité du lot : c’est le mouvement qui est validé et décrémente le stock article de façon atomique côté Django.</w:t>
      </w:r>
    </w:p>
    <w:p>
      <w:pPr>
        <w:pStyle w:val="ListParagraph"/>
        <w:numPr>
          <w:ilvl w:val="0"/>
          <w:numId w:val="2"/>
        </w:numPr>
        <w:spacing w:after="60"/>
      </w:pPr>
      <w:r>
        <w:rPr>
          <w:b/>
          <w:bCs/>
          <w:color w:val="1A1915"/>
          <w:sz w:val="22"/>
          <w:szCs w:val="22"/>
        </w:rPr>
        <w:t xml:space="preserve">QR codes : </w:t>
      </w:r>
      <w:r>
        <w:rPr>
          <w:b w:val="false"/>
          <w:bCs w:val="false"/>
          <w:color w:val="1A1915"/>
          <w:sz w:val="22"/>
          <w:szCs w:val="22"/>
        </w:rPr>
        <w:t xml:space="preserve">les étiquettes encodent le CODE humain du lot (LC-…), pas l’identifiant de base de données. Tester avec de vraies étiquettes imprimées, pas seulement des QR à l’écran.</w:t>
      </w:r>
    </w:p>
    <w:p>
      <w:pPr>
        <w:pStyle w:val="Heading1"/>
      </w:pPr>
      <w:r>
        <w:t xml:space="preserve">6. Annexe — commandes utiles</w:t>
      </w:r>
    </w:p>
    <w:p>
      <w:pPr>
        <w:spacing w:after="120"/>
      </w:pPr>
      <w:r>
        <w:rPr>
          <w:b/>
          <w:bCs/>
          <w:color w:val="1A1915"/>
          <w:sz w:val="22"/>
          <w:szCs w:val="22"/>
        </w:rPr>
        <w:t xml:space="preserve">Serveur (développeur A) :</w:t>
      </w:r>
    </w:p>
    <w:p>
      <w:pPr>
        <w:spacing w:after="60"/>
        <w:ind w:left="360"/>
      </w:pPr>
      <w:r>
        <w:rPr>
          <w:rFonts w:ascii="Courier New" w:cs="Courier New" w:eastAsia="Courier New" w:hAnsi="Courier New"/>
          <w:color w:val="1A1915"/>
          <w:sz w:val="20"/>
          <w:szCs w:val="20"/>
        </w:rPr>
        <w:t xml:space="preserve">cd api &amp;&amp; ./venv/bin/python manage.py runserver 0.0.0.0:8000</w:t>
      </w:r>
    </w:p>
    <w:p>
      <w:pPr>
        <w:spacing w:after="60"/>
        <w:ind w:left="360"/>
      </w:pPr>
      <w:r>
        <w:rPr>
          <w:rFonts w:ascii="Courier New" w:cs="Courier New" w:eastAsia="Courier New" w:hAnsi="Courier New"/>
          <w:color w:val="1A1915"/>
          <w:sz w:val="20"/>
          <w:szCs w:val="20"/>
        </w:rPr>
        <w:t xml:space="preserve"># .env : ALLOWED_HOSTS=localhost,127.0.0.1,&lt;IP-LAN&gt;</w:t>
      </w:r>
    </w:p>
    <w:p>
      <w:pPr>
        <w:spacing w:after="120"/>
      </w:pPr>
    </w:p>
    <w:p>
      <w:pPr>
        <w:spacing w:after="120"/>
      </w:pPr>
      <w:r>
        <w:rPr>
          <w:b/>
          <w:bCs/>
          <w:color w:val="1A1915"/>
          <w:sz w:val="22"/>
          <w:szCs w:val="22"/>
        </w:rPr>
        <w:t xml:space="preserve">Application (développeur B) :</w:t>
      </w:r>
    </w:p>
    <w:p>
      <w:pPr>
        <w:spacing w:after="60"/>
        <w:ind w:left="360"/>
      </w:pPr>
      <w:r>
        <w:rPr>
          <w:rFonts w:ascii="Courier New" w:cs="Courier New" w:eastAsia="Courier New" w:hAnsi="Courier New"/>
          <w:color w:val="1A1915"/>
          <w:sz w:val="20"/>
          <w:szCs w:val="20"/>
        </w:rPr>
        <w:t xml:space="preserve">npx create-expo-app mobile --template blank-typescript</w:t>
      </w:r>
    </w:p>
    <w:p>
      <w:pPr>
        <w:spacing w:after="60"/>
        <w:ind w:left="360"/>
      </w:pPr>
      <w:r>
        <w:rPr>
          <w:rFonts w:ascii="Courier New" w:cs="Courier New" w:eastAsia="Courier New" w:hAnsi="Courier New"/>
          <w:color w:val="1A1915"/>
          <w:sz w:val="20"/>
          <w:szCs w:val="20"/>
        </w:rPr>
        <w:t xml:space="preserve">npx expo install expo-camera expo-secure-store expo-router \</w:t>
      </w:r>
    </w:p>
    <w:p>
      <w:pPr>
        <w:spacing w:after="60"/>
        <w:ind w:left="360"/>
      </w:pPr>
      <w:r>
        <w:rPr>
          <w:rFonts w:ascii="Courier New" w:cs="Courier New" w:eastAsia="Courier New" w:hAnsi="Courier New"/>
          <w:color w:val="1A1915"/>
          <w:sz w:val="20"/>
          <w:szCs w:val="20"/>
        </w:rPr>
        <w:t xml:space="preserve">    @react-native-async-storage/async-storage</w:t>
      </w:r>
    </w:p>
    <w:p>
      <w:pPr>
        <w:spacing w:after="60"/>
        <w:ind w:left="360"/>
      </w:pPr>
      <w:r>
        <w:rPr>
          <w:rFonts w:ascii="Courier New" w:cs="Courier New" w:eastAsia="Courier New" w:hAnsi="Courier New"/>
          <w:color w:val="1A1915"/>
          <w:sz w:val="20"/>
          <w:szCs w:val="20"/>
        </w:rPr>
        <w:t xml:space="preserve">cd mobile &amp;&amp; npm start        # QR à scanner avec Expo Go</w:t>
      </w:r>
    </w:p>
    <w:p>
      <w:pPr>
        <w:spacing w:after="60"/>
        <w:ind w:left="360"/>
      </w:pPr>
      <w:r>
        <w:rPr>
          <w:rFonts w:ascii="Courier New" w:cs="Courier New" w:eastAsia="Courier New" w:hAnsi="Courier New"/>
          <w:color w:val="1A1915"/>
          <w:sz w:val="20"/>
          <w:szCs w:val="20"/>
        </w:rPr>
        <w:t xml:space="preserve">npx tsc --noEmit              # vérification des types</w:t>
      </w:r>
    </w:p>
    <w:p>
      <w:pPr>
        <w:spacing w:after="120"/>
      </w:pPr>
    </w:p>
    <w:p>
      <w:pPr>
        <w:spacing w:after="120"/>
      </w:pPr>
      <w:r>
        <w:rPr>
          <w:b/>
          <w:bCs/>
          <w:color w:val="1A1915"/>
          <w:sz w:val="22"/>
          <w:szCs w:val="22"/>
        </w:rPr>
        <w:t xml:space="preserve">Construction de l’APK :</w:t>
      </w:r>
    </w:p>
    <w:p>
      <w:pPr>
        <w:spacing w:after="60"/>
        <w:ind w:left="360"/>
      </w:pPr>
      <w:r>
        <w:rPr>
          <w:rFonts w:ascii="Courier New" w:cs="Courier New" w:eastAsia="Courier New" w:hAnsi="Courier New"/>
          <w:color w:val="1A1915"/>
          <w:sz w:val="20"/>
          <w:szCs w:val="20"/>
        </w:rPr>
        <w:t xml:space="preserve">npm install -g eas-cli &amp;&amp; eas login</w:t>
      </w:r>
    </w:p>
    <w:p>
      <w:pPr>
        <w:spacing w:after="60"/>
        <w:ind w:left="360"/>
      </w:pPr>
      <w:r>
        <w:rPr>
          <w:rFonts w:ascii="Courier New" w:cs="Courier New" w:eastAsia="Courier New" w:hAnsi="Courier New"/>
          <w:color w:val="1A1915"/>
          <w:sz w:val="20"/>
          <w:szCs w:val="20"/>
        </w:rPr>
        <w:t xml:space="preserve">eas build --platform android --profile preview</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5716A"/>
        <w:sz w:val="16"/>
        <w:szCs w:val="16"/>
      </w:rPr>
      <w:t xml:space="preserve">Page </w:t>
    </w:r>
    <w:r>
      <w:rPr>
        <w:color w:val="75716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b/>
        <w:bCs/>
        <w:color w:val="75716A"/>
        <w:sz w:val="16"/>
        <w:szCs w:val="16"/>
      </w:rPr>
      <w:t xml:space="preserve">ÉCONOMAT — LE CARRÉ</w:t>
    </w:r>
    <w:r>
      <w:rPr>
        <w:color w:val="75716A"/>
        <w:sz w:val="16"/>
        <w:szCs w:val="16"/>
      </w:rPr>
      <w:t xml:space="preserve">	Plan de réalisation — version mobile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91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A1915"/>
      <w:sz w:val="30"/>
      <w:szCs w:val="30"/>
    </w:rPr>
  </w:style>
  <w:style w:type="paragraph" w:styleId="Heading2">
    <w:name w:val="Heading 2"/>
    <w:basedOn w:val="Normal"/>
    <w:next w:val="Normal"/>
    <w:qFormat/>
    <w:pPr>
      <w:spacing w:after="140" w:before="240"/>
      <w:outlineLvl w:val="1"/>
    </w:pPr>
    <w:rPr>
      <w:rFonts w:ascii="Arial" w:cs="Arial" w:eastAsia="Arial" w:hAnsi="Arial"/>
      <w:b/>
      <w:bCs/>
      <w:color w:val="1A1915"/>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2026-07-06T01:19:38.801Z</dcterms:created>
  <dcterms:modified xsi:type="dcterms:W3CDTF">2026-07-06T01:19:38.805Z</dcterms:modified>
</cp:coreProperties>
</file>

<file path=docProps/custom.xml><?xml version="1.0" encoding="utf-8"?>
<Properties xmlns="http://schemas.openxmlformats.org/officeDocument/2006/custom-properties" xmlns:vt="http://schemas.openxmlformats.org/officeDocument/2006/docPropsVTypes"/>
</file>