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4995" w14:textId="77C09E11" w:rsidR="00553B31" w:rsidRPr="00626E55" w:rsidRDefault="005F7AB3" w:rsidP="00D9293F">
      <w:pPr>
        <w:jc w:val="center"/>
        <w:rPr>
          <w:b/>
          <w:u w:val="single"/>
        </w:rPr>
      </w:pP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>
        <w:rPr>
          <w:b/>
          <w:u w:val="single"/>
        </w:rPr>
        <w:softHyphen/>
      </w:r>
      <w:r w:rsidR="00D9293F" w:rsidRPr="00626E55">
        <w:rPr>
          <w:b/>
          <w:u w:val="single"/>
        </w:rPr>
        <w:t>Homework #3</w:t>
      </w:r>
    </w:p>
    <w:p w14:paraId="761FDDBB" w14:textId="3F8A4E03" w:rsidR="00626E55" w:rsidRPr="00626E55" w:rsidRDefault="00626E55" w:rsidP="00D9293F">
      <w:pPr>
        <w:jc w:val="center"/>
        <w:rPr>
          <w:b/>
        </w:rPr>
      </w:pPr>
      <w:r w:rsidRPr="00626E55">
        <w:rPr>
          <w:b/>
        </w:rPr>
        <w:t>Bailey Metz</w:t>
      </w:r>
    </w:p>
    <w:p w14:paraId="591CA2EF" w14:textId="77777777" w:rsidR="00D9293F" w:rsidRPr="00626E55" w:rsidRDefault="00D9293F" w:rsidP="00D9293F">
      <w:pPr>
        <w:rPr>
          <w:rFonts w:ascii="Calibri" w:hAnsi="Calibri"/>
        </w:rPr>
      </w:pPr>
    </w:p>
    <w:p w14:paraId="3AA38171" w14:textId="66F66F6F" w:rsidR="00D9293F" w:rsidRPr="006E3664" w:rsidRDefault="00D9293F" w:rsidP="00D9293F">
      <w:pPr>
        <w:rPr>
          <w:rFonts w:ascii="Calibri" w:hAnsi="Calibri"/>
          <w:color w:val="000000"/>
        </w:rPr>
      </w:pPr>
      <w:r w:rsidRPr="00626E55">
        <w:rPr>
          <w:rFonts w:ascii="Calibri" w:hAnsi="Calibri"/>
        </w:rPr>
        <w:br/>
      </w:r>
      <w:r w:rsidRPr="00D9293F">
        <w:rPr>
          <w:rFonts w:ascii="Calibri" w:hAnsi="Calibri"/>
          <w:b/>
          <w:color w:val="000000"/>
        </w:rPr>
        <w:t>1.</w:t>
      </w:r>
      <w:r>
        <w:rPr>
          <w:rFonts w:ascii="Calibri" w:hAnsi="Calibri"/>
          <w:b/>
          <w:color w:val="000000"/>
        </w:rPr>
        <w:t>  </w:t>
      </w:r>
      <w:r w:rsidRPr="00D9293F">
        <w:rPr>
          <w:rFonts w:ascii="Calibri" w:hAnsi="Calibri"/>
          <w:b/>
          <w:color w:val="000000"/>
        </w:rPr>
        <w:t>Describe the </w:t>
      </w:r>
      <w:r w:rsidRPr="00D9293F">
        <w:rPr>
          <w:rFonts w:ascii="Calibri" w:hAnsi="Calibri"/>
          <w:b/>
          <w:color w:val="000000"/>
          <w:u w:val="single"/>
        </w:rPr>
        <w:t>two rules of the Bell-LaPadula</w:t>
      </w:r>
      <w:r w:rsidRPr="00D9293F">
        <w:rPr>
          <w:rFonts w:ascii="Calibri" w:hAnsi="Calibri"/>
          <w:b/>
          <w:color w:val="000000"/>
        </w:rPr>
        <w:t> access control model and indicate the </w:t>
      </w:r>
      <w:r w:rsidRPr="00D9293F">
        <w:rPr>
          <w:rFonts w:ascii="Calibri" w:hAnsi="Calibri"/>
          <w:b/>
          <w:color w:val="000000"/>
          <w:u w:val="single"/>
        </w:rPr>
        <w:t>information flow</w:t>
      </w:r>
      <w:r w:rsidRPr="00D9293F">
        <w:rPr>
          <w:rFonts w:ascii="Calibri" w:hAnsi="Calibri"/>
          <w:b/>
          <w:color w:val="000000"/>
        </w:rPr>
        <w:t> in the security lattice enforced by each rule.</w:t>
      </w:r>
      <w:r w:rsidR="00412937">
        <w:rPr>
          <w:rFonts w:ascii="Calibri" w:hAnsi="Calibri"/>
          <w:b/>
          <w:color w:val="000000"/>
        </w:rPr>
        <w:br/>
      </w:r>
      <w:r w:rsidR="00412937">
        <w:rPr>
          <w:rFonts w:ascii="Calibri" w:hAnsi="Calibri"/>
          <w:b/>
          <w:color w:val="000000"/>
        </w:rPr>
        <w:br/>
      </w:r>
      <w:r w:rsidR="00094FCE" w:rsidRPr="004025E6">
        <w:rPr>
          <w:rFonts w:ascii="Calibri" w:hAnsi="Calibri"/>
          <w:iCs/>
          <w:color w:val="000000"/>
          <w:highlight w:val="green"/>
        </w:rPr>
        <w:t>1. Simple security property</w:t>
      </w:r>
      <w:r w:rsidR="00094FCE">
        <w:rPr>
          <w:rFonts w:ascii="Calibri" w:hAnsi="Calibri"/>
          <w:iCs/>
          <w:color w:val="000000"/>
        </w:rPr>
        <w:t xml:space="preserve"> – a subject s is allowed to read an object o only if security label of s dominates the security label of o</w:t>
      </w:r>
      <w:r w:rsidR="00094FCE">
        <w:rPr>
          <w:rFonts w:ascii="Calibri" w:hAnsi="Calibri"/>
          <w:iCs/>
          <w:color w:val="000000"/>
        </w:rPr>
        <w:br/>
      </w:r>
      <w:r w:rsidR="00094FCE">
        <w:rPr>
          <w:rFonts w:ascii="Calibri" w:hAnsi="Calibri" w:cs="Calibri"/>
          <w:iCs/>
          <w:color w:val="000000"/>
        </w:rPr>
        <w:t>•</w:t>
      </w:r>
      <w:r w:rsidR="00094FCE">
        <w:rPr>
          <w:rFonts w:ascii="Calibri" w:hAnsi="Calibri"/>
          <w:iCs/>
          <w:color w:val="000000"/>
        </w:rPr>
        <w:t xml:space="preserve"> </w:t>
      </w:r>
      <w:r w:rsidR="00094FCE">
        <w:rPr>
          <w:rFonts w:ascii="Calibri" w:hAnsi="Calibri"/>
          <w:iCs/>
          <w:color w:val="000000"/>
        </w:rPr>
        <w:t xml:space="preserve">No read up </w:t>
      </w:r>
      <w:r w:rsidR="00094FCE">
        <w:rPr>
          <w:rFonts w:ascii="Calibri" w:hAnsi="Calibri"/>
          <w:iCs/>
          <w:color w:val="000000"/>
        </w:rPr>
        <w:br/>
      </w:r>
      <w:r w:rsidR="00094FCE">
        <w:rPr>
          <w:rFonts w:ascii="Calibri" w:hAnsi="Calibri" w:cs="Calibri"/>
          <w:iCs/>
          <w:color w:val="000000"/>
        </w:rPr>
        <w:t>•</w:t>
      </w:r>
      <w:r w:rsidR="00094FCE">
        <w:rPr>
          <w:rFonts w:ascii="Calibri" w:hAnsi="Calibri"/>
          <w:iCs/>
          <w:color w:val="000000"/>
        </w:rPr>
        <w:t xml:space="preserve"> </w:t>
      </w:r>
      <w:r w:rsidR="00094FCE">
        <w:rPr>
          <w:rFonts w:ascii="Calibri" w:hAnsi="Calibri"/>
          <w:iCs/>
          <w:color w:val="000000"/>
        </w:rPr>
        <w:t xml:space="preserve">Applies to all subjects  </w:t>
      </w:r>
      <w:r w:rsidR="00094FCE">
        <w:rPr>
          <w:rFonts w:ascii="Calibri" w:hAnsi="Calibri"/>
          <w:iCs/>
          <w:color w:val="000000"/>
        </w:rPr>
        <w:br/>
      </w:r>
      <w:r w:rsidR="00094FCE">
        <w:rPr>
          <w:rFonts w:ascii="Calibri" w:hAnsi="Calibri"/>
          <w:iCs/>
          <w:color w:val="000000"/>
        </w:rPr>
        <w:br/>
      </w:r>
      <w:r w:rsidR="004025E6">
        <w:rPr>
          <w:rFonts w:ascii="Calibri" w:hAnsi="Calibri"/>
          <w:iCs/>
          <w:color w:val="000000"/>
        </w:rPr>
        <w:t xml:space="preserve">A user can only read a file if he/she has a security clearance label that is higher than the security clearance label of the file.  </w:t>
      </w:r>
      <w:r w:rsidR="004025E6">
        <w:rPr>
          <w:rFonts w:ascii="Calibri" w:hAnsi="Calibri"/>
          <w:iCs/>
          <w:color w:val="000000"/>
        </w:rPr>
        <w:br/>
      </w:r>
      <w:r w:rsidR="004025E6">
        <w:rPr>
          <w:rFonts w:ascii="Calibri" w:hAnsi="Calibri"/>
          <w:iCs/>
          <w:color w:val="000000"/>
        </w:rPr>
        <w:br/>
        <w:t>E.g., A user with ‘top secret’ level security clearance can read a file with ‘secret’ OR ‘top secret’ level security.</w:t>
      </w:r>
      <w:r w:rsidR="004025E6">
        <w:rPr>
          <w:rFonts w:ascii="Calibri" w:hAnsi="Calibri"/>
          <w:iCs/>
          <w:color w:val="000000"/>
        </w:rPr>
        <w:br/>
      </w:r>
      <w:r w:rsidR="004025E6">
        <w:rPr>
          <w:rFonts w:ascii="Calibri" w:hAnsi="Calibri"/>
          <w:iCs/>
          <w:color w:val="000000"/>
        </w:rPr>
        <w:br/>
        <w:t>E.g., A user with ‘secret’ level security clearance cannot read a file with ‘top secret’ level security (because his permissions do not allow him to access ‘top secret’ information).</w:t>
      </w:r>
      <w:r w:rsidR="00094FCE">
        <w:rPr>
          <w:rFonts w:ascii="Calibri" w:hAnsi="Calibri"/>
          <w:iCs/>
          <w:color w:val="000000"/>
        </w:rPr>
        <w:br/>
      </w:r>
      <w:r w:rsidR="00094FCE">
        <w:rPr>
          <w:rFonts w:ascii="Calibri" w:hAnsi="Calibri"/>
          <w:iCs/>
          <w:color w:val="000000"/>
        </w:rPr>
        <w:br/>
      </w:r>
      <w:r w:rsidR="00094FCE" w:rsidRPr="004025E6">
        <w:rPr>
          <w:rFonts w:ascii="Calibri" w:hAnsi="Calibri"/>
          <w:iCs/>
          <w:color w:val="000000"/>
          <w:highlight w:val="green"/>
        </w:rPr>
        <w:t xml:space="preserve">2.  </w:t>
      </w:r>
      <w:r w:rsidR="005455F8" w:rsidRPr="004025E6">
        <w:rPr>
          <w:rFonts w:ascii="Calibri" w:hAnsi="Calibri"/>
          <w:iCs/>
          <w:color w:val="000000"/>
          <w:highlight w:val="green"/>
        </w:rPr>
        <w:t xml:space="preserve">Star </w:t>
      </w:r>
      <w:r w:rsidR="00094FCE" w:rsidRPr="004025E6">
        <w:rPr>
          <w:rFonts w:ascii="Calibri" w:hAnsi="Calibri"/>
          <w:iCs/>
          <w:color w:val="000000"/>
          <w:highlight w:val="green"/>
        </w:rPr>
        <w:t>Property</w:t>
      </w:r>
      <w:r w:rsidR="00094FCE">
        <w:rPr>
          <w:rFonts w:ascii="Calibri" w:hAnsi="Calibri"/>
          <w:iCs/>
          <w:color w:val="000000"/>
        </w:rPr>
        <w:t xml:space="preserve"> – a subject s is allowed to write an object o only if the security label of o dominates the security label of s.</w:t>
      </w:r>
      <w:r w:rsidR="00094FCE">
        <w:rPr>
          <w:rFonts w:ascii="Calibri" w:hAnsi="Calibri"/>
          <w:iCs/>
          <w:color w:val="000000"/>
        </w:rPr>
        <w:br/>
      </w:r>
      <w:r w:rsidR="00094FCE">
        <w:rPr>
          <w:rFonts w:ascii="Calibri" w:hAnsi="Calibri" w:cs="Calibri"/>
          <w:iCs/>
          <w:color w:val="000000"/>
        </w:rPr>
        <w:t>•</w:t>
      </w:r>
      <w:r w:rsidR="00094FCE">
        <w:rPr>
          <w:rFonts w:ascii="Calibri" w:hAnsi="Calibri"/>
          <w:iCs/>
          <w:color w:val="000000"/>
        </w:rPr>
        <w:t xml:space="preserve"> No write down</w:t>
      </w:r>
      <w:r w:rsidR="00094FCE">
        <w:rPr>
          <w:rFonts w:ascii="Calibri" w:hAnsi="Calibri"/>
          <w:iCs/>
          <w:color w:val="000000"/>
        </w:rPr>
        <w:br/>
      </w:r>
      <w:r w:rsidR="00094FCE">
        <w:rPr>
          <w:rFonts w:ascii="Calibri" w:hAnsi="Calibri" w:cs="Calibri"/>
          <w:iCs/>
          <w:color w:val="000000"/>
        </w:rPr>
        <w:t>•</w:t>
      </w:r>
      <w:r w:rsidR="00094FCE">
        <w:rPr>
          <w:rFonts w:ascii="Calibri" w:hAnsi="Calibri"/>
          <w:iCs/>
          <w:color w:val="000000"/>
        </w:rPr>
        <w:t xml:space="preserve"> Applies to un-trusted subjects only</w:t>
      </w:r>
      <w:r w:rsidR="00FC71A2">
        <w:rPr>
          <w:rFonts w:ascii="Calibri" w:hAnsi="Calibri"/>
          <w:iCs/>
          <w:color w:val="000000"/>
        </w:rPr>
        <w:br/>
      </w:r>
      <w:r w:rsidR="00FC71A2">
        <w:rPr>
          <w:rFonts w:ascii="Calibri" w:hAnsi="Calibri"/>
          <w:iCs/>
          <w:color w:val="000000"/>
        </w:rPr>
        <w:br/>
      </w:r>
      <w:r w:rsidR="00F344E8">
        <w:rPr>
          <w:rFonts w:ascii="Calibri" w:hAnsi="Calibri"/>
          <w:iCs/>
          <w:color w:val="000000"/>
        </w:rPr>
        <w:t>Using this property, data with a higher level of security clearance cannot be</w:t>
      </w:r>
      <w:r w:rsidR="001E0CDE">
        <w:rPr>
          <w:rFonts w:ascii="Calibri" w:hAnsi="Calibri"/>
          <w:iCs/>
          <w:color w:val="000000"/>
        </w:rPr>
        <w:t xml:space="preserve"> written down (or copied) to a level of lower security clearance.</w:t>
      </w:r>
      <w:r w:rsidR="001C5975">
        <w:rPr>
          <w:rFonts w:ascii="Calibri" w:hAnsi="Calibri"/>
          <w:iCs/>
          <w:color w:val="000000"/>
        </w:rPr>
        <w:br/>
      </w:r>
      <w:r w:rsidR="001C5975">
        <w:rPr>
          <w:rFonts w:ascii="Calibri" w:hAnsi="Calibri"/>
          <w:iCs/>
          <w:color w:val="000000"/>
        </w:rPr>
        <w:br/>
        <w:t>E.g., A user with ‘top secret’ level security clearance cannot copy information into a document with ‘secret’ level security clearance.  This would violate the star property.</w:t>
      </w:r>
    </w:p>
    <w:p w14:paraId="2DA9A4FE" w14:textId="77777777" w:rsidR="00D9293F" w:rsidRPr="00D9293F" w:rsidRDefault="00D9293F" w:rsidP="00D9293F">
      <w:pPr>
        <w:rPr>
          <w:rFonts w:ascii="Calibri" w:hAnsi="Calibri"/>
          <w:b/>
        </w:rPr>
      </w:pPr>
      <w:r w:rsidRPr="00D9293F">
        <w:rPr>
          <w:rFonts w:ascii="Calibri" w:hAnsi="Calibri"/>
          <w:b/>
        </w:rPr>
        <w:br/>
        <w:t>a)</w:t>
      </w:r>
      <w:r>
        <w:rPr>
          <w:rFonts w:ascii="Calibri" w:hAnsi="Calibri"/>
          <w:b/>
        </w:rPr>
        <w:t>  </w:t>
      </w:r>
      <w:r w:rsidRPr="00D9293F">
        <w:rPr>
          <w:rFonts w:ascii="Calibri" w:hAnsi="Calibri"/>
          <w:b/>
        </w:rPr>
        <w:t>Why do we say that the BLP rules are necessary but not sufficient conditions?</w:t>
      </w:r>
    </w:p>
    <w:p w14:paraId="267CEA91" w14:textId="25C03B00" w:rsidR="00214E58" w:rsidRDefault="00D9293F" w:rsidP="00D9293F">
      <w:pPr>
        <w:rPr>
          <w:rFonts w:ascii="Calibri" w:hAnsi="Calibri" w:cs="Times New Roman"/>
          <w:b/>
          <w:color w:val="000000"/>
        </w:rPr>
      </w:pPr>
      <w:r w:rsidRPr="00D9293F">
        <w:rPr>
          <w:rFonts w:ascii="Calibri" w:hAnsi="Calibri" w:cs="Times New Roman"/>
          <w:color w:val="000000"/>
        </w:rPr>
        <w:br/>
      </w:r>
      <w:r w:rsidR="00C430F5">
        <w:rPr>
          <w:rFonts w:ascii="Calibri" w:hAnsi="Calibri" w:cs="Calibri"/>
          <w:iCs/>
          <w:color w:val="000000"/>
        </w:rPr>
        <w:t>•</w:t>
      </w:r>
      <w:r w:rsidR="00C430F5">
        <w:rPr>
          <w:rFonts w:ascii="Calibri" w:hAnsi="Calibri" w:cs="Calibri"/>
          <w:iCs/>
          <w:color w:val="000000"/>
        </w:rPr>
        <w:t xml:space="preserve"> </w:t>
      </w:r>
      <w:r w:rsidR="00412937">
        <w:rPr>
          <w:rFonts w:ascii="Calibri" w:hAnsi="Calibri" w:cs="Times New Roman"/>
          <w:color w:val="000000"/>
        </w:rPr>
        <w:t>BLP rules are necessary because they keep</w:t>
      </w:r>
      <w:r w:rsidR="001C5975">
        <w:rPr>
          <w:rFonts w:ascii="Calibri" w:hAnsi="Calibri" w:cs="Times New Roman"/>
          <w:color w:val="000000"/>
        </w:rPr>
        <w:t xml:space="preserve"> confidentiality</w:t>
      </w:r>
      <w:r w:rsidR="00946F77">
        <w:rPr>
          <w:rFonts w:ascii="Calibri" w:hAnsi="Calibri" w:cs="Times New Roman"/>
          <w:color w:val="000000"/>
        </w:rPr>
        <w:t xml:space="preserve"> and control of writing (one form of integrity)</w:t>
      </w:r>
      <w:r w:rsidR="001C5975">
        <w:rPr>
          <w:rFonts w:ascii="Calibri" w:hAnsi="Calibri" w:cs="Times New Roman"/>
          <w:color w:val="000000"/>
        </w:rPr>
        <w:t xml:space="preserve"> but </w:t>
      </w:r>
      <w:r w:rsidR="00C430F5">
        <w:rPr>
          <w:rFonts w:ascii="Calibri" w:hAnsi="Calibri" w:cs="Times New Roman"/>
          <w:color w:val="000000"/>
        </w:rPr>
        <w:t xml:space="preserve">fail to </w:t>
      </w:r>
      <w:r w:rsidR="003962EC">
        <w:rPr>
          <w:rFonts w:ascii="Calibri" w:hAnsi="Calibri" w:cs="Times New Roman"/>
          <w:color w:val="000000"/>
        </w:rPr>
        <w:t>add</w:t>
      </w:r>
      <w:bookmarkStart w:id="0" w:name="_GoBack"/>
      <w:bookmarkEnd w:id="0"/>
      <w:r w:rsidR="003962EC">
        <w:rPr>
          <w:rFonts w:ascii="Calibri" w:hAnsi="Calibri" w:cs="Times New Roman"/>
          <w:color w:val="000000"/>
        </w:rPr>
        <w:t>ress</w:t>
      </w:r>
      <w:r w:rsidR="00C430F5">
        <w:rPr>
          <w:rFonts w:ascii="Calibri" w:hAnsi="Calibri" w:cs="Times New Roman"/>
          <w:color w:val="000000"/>
        </w:rPr>
        <w:t xml:space="preserve"> </w:t>
      </w:r>
      <w:r w:rsidR="001C5975">
        <w:rPr>
          <w:rFonts w:ascii="Calibri" w:hAnsi="Calibri" w:cs="Times New Roman"/>
          <w:color w:val="000000"/>
        </w:rPr>
        <w:t>other</w:t>
      </w:r>
      <w:r w:rsidR="00C430F5">
        <w:rPr>
          <w:rFonts w:ascii="Calibri" w:hAnsi="Calibri" w:cs="Times New Roman"/>
          <w:color w:val="000000"/>
        </w:rPr>
        <w:t xml:space="preserve"> security principles.  </w:t>
      </w:r>
      <w:r w:rsidR="00C430F5">
        <w:rPr>
          <w:rFonts w:ascii="Calibri" w:hAnsi="Calibri" w:cs="Times New Roman"/>
          <w:color w:val="000000"/>
        </w:rPr>
        <w:br/>
      </w:r>
      <w:r w:rsidR="00C430F5">
        <w:rPr>
          <w:rFonts w:ascii="Calibri" w:hAnsi="Calibri" w:cs="Calibri"/>
          <w:iCs/>
          <w:color w:val="000000"/>
        </w:rPr>
        <w:t>•</w:t>
      </w:r>
      <w:r w:rsidR="00C430F5">
        <w:rPr>
          <w:rFonts w:ascii="Calibri" w:hAnsi="Calibri" w:cs="Calibri"/>
          <w:iCs/>
          <w:color w:val="000000"/>
        </w:rPr>
        <w:t xml:space="preserve"> </w:t>
      </w:r>
      <w:r w:rsidR="00C430F5">
        <w:rPr>
          <w:rFonts w:ascii="Calibri" w:hAnsi="Calibri" w:cs="Times New Roman"/>
          <w:color w:val="000000"/>
        </w:rPr>
        <w:t>Covert channels are stated but not comprehensively addressed.</w:t>
      </w:r>
      <w:r w:rsidR="00C430F5">
        <w:rPr>
          <w:rFonts w:ascii="Calibri" w:hAnsi="Calibri" w:cs="Times New Roman"/>
          <w:color w:val="000000"/>
        </w:rPr>
        <w:br/>
      </w:r>
      <w:r w:rsidR="00C430F5">
        <w:rPr>
          <w:rFonts w:ascii="Calibri" w:hAnsi="Calibri" w:cs="Calibri"/>
          <w:iCs/>
          <w:color w:val="000000"/>
        </w:rPr>
        <w:t>•</w:t>
      </w:r>
      <w:r w:rsidR="00C430F5">
        <w:rPr>
          <w:rFonts w:ascii="Calibri" w:hAnsi="Calibri" w:cs="Calibri"/>
          <w:iCs/>
          <w:color w:val="000000"/>
        </w:rPr>
        <w:t xml:space="preserve"> The overall process may </w:t>
      </w:r>
      <w:r w:rsidR="005F5FA7">
        <w:rPr>
          <w:rFonts w:ascii="Calibri" w:hAnsi="Calibri" w:cs="Calibri"/>
          <w:iCs/>
          <w:color w:val="000000"/>
        </w:rPr>
        <w:t xml:space="preserve">take more time than </w:t>
      </w:r>
      <w:r w:rsidR="00C430F5">
        <w:rPr>
          <w:rFonts w:ascii="Calibri" w:hAnsi="Calibri" w:cs="Calibri"/>
          <w:iCs/>
          <w:color w:val="000000"/>
        </w:rPr>
        <w:t xml:space="preserve">security </w:t>
      </w:r>
      <w:r w:rsidR="005F5FA7">
        <w:rPr>
          <w:rFonts w:ascii="Calibri" w:hAnsi="Calibri" w:cs="Calibri"/>
          <w:iCs/>
          <w:color w:val="000000"/>
        </w:rPr>
        <w:t>alternatives.</w:t>
      </w:r>
      <w:r w:rsidR="00094FCE">
        <w:rPr>
          <w:rFonts w:ascii="Calibri" w:hAnsi="Calibri" w:cs="Times New Roman"/>
          <w:color w:val="000000"/>
        </w:rPr>
        <w:br/>
      </w:r>
      <w:r w:rsidR="00094FCE">
        <w:rPr>
          <w:rFonts w:ascii="Calibri" w:hAnsi="Calibri" w:cs="Times New Roman"/>
          <w:color w:val="000000"/>
        </w:rPr>
        <w:br/>
      </w:r>
    </w:p>
    <w:p w14:paraId="213F8150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1C509C3A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5B861F75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4371A2CC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797F3709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206F46B0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5AF0AAAB" w14:textId="77777777" w:rsidR="00214E58" w:rsidRDefault="00D9293F" w:rsidP="00D9293F">
      <w:pPr>
        <w:rPr>
          <w:rFonts w:ascii="Calibri" w:hAnsi="Calibri" w:cs="Times New Roman"/>
          <w:b/>
          <w:color w:val="000000"/>
        </w:rPr>
      </w:pPr>
      <w:r w:rsidRPr="00D9293F">
        <w:rPr>
          <w:rFonts w:ascii="Calibri" w:hAnsi="Calibri" w:cs="Times New Roman"/>
          <w:b/>
          <w:color w:val="000000"/>
        </w:rPr>
        <w:t>2.</w:t>
      </w:r>
      <w:r>
        <w:rPr>
          <w:rFonts w:ascii="Calibri" w:hAnsi="Calibri" w:cs="Times New Roman"/>
          <w:b/>
          <w:color w:val="000000"/>
        </w:rPr>
        <w:t>  </w:t>
      </w:r>
      <w:r w:rsidRPr="00D9293F">
        <w:rPr>
          <w:rFonts w:ascii="Calibri" w:hAnsi="Calibri" w:cs="Times New Roman"/>
          <w:b/>
          <w:color w:val="000000"/>
        </w:rPr>
        <w:t>Build the </w:t>
      </w:r>
      <w:r w:rsidRPr="00D9293F">
        <w:rPr>
          <w:rFonts w:ascii="Calibri" w:hAnsi="Calibri" w:cs="Times New Roman"/>
          <w:b/>
          <w:color w:val="000000"/>
          <w:u w:val="single"/>
        </w:rPr>
        <w:t>security lattice</w:t>
      </w:r>
      <w:r w:rsidRPr="00D9293F">
        <w:rPr>
          <w:rFonts w:ascii="Calibri" w:hAnsi="Calibri" w:cs="Times New Roman"/>
          <w:b/>
          <w:color w:val="000000"/>
        </w:rPr>
        <w:t xml:space="preserve"> for hierarchical component: 2 &gt; 1 </w:t>
      </w:r>
      <w:r w:rsidRPr="00D9293F">
        <w:rPr>
          <w:rFonts w:ascii="Calibri" w:hAnsi="Calibri" w:cs="Times New Roman"/>
          <w:b/>
          <w:color w:val="000000"/>
        </w:rPr>
        <w:br/>
        <w:t>and domain component: {A, B}</w:t>
      </w:r>
      <w:r w:rsidRPr="00D9293F">
        <w:rPr>
          <w:rFonts w:ascii="Calibri" w:hAnsi="Calibri" w:cs="Times New Roman"/>
          <w:b/>
          <w:color w:val="000000"/>
        </w:rPr>
        <w:br/>
      </w:r>
      <w:r w:rsidRPr="00D9293F">
        <w:rPr>
          <w:rFonts w:ascii="Calibri" w:hAnsi="Calibri" w:cs="Times New Roman"/>
          <w:b/>
          <w:color w:val="000000"/>
        </w:rPr>
        <w:br/>
      </w:r>
      <w:r w:rsidR="00214E58">
        <w:rPr>
          <w:rFonts w:ascii="Helvetica" w:hAnsi="Helvetica" w:cs="Helvetica"/>
          <w:noProof/>
        </w:rPr>
        <w:drawing>
          <wp:inline distT="0" distB="0" distL="0" distR="0" wp14:anchorId="20A2D3DF" wp14:editId="2381DB10">
            <wp:extent cx="5943600" cy="71593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B35D" w14:textId="77777777" w:rsidR="00214E58" w:rsidRDefault="00214E58" w:rsidP="00D9293F">
      <w:pPr>
        <w:rPr>
          <w:rFonts w:ascii="Calibri" w:hAnsi="Calibri" w:cs="Times New Roman"/>
          <w:b/>
          <w:color w:val="000000"/>
        </w:rPr>
      </w:pPr>
    </w:p>
    <w:p w14:paraId="7D502A33" w14:textId="5DD054AF" w:rsidR="00D9293F" w:rsidRPr="00130089" w:rsidRDefault="00D9293F" w:rsidP="00D9293F">
      <w:pPr>
        <w:rPr>
          <w:rFonts w:ascii="Calibri" w:hAnsi="Calibri" w:cs="Times New Roman"/>
          <w:b/>
          <w:color w:val="000000"/>
        </w:rPr>
      </w:pPr>
      <w:r w:rsidRPr="00130089">
        <w:rPr>
          <w:rFonts w:ascii="Calibri" w:hAnsi="Calibri" w:cs="Times New Roman"/>
          <w:b/>
          <w:color w:val="000000"/>
        </w:rPr>
        <w:t>3.   Consider the following </w:t>
      </w:r>
      <w:r w:rsidRPr="00130089">
        <w:rPr>
          <w:rFonts w:ascii="Calibri" w:hAnsi="Calibri" w:cs="Times New Roman"/>
          <w:b/>
          <w:i/>
          <w:iCs/>
          <w:color w:val="000000"/>
        </w:rPr>
        <w:t>role hierarchy</w:t>
      </w:r>
      <w:r w:rsidRPr="00130089">
        <w:rPr>
          <w:rFonts w:ascii="Calibri" w:hAnsi="Calibri" w:cs="Times New Roman"/>
          <w:b/>
          <w:color w:val="000000"/>
        </w:rPr>
        <w:t>, where R1,R2,R3,R4,R5 are the roles, and p1,p2,p3,p4,p5,p6,p7,p8 are the privileges assigned to the roles by which they are listed.</w:t>
      </w:r>
    </w:p>
    <w:tbl>
      <w:tblPr>
        <w:tblpPr w:leftFromText="60" w:rightFromText="60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6466"/>
        <w:gridCol w:w="170"/>
        <w:gridCol w:w="1877"/>
      </w:tblGrid>
      <w:tr w:rsidR="00D9293F" w:rsidRPr="00130089" w14:paraId="64500A1B" w14:textId="77777777" w:rsidTr="00D9293F">
        <w:trPr>
          <w:trHeight w:val="120"/>
          <w:tblCellSpacing w:w="0" w:type="dxa"/>
        </w:trPr>
        <w:tc>
          <w:tcPr>
            <w:tcW w:w="1920" w:type="dxa"/>
            <w:vAlign w:val="center"/>
            <w:hideMark/>
          </w:tcPr>
          <w:p w14:paraId="076FD6A0" w14:textId="77777777" w:rsidR="00D9293F" w:rsidRPr="00130089" w:rsidRDefault="00D9293F" w:rsidP="00D9293F">
            <w:pPr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7520" w:type="dxa"/>
            <w:vAlign w:val="center"/>
            <w:hideMark/>
          </w:tcPr>
          <w:p w14:paraId="68896169" w14:textId="77777777" w:rsidR="00D9293F" w:rsidRPr="00130089" w:rsidRDefault="00D9293F" w:rsidP="00D9293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0" w:type="dxa"/>
            <w:vAlign w:val="center"/>
            <w:hideMark/>
          </w:tcPr>
          <w:p w14:paraId="796AD634" w14:textId="77777777" w:rsidR="00D9293F" w:rsidRPr="00130089" w:rsidRDefault="00D9293F" w:rsidP="00D9293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180" w:type="dxa"/>
            <w:vAlign w:val="center"/>
            <w:hideMark/>
          </w:tcPr>
          <w:p w14:paraId="12A879A9" w14:textId="77777777" w:rsidR="00D9293F" w:rsidRPr="00130089" w:rsidRDefault="00D9293F" w:rsidP="00D9293F">
            <w:pPr>
              <w:rPr>
                <w:rFonts w:ascii="Calibri" w:eastAsia="Times New Roman" w:hAnsi="Calibri" w:cs="Times New Roman"/>
              </w:rPr>
            </w:pPr>
          </w:p>
        </w:tc>
      </w:tr>
      <w:tr w:rsidR="00D9293F" w:rsidRPr="00D9293F" w14:paraId="72BA60BC" w14:textId="77777777" w:rsidTr="00D9293F">
        <w:trPr>
          <w:trHeight w:val="40"/>
          <w:tblCellSpacing w:w="0" w:type="dxa"/>
        </w:trPr>
        <w:tc>
          <w:tcPr>
            <w:tcW w:w="0" w:type="auto"/>
            <w:vAlign w:val="center"/>
            <w:hideMark/>
          </w:tcPr>
          <w:p w14:paraId="6DA0931C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388931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vMerge w:val="restart"/>
            <w:hideMark/>
          </w:tcPr>
          <w:p w14:paraId="47F3E58E" w14:textId="77777777" w:rsidR="00D9293F" w:rsidRPr="00130089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  <w:r w:rsidRPr="00130089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958D86C" wp14:editId="407383FF">
                  <wp:extent cx="1033145" cy="1506855"/>
                  <wp:effectExtent l="0" t="0" r="8255" b="0"/>
                  <wp:docPr id="2" name="Picture 2" descr="https://cse.sc.edu/~farkas/csce522/HW3-2018_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e.sc.edu/~farkas/csce522/HW3-2018_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93F" w:rsidRPr="00D9293F" w14:paraId="1156F524" w14:textId="77777777" w:rsidTr="00D9293F">
        <w:trPr>
          <w:trHeight w:val="2960"/>
          <w:tblCellSpacing w:w="0" w:type="dxa"/>
        </w:trPr>
        <w:tc>
          <w:tcPr>
            <w:tcW w:w="0" w:type="auto"/>
            <w:vAlign w:val="center"/>
            <w:hideMark/>
          </w:tcPr>
          <w:p w14:paraId="731DF891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hideMark/>
          </w:tcPr>
          <w:p w14:paraId="5FD5BEA5" w14:textId="77777777" w:rsidR="00D9293F" w:rsidRPr="00130089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  <w:r w:rsidRPr="00130089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2A9BA288" wp14:editId="2FB70D87">
                  <wp:extent cx="3581400" cy="1414145"/>
                  <wp:effectExtent l="0" t="0" r="0" b="0"/>
                  <wp:docPr id="1" name="Picture 1" descr="https://cse.sc.edu/~farkas/csce522/HW3-2018_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se.sc.edu/~farkas/csce522/HW3-2018_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41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FFB668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056DED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</w:tr>
      <w:tr w:rsidR="00D9293F" w:rsidRPr="00D9293F" w14:paraId="45C08B70" w14:textId="77777777" w:rsidTr="00130089">
        <w:trPr>
          <w:trHeight w:val="269"/>
          <w:tblCellSpacing w:w="0" w:type="dxa"/>
        </w:trPr>
        <w:tc>
          <w:tcPr>
            <w:tcW w:w="0" w:type="auto"/>
            <w:vAlign w:val="center"/>
            <w:hideMark/>
          </w:tcPr>
          <w:p w14:paraId="500729F6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3DE1B1F0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14:paraId="1674096D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9A47C7" w14:textId="77777777" w:rsidR="00D9293F" w:rsidRPr="00D9293F" w:rsidRDefault="00D9293F" w:rsidP="00D9293F">
            <w:pPr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06B22221" w14:textId="1555AECF" w:rsidR="00D9293F" w:rsidRPr="00D9293F" w:rsidRDefault="00D9293F" w:rsidP="00D9293F">
      <w:pPr>
        <w:rPr>
          <w:rFonts w:ascii="Calibri" w:eastAsia="Times New Roman" w:hAnsi="Calibri" w:cs="Times New Roman"/>
          <w:b/>
        </w:rPr>
      </w:pPr>
      <w:r w:rsidRPr="00D9293F">
        <w:rPr>
          <w:rFonts w:ascii="Calibri" w:hAnsi="Calibri" w:cs="Times New Roman"/>
          <w:b/>
          <w:color w:val="000000"/>
        </w:rPr>
        <w:t>a.</w:t>
      </w:r>
      <w:r>
        <w:rPr>
          <w:rFonts w:ascii="Calibri" w:hAnsi="Calibri" w:cs="Times New Roman"/>
          <w:b/>
          <w:color w:val="000000"/>
        </w:rPr>
        <w:t>  </w:t>
      </w:r>
      <w:r w:rsidRPr="00D9293F">
        <w:rPr>
          <w:rFonts w:ascii="Calibri" w:hAnsi="Calibri" w:cs="Times New Roman"/>
          <w:b/>
          <w:color w:val="000000"/>
        </w:rPr>
        <w:t>What are </w:t>
      </w:r>
      <w:r w:rsidRPr="00D9293F">
        <w:rPr>
          <w:rFonts w:ascii="Calibri" w:hAnsi="Calibri" w:cs="Times New Roman"/>
          <w:b/>
          <w:i/>
          <w:iCs/>
          <w:color w:val="000000"/>
        </w:rPr>
        <w:t>all the privileges</w:t>
      </w:r>
      <w:r w:rsidRPr="00D9293F">
        <w:rPr>
          <w:rFonts w:ascii="Calibri" w:hAnsi="Calibri" w:cs="Times New Roman"/>
          <w:b/>
          <w:color w:val="000000"/>
        </w:rPr>
        <w:t> available for R3?</w:t>
      </w:r>
      <w:r>
        <w:rPr>
          <w:rFonts w:ascii="Calibri" w:hAnsi="Calibri" w:cs="Times New Roman"/>
          <w:b/>
          <w:color w:val="000000"/>
        </w:rPr>
        <w:br/>
      </w:r>
      <w:r>
        <w:rPr>
          <w:rFonts w:ascii="Calibri" w:hAnsi="Calibri" w:cs="Times New Roman"/>
          <w:b/>
          <w:color w:val="000000"/>
        </w:rPr>
        <w:br/>
      </w:r>
      <w:r w:rsidR="00FF2419">
        <w:rPr>
          <w:rFonts w:ascii="Calibri" w:eastAsia="Times New Roman" w:hAnsi="Calibri" w:cs="Times New Roman"/>
        </w:rPr>
        <w:t xml:space="preserve">R3’s privileges include </w:t>
      </w:r>
      <w:r w:rsidR="00FF2419" w:rsidRPr="00FF2419">
        <w:rPr>
          <w:rFonts w:ascii="Calibri" w:eastAsia="Times New Roman" w:hAnsi="Calibri" w:cs="Times New Roman"/>
        </w:rPr>
        <w:t>P4, P7, P8</w:t>
      </w:r>
      <w:r w:rsidR="00A033E4">
        <w:rPr>
          <w:rFonts w:ascii="Calibri" w:eastAsia="Times New Roman" w:hAnsi="Calibri" w:cs="Times New Roman"/>
        </w:rPr>
        <w:t xml:space="preserve"> since R3 inherits the privileges of R1 as well as its own</w:t>
      </w:r>
      <w:r w:rsidR="002D53FC">
        <w:rPr>
          <w:rFonts w:ascii="Calibri" w:eastAsia="Times New Roman" w:hAnsi="Calibri" w:cs="Times New Roman"/>
        </w:rPr>
        <w:t xml:space="preserve"> (R3)</w:t>
      </w:r>
      <w:r w:rsidR="00A033E4">
        <w:rPr>
          <w:rFonts w:ascii="Calibri" w:eastAsia="Times New Roman" w:hAnsi="Calibri" w:cs="Times New Roman"/>
        </w:rPr>
        <w:t>.</w:t>
      </w:r>
    </w:p>
    <w:p w14:paraId="7AD408AD" w14:textId="77777777" w:rsidR="00D9293F" w:rsidRPr="00D9293F" w:rsidRDefault="00D9293F" w:rsidP="00D9293F">
      <w:pPr>
        <w:rPr>
          <w:rFonts w:ascii="Calibri" w:hAnsi="Calibri" w:cs="Times New Roman"/>
          <w:b/>
          <w:color w:val="000000"/>
        </w:rPr>
      </w:pPr>
    </w:p>
    <w:p w14:paraId="14A899BD" w14:textId="25DD56C0" w:rsidR="00D9293F" w:rsidRPr="003925BF" w:rsidRDefault="00D9293F" w:rsidP="00D9293F">
      <w:pPr>
        <w:rPr>
          <w:rFonts w:ascii="Calibri" w:hAnsi="Calibri" w:cs="Times New Roman"/>
          <w:b/>
          <w:color w:val="000000"/>
        </w:rPr>
      </w:pPr>
      <w:r w:rsidRPr="00D9293F">
        <w:rPr>
          <w:rFonts w:ascii="Calibri" w:hAnsi="Calibri" w:cs="Times New Roman"/>
          <w:b/>
          <w:color w:val="000000"/>
        </w:rPr>
        <w:t>b.</w:t>
      </w:r>
      <w:r>
        <w:rPr>
          <w:rFonts w:ascii="Calibri" w:hAnsi="Calibri" w:cs="Times New Roman"/>
          <w:b/>
          <w:color w:val="000000"/>
        </w:rPr>
        <w:t>  </w:t>
      </w:r>
      <w:r w:rsidRPr="00D9293F">
        <w:rPr>
          <w:rFonts w:ascii="Calibri" w:hAnsi="Calibri" w:cs="Times New Roman"/>
          <w:b/>
          <w:color w:val="000000"/>
        </w:rPr>
        <w:t>If a user, cleared for R4, wants to </w:t>
      </w:r>
      <w:r w:rsidRPr="00D9293F">
        <w:rPr>
          <w:rFonts w:ascii="Calibri" w:hAnsi="Calibri" w:cs="Times New Roman"/>
          <w:b/>
          <w:i/>
          <w:iCs/>
          <w:color w:val="000000"/>
        </w:rPr>
        <w:t>use privileges p4 and p8 </w:t>
      </w:r>
      <w:r w:rsidRPr="00D9293F">
        <w:rPr>
          <w:rFonts w:ascii="Calibri" w:hAnsi="Calibri" w:cs="Times New Roman"/>
          <w:b/>
          <w:color w:val="000000"/>
        </w:rPr>
        <w:t>only, at </w:t>
      </w:r>
      <w:r w:rsidRPr="00D9293F">
        <w:rPr>
          <w:rFonts w:ascii="Calibri" w:hAnsi="Calibri" w:cs="Times New Roman"/>
          <w:b/>
          <w:i/>
          <w:iCs/>
          <w:color w:val="000000"/>
        </w:rPr>
        <w:t>what roles</w:t>
      </w:r>
      <w:r w:rsidRPr="00D9293F">
        <w:rPr>
          <w:rFonts w:ascii="Calibri" w:hAnsi="Calibri" w:cs="Times New Roman"/>
          <w:b/>
          <w:color w:val="000000"/>
        </w:rPr>
        <w:t> (may be multiple roles) should s/he login to </w:t>
      </w:r>
      <w:r w:rsidRPr="00D9293F">
        <w:rPr>
          <w:rFonts w:ascii="Calibri" w:hAnsi="Calibri" w:cs="Times New Roman"/>
          <w:b/>
          <w:color w:val="000000"/>
          <w:u w:val="single"/>
        </w:rPr>
        <w:t>limit the number of unneeded privileges</w:t>
      </w:r>
      <w:r w:rsidRPr="00D9293F">
        <w:rPr>
          <w:rFonts w:ascii="Calibri" w:hAnsi="Calibri" w:cs="Times New Roman"/>
          <w:b/>
          <w:color w:val="000000"/>
        </w:rPr>
        <w:t>?  Why?</w:t>
      </w:r>
      <w:r w:rsidR="00A033E4">
        <w:rPr>
          <w:rFonts w:ascii="Calibri" w:hAnsi="Calibri" w:cs="Times New Roman"/>
          <w:b/>
          <w:color w:val="000000"/>
        </w:rPr>
        <w:br/>
      </w:r>
      <w:r w:rsidR="002D53FC">
        <w:rPr>
          <w:rFonts w:ascii="Calibri" w:hAnsi="Calibri" w:cs="Times New Roman"/>
          <w:color w:val="000000"/>
        </w:rPr>
        <w:br/>
      </w:r>
      <w:r w:rsidR="007220BB">
        <w:rPr>
          <w:rFonts w:ascii="Calibri" w:hAnsi="Calibri" w:cs="Times New Roman"/>
          <w:color w:val="000000"/>
        </w:rPr>
        <w:t>R3</w:t>
      </w:r>
      <w:r w:rsidR="00C600CA">
        <w:rPr>
          <w:rFonts w:ascii="Calibri" w:hAnsi="Calibri" w:cs="Times New Roman"/>
          <w:color w:val="000000"/>
        </w:rPr>
        <w:t xml:space="preserve"> </w:t>
      </w:r>
      <w:r w:rsidR="00C600CA" w:rsidRPr="009E018D">
        <w:rPr>
          <w:rFonts w:ascii="Calibri" w:hAnsi="Calibri" w:cs="Times New Roman"/>
          <w:i/>
          <w:color w:val="000000"/>
        </w:rPr>
        <w:t>(which includes R1 by inheritance)</w:t>
      </w:r>
      <w:r w:rsidR="00647211">
        <w:rPr>
          <w:rFonts w:ascii="Calibri" w:hAnsi="Calibri" w:cs="Times New Roman"/>
          <w:color w:val="000000"/>
        </w:rPr>
        <w:br/>
      </w:r>
      <w:r w:rsidR="00647211">
        <w:rPr>
          <w:rFonts w:ascii="Calibri" w:hAnsi="Calibri" w:cs="Times New Roman"/>
          <w:color w:val="000000"/>
        </w:rPr>
        <w:br/>
      </w:r>
      <w:r w:rsidR="000E79F4">
        <w:rPr>
          <w:rFonts w:ascii="Calibri" w:hAnsi="Calibri" w:cs="Times New Roman"/>
          <w:color w:val="000000"/>
        </w:rPr>
        <w:t xml:space="preserve">While this gives a user access to </w:t>
      </w:r>
      <w:r w:rsidR="00647211">
        <w:rPr>
          <w:rFonts w:ascii="Calibri" w:hAnsi="Calibri" w:cs="Times New Roman"/>
          <w:color w:val="000000"/>
        </w:rPr>
        <w:t xml:space="preserve">an </w:t>
      </w:r>
      <w:r w:rsidR="000E79F4">
        <w:rPr>
          <w:rFonts w:ascii="Calibri" w:hAnsi="Calibri" w:cs="Times New Roman"/>
          <w:color w:val="000000"/>
        </w:rPr>
        <w:t xml:space="preserve">additional </w:t>
      </w:r>
      <w:r w:rsidR="007220BB">
        <w:rPr>
          <w:rFonts w:ascii="Calibri" w:hAnsi="Calibri" w:cs="Times New Roman"/>
          <w:color w:val="000000"/>
        </w:rPr>
        <w:t xml:space="preserve">inherited </w:t>
      </w:r>
      <w:r w:rsidR="00647211">
        <w:rPr>
          <w:rFonts w:ascii="Calibri" w:hAnsi="Calibri" w:cs="Times New Roman"/>
          <w:color w:val="000000"/>
        </w:rPr>
        <w:t>privilege at</w:t>
      </w:r>
      <w:r w:rsidR="000E79F4">
        <w:rPr>
          <w:rFonts w:ascii="Calibri" w:hAnsi="Calibri" w:cs="Times New Roman"/>
          <w:color w:val="000000"/>
        </w:rPr>
        <w:t xml:space="preserve"> R1</w:t>
      </w:r>
      <w:r w:rsidR="00647211">
        <w:rPr>
          <w:rFonts w:ascii="Calibri" w:hAnsi="Calibri" w:cs="Times New Roman"/>
          <w:color w:val="000000"/>
        </w:rPr>
        <w:t xml:space="preserve"> (p7), it is the only way to for the user to have privileges p4 and p8.  Since the user doesn’t want the privileges of R4, there is no need to give him/her access to R4 even though he/she has been cleared for the role of R4.</w:t>
      </w:r>
    </w:p>
    <w:sectPr w:rsidR="00D9293F" w:rsidRPr="003925BF" w:rsidSect="0071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15BA"/>
    <w:multiLevelType w:val="hybridMultilevel"/>
    <w:tmpl w:val="A1F4ADBC"/>
    <w:lvl w:ilvl="0" w:tplc="FC70E952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3F"/>
    <w:rsid w:val="0002085E"/>
    <w:rsid w:val="00094FCE"/>
    <w:rsid w:val="000A7253"/>
    <w:rsid w:val="000E79F4"/>
    <w:rsid w:val="00130089"/>
    <w:rsid w:val="001C5975"/>
    <w:rsid w:val="001E0CDE"/>
    <w:rsid w:val="00214E58"/>
    <w:rsid w:val="002D53FC"/>
    <w:rsid w:val="003925BF"/>
    <w:rsid w:val="003962EC"/>
    <w:rsid w:val="003A5CD9"/>
    <w:rsid w:val="004025E6"/>
    <w:rsid w:val="00412937"/>
    <w:rsid w:val="00496B3E"/>
    <w:rsid w:val="005455F8"/>
    <w:rsid w:val="00553B31"/>
    <w:rsid w:val="00587002"/>
    <w:rsid w:val="005F5FA7"/>
    <w:rsid w:val="005F7AB3"/>
    <w:rsid w:val="00626E55"/>
    <w:rsid w:val="00647211"/>
    <w:rsid w:val="006A52A6"/>
    <w:rsid w:val="006E3664"/>
    <w:rsid w:val="00714F8C"/>
    <w:rsid w:val="007220BB"/>
    <w:rsid w:val="00766BE7"/>
    <w:rsid w:val="007A6415"/>
    <w:rsid w:val="008E6C99"/>
    <w:rsid w:val="00946F77"/>
    <w:rsid w:val="009E018D"/>
    <w:rsid w:val="00A033E4"/>
    <w:rsid w:val="00A63B29"/>
    <w:rsid w:val="00C430F5"/>
    <w:rsid w:val="00C600CA"/>
    <w:rsid w:val="00C83B30"/>
    <w:rsid w:val="00D867A0"/>
    <w:rsid w:val="00D9293F"/>
    <w:rsid w:val="00F344E8"/>
    <w:rsid w:val="00FA7852"/>
    <w:rsid w:val="00FC71A2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2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3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pelle">
    <w:name w:val="spelle"/>
    <w:basedOn w:val="DefaultParagraphFont"/>
    <w:rsid w:val="00D9293F"/>
  </w:style>
  <w:style w:type="paragraph" w:styleId="NoSpacing">
    <w:name w:val="No Spacing"/>
    <w:uiPriority w:val="1"/>
    <w:qFormat/>
    <w:rsid w:val="00D9293F"/>
  </w:style>
  <w:style w:type="paragraph" w:styleId="NormalWeb">
    <w:name w:val="Normal (Web)"/>
    <w:basedOn w:val="Normal"/>
    <w:uiPriority w:val="99"/>
    <w:semiHidden/>
    <w:unhideWhenUsed/>
    <w:rsid w:val="006E3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Metz</dc:creator>
  <cp:keywords/>
  <dc:description/>
  <cp:lastModifiedBy>Bailey Metz</cp:lastModifiedBy>
  <cp:revision>24</cp:revision>
  <dcterms:created xsi:type="dcterms:W3CDTF">2018-10-30T19:55:00Z</dcterms:created>
  <dcterms:modified xsi:type="dcterms:W3CDTF">2018-10-31T01:56:00Z</dcterms:modified>
</cp:coreProperties>
</file>