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《计算机网络课程设计》</w:t>
        <w:br/>
        <w:t>课程设计任务书（定稿）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计算机网络课程设计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课程编号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04040358b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学分学时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学分，1 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适用专业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信息管理与信息系统 · 2024 级 · 70 人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优化说明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已融入 3 条教师优化需求（v1.1）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一、课程设计目标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（同初版，不变）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目标1（设计能力）：能分析、设计小型计算机网络，制定合适的网络配置方案。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目标2（配置能力）：能完成交换机VLAN划分、三层交换机配置、路由配置、DHCP和VPN配置。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目标3（应用与安全）：能实现Web/DNS/电子邮件/FTP等服务配置及安全配置。</w:t>
      </w:r>
    </w:p>
    <w:p>
      <w:pPr>
        <w:pStyle w:val="Heading1"/>
      </w:pPr>
      <w:r>
        <w:rPr>
          <w:rFonts w:ascii="黑体" w:hAnsi="黑体" w:eastAsia="黑体"/>
        </w:rPr>
        <w:t>二、设计任务</w:t>
      </w:r>
    </w:p>
    <w:p>
      <w:pPr>
        <w:pStyle w:val="Heading2"/>
      </w:pPr>
      <w:r>
        <w:rPr>
          <w:rFonts w:ascii="黑体" w:hAnsi="黑体" w:eastAsia="黑体"/>
        </w:rPr>
        <w:t>任务一：小型网络解决方案设计</w:t>
      </w:r>
    </w:p>
    <w:p>
      <w:pPr>
        <w:pStyle w:val="Heading3"/>
      </w:pPr>
      <w:r>
        <w:rPr>
          <w:rFonts w:ascii="黑体" w:hAnsi="黑体" w:eastAsia="黑体"/>
        </w:rPr>
        <w:t>阶段1：需求分析与总体方案设计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根据学生专业知识背景选择一个实验题目，对相应的小型网络进行需求分析。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完成该小型网络的总体方案设计，确定网络逻辑拓扑结构和所采用的网络技术。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确定主要设备的性能指标，完成设备选型和经费预算（必做，含设备型号、数量、单价和总价）。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2"/>
        </w:rPr>
        <w:t>4. 绘制网络拓扑图（含设备标识和IP地址分配）。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交付物：网络设计方案书（含需求分析、逻辑拓扑图、设备选型表、经费预算表）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学习要求：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理解网络方案设计的一般流程，掌握网络方案设计的基本方法。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完成网络设计方案的编写，掌握网络逻辑拓扑结构的绘制方法。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掌握设备选型和经费预算的基本方法。</w:t>
      </w:r>
    </w:p>
    <w:p>
      <w:pPr>
        <w:pStyle w:val="Heading2"/>
      </w:pPr>
      <w:r>
        <w:rPr>
          <w:rFonts w:ascii="黑体" w:hAnsi="黑体" w:eastAsia="黑体"/>
        </w:rPr>
        <w:t>任务二：局域网配置与实现</w:t>
      </w:r>
    </w:p>
    <w:p>
      <w:pPr>
        <w:pStyle w:val="Heading3"/>
      </w:pPr>
      <w:r>
        <w:rPr>
          <w:rFonts w:ascii="黑体" w:hAnsi="黑体" w:eastAsia="黑体"/>
        </w:rPr>
        <w:t>阶段2：网络基础搭建与配置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在模拟器中完成网络的基本搭建以及相关配置。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交换机VLAN划分、三层交换机配置以及路由配置。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采用DHCP进行IP自动配置并进行调试。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通过VPN技术实现远程接入内部网。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交付物：网络配置文件 + 网络拓扑截图</w:t>
      </w:r>
    </w:p>
    <w:p>
      <w:pPr>
        <w:pStyle w:val="Heading3"/>
      </w:pPr>
      <w:r>
        <w:rPr>
          <w:rFonts w:ascii="黑体" w:hAnsi="黑体" w:eastAsia="黑体"/>
        </w:rPr>
        <w:t>阶段3：应用服务与安全配置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实现Web服务、DNS服务、电子邮件服务、FTP服务等应用层服务配置。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进行防DHCP欺骗、防火墙等安全配置。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交付物：应用服务配置文档 + 安全配置截图</w:t>
      </w:r>
    </w:p>
    <w:p>
      <w:pPr>
        <w:pStyle w:val="Heading2"/>
      </w:pPr>
      <w:r>
        <w:rPr>
          <w:rFonts w:ascii="黑体" w:hAnsi="黑体" w:eastAsia="黑体"/>
        </w:rPr>
        <w:t>任务三：汇报答辩</w:t>
      </w:r>
    </w:p>
    <w:p>
      <w:pPr>
        <w:pStyle w:val="Heading3"/>
      </w:pPr>
      <w:r>
        <w:rPr>
          <w:rFonts w:ascii="黑体" w:hAnsi="黑体" w:eastAsia="黑体"/>
        </w:rPr>
        <w:t>阶段4：答辩准备与汇报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任务内容：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网络整体配置检查。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准备答辩PPT。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小组答辩。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交付物：答辩PPT</w:t>
      </w:r>
    </w:p>
    <w:p>
      <w:pPr>
        <w:pStyle w:val="Heading1"/>
      </w:pPr>
      <w:r>
        <w:rPr>
          <w:rFonts w:ascii="黑体" w:hAnsi="黑体" w:eastAsia="黑体"/>
        </w:rPr>
        <w:t>三、进度安排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天数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需求分析与方案设计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选题、需求分析、拓扑设计、设备选型与预算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网络基础搭建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交换机VLAN划分、三层交换机配置、路由配置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第3天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DHCP+VPN配置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IP自动配置、VPN远程接入调试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第4天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应用服务与安全配置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Web/DNS/邮件/FTP配置、防火墙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第5天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报告撰写+答辩准备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课程设计报告（含遇到的问题及解决方案）、答辩PPT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四、思政融合要求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（同初版，不变）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思政融入点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融入方式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工程标准意识：网络方案从实际出发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交换机/路由配置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职业责任：配置失误可能导致全网瘫痪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实操/检查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DNS/应用服务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技术自主：我国根服务器现状与科技创新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讲解/讨论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汇报答辩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协作责任：模块衔接意识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考核项目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考查点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平时考核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方案设计、搭建、配置、服务的完成情况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配置合理性、团队协作、问题解决能力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设计报告考核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正确性、完整性、规范性（含问题记录）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提交形式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网络设计方案书（含需求分析、拓扑图、设备选型、经费预算）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网络拓扑图（含设备标识和IP地址分配）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Visio / 绘图截图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网络配置文件（交换机/路由器配置命令）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.txt / .pkt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应用服务配置截图 + 安全配置截图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网络拓扑搭建截图（含VLAN/路由/DHCP/VPN）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课程设计报告（含遇到的问题及解决方案）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Word / PDF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答辩PPT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PPT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七、参考资料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（同初版，不变）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