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>
      <w:pPr>
        <w:spacing w:after="160"/>
      </w:pPr>
      <w:r>
        <w:rPr>
          <w:rFonts w:ascii="Aptos" w:hAnsi="Aptos"/>
          <w:b w:val="0"/>
          <w:color w:val="52718E"/>
          <w:sz w:val="26"/>
        </w:rPr>
        <w:t>AI360 LANGUAGE INTELLIGENCE</w:t>
      </w:r>
    </w:p>
    <w:p>
      <w:pPr>
        <w:pStyle w:val="Title"/>
        <w:spacing w:after="140"/>
      </w:pPr>
      <w:r>
        <w:rPr>
          <w:color w:val="17324D"/>
          <w:sz w:val="56"/>
        </w:rPr>
        <w:t>Improving Ghanaian Language</w:t>
        <w:br/>
        <w:t>Voice and Translation</w:t>
      </w:r>
    </w:p>
    <w:p>
      <w:pPr>
        <w:spacing w:after="80"/>
      </w:pPr>
      <w:r>
        <w:rPr>
          <w:rFonts w:ascii="Aptos" w:hAnsi="Aptos"/>
          <w:color w:val="5A6A78"/>
          <w:sz w:val="26"/>
        </w:rPr>
        <w:t>Research findings, target architecture, and 90-day implementation plan</w:t>
      </w:r>
    </w:p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30" w:type="dxa"/>
              <w:start w:w="0" w:type="dxa"/>
              <w:bottom w:w="30" w:type="dxa"/>
              <w:end w:w="80" w:type="dxa"/>
            </w:tcMar>
          </w:tcPr>
          <w:p>
            <w:pPr>
              <w:spacing w:after="60"/>
            </w:pPr>
            <w:r/>
            <w:r>
              <w:rPr>
                <w:b/>
                <w:color w:val="52718E"/>
                <w:sz w:val="16"/>
              </w:rPr>
              <w:t>STATUS</w:t>
            </w:r>
          </w:p>
          <w:p>
            <w:pPr>
              <w:spacing w:after="0"/>
            </w:pPr>
            <w:r>
              <w:rPr>
                <w:color w:val="17202A"/>
                <w:sz w:val="18"/>
              </w:rPr>
              <w:t>Proposed</w:t>
            </w:r>
          </w:p>
        </w:tc>
        <w:tc>
          <w:tcPr>
            <w:tcW w:type="dxa" w:w="3389"/>
            <w:tcMar>
              <w:top w:w="30" w:type="dxa"/>
              <w:start w:w="0" w:type="dxa"/>
              <w:bottom w:w="30" w:type="dxa"/>
              <w:end w:w="80" w:type="dxa"/>
            </w:tcMar>
          </w:tcPr>
          <w:p>
            <w:pPr>
              <w:spacing w:after="60"/>
            </w:pPr>
            <w:r/>
            <w:r>
              <w:rPr>
                <w:b/>
                <w:color w:val="52718E"/>
                <w:sz w:val="16"/>
              </w:rPr>
              <w:t>OWNER</w:t>
            </w:r>
          </w:p>
          <w:p>
            <w:pPr>
              <w:spacing w:after="0"/>
            </w:pPr>
            <w:r>
              <w:rPr>
                <w:color w:val="17202A"/>
                <w:sz w:val="18"/>
              </w:rPr>
              <w:t>AI360 product + engineering</w:t>
            </w:r>
          </w:p>
        </w:tc>
        <w:tc>
          <w:tcPr>
            <w:tcW w:type="dxa" w:w="3389"/>
            <w:tcMar>
              <w:top w:w="30" w:type="dxa"/>
              <w:start w:w="0" w:type="dxa"/>
              <w:bottom w:w="30" w:type="dxa"/>
              <w:end w:w="80" w:type="dxa"/>
            </w:tcMar>
          </w:tcPr>
          <w:p>
            <w:pPr>
              <w:spacing w:after="60"/>
            </w:pPr>
            <w:r/>
            <w:r>
              <w:rPr>
                <w:b/>
                <w:color w:val="52718E"/>
                <w:sz w:val="16"/>
              </w:rPr>
              <w:t>LAST UPDATED</w:t>
            </w:r>
          </w:p>
          <w:p>
            <w:pPr>
              <w:spacing w:after="0"/>
            </w:pPr>
            <w:r>
              <w:rPr>
                <w:color w:val="17202A"/>
                <w:sz w:val="18"/>
              </w:rPr>
              <w:t>4 September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9DE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2A"/>
                <w:sz w:val="17"/>
              </w:rPr>
              <w:t>Authors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7"/>
              </w:rPr>
              <w:t>Codex research synthesis for AI360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9DE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2A"/>
                <w:sz w:val="17"/>
              </w:rPr>
              <w:t>Reviewers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7"/>
              </w:rPr>
              <w:t>Ghanaian native speakers, product, engineering, privacy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9DE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2A"/>
                <w:sz w:val="17"/>
              </w:rPr>
              <w:t>Scope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7"/>
              </w:rPr>
              <w:t>Speech recognition, interpretation, translation, response generation, and rollout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FB6CA"/>
          <w:left w:val="single" w:sz="6" w:color="9FB6CA"/>
          <w:bottom w:val="single" w:sz="6" w:color="9FB6CA"/>
          <w:right w:val="single" w:sz="6" w:color="9FB6CA"/>
          <w:insideH w:val="single" w:sz="6" w:color="9FB6CA"/>
          <w:insideV w:val="single" w:sz="6" w:color="9FB6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DCEA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52718E"/>
                <w:sz w:val="17"/>
              </w:rPr>
              <w:t>RECOMMENDATION</w:t>
            </w:r>
          </w:p>
          <w:p>
            <w:pPr>
              <w:spacing w:after="0"/>
            </w:pPr>
            <w:r>
              <w:rPr>
                <w:b/>
                <w:color w:val="17324D"/>
                <w:sz w:val="22"/>
              </w:rPr>
              <w:t>Approve a language-aware, evaluation-first voice pipeline. Fix routing and automatic transcription first; benchmark Ghana-specific ASR and direct-vs-pivot language generation before choosing or training production models.</w:t>
            </w:r>
          </w:p>
        </w:tc>
      </w:tr>
    </w:tbl>
    <w:p>
      <w:pPr>
        <w:pStyle w:val="Heading1"/>
        <w:keepNext/>
        <w:keepLines/>
      </w:pPr>
      <w:r>
        <w:t>Executive decision</w:t>
      </w:r>
    </w:p>
    <w:p>
      <w:r>
        <w:t xml:space="preserve">AI360 should stop treating Ghanaian-language voice as one generic multilingual transcription problem. The current design sends every recording as </w:t>
      </w:r>
      <w:r>
        <w:rPr>
          <w:rFonts w:ascii="Consolas" w:hAnsi="Consolas"/>
          <w:color w:val="17324D"/>
          <w:sz w:val="18"/>
        </w:rPr>
        <w:t>mixed</w:t>
      </w:r>
      <w:r>
        <w:t>, uses OpenAI Whisper Large V3 by default, and then asks the chat model to answer in the selected language. Whisper's official language map does not include Akan/Twi, Ga, Ewe, or Ghanaian Pidgin. The poor user experience is therefore expected: recognition errors destroy meaning before the response model gets a chance to interpret the request, and prompt-only local-language generation introduces a second independent failure surface.</w:t>
      </w:r>
    </w:p>
    <w:p>
      <w:r>
        <w:t>The recommended design is a language-aware, observable pipeline with three separable stages: (1) speech recognition, (2) semantic interpretation/optional translation, and (3) response realization. Route each language and Twi dialect independently, preserve the original transcript, allow code-switching, and select models only after an AI360-specific benchmark with Ghanaian native speakers. Ghanaian Pidgin should be labelled experimental until its own data and benchmark exist.</w:t>
      </w:r>
    </w:p>
    <w:p>
      <w:pPr>
        <w:pStyle w:val="Heading1"/>
        <w:keepNext/>
        <w:keepLines/>
      </w:pPr>
      <w:r>
        <w:t>Current-state findings</w:t>
      </w:r>
    </w:p>
    <w:p>
      <w:pPr>
        <w:pStyle w:val="ListNumber"/>
      </w:pPr>
      <w:r>
        <w:t xml:space="preserve">1. </w:t>
      </w:r>
      <w:r>
        <w:rPr>
          <w:rFonts w:ascii="Consolas" w:hAnsi="Consolas"/>
          <w:color w:val="17324D"/>
          <w:sz w:val="18"/>
        </w:rPr>
        <w:t>src/lib/languages.ts</w:t>
      </w:r>
      <w:r>
        <w:t xml:space="preserve"> advertises English, Twi, Ga, Ewe, and Ghanaian Pidgin. Its own comments say the support labels came from a single live question rather than a native-speaker review.</w:t>
      </w:r>
    </w:p>
    <w:p>
      <w:pPr>
        <w:pStyle w:val="ListNumber"/>
      </w:pPr>
      <w:r>
        <w:t xml:space="preserve">2. </w:t>
      </w:r>
      <w:r>
        <w:rPr>
          <w:rFonts w:ascii="Consolas" w:hAnsi="Consolas"/>
          <w:color w:val="17324D"/>
          <w:sz w:val="18"/>
        </w:rPr>
        <w:t>src/app/app/page.tsx</w:t>
      </w:r>
      <w:r>
        <w:t xml:space="preserve"> initializes speech input to </w:t>
      </w:r>
      <w:r>
        <w:rPr>
          <w:rFonts w:ascii="Consolas" w:hAnsi="Consolas"/>
          <w:color w:val="17324D"/>
          <w:sz w:val="18"/>
        </w:rPr>
        <w:t>mixed</w:t>
      </w:r>
      <w:r>
        <w:t xml:space="preserve"> without a setter or visible language selector, so every recording is submitted as mixed.</w:t>
      </w:r>
    </w:p>
    <w:p>
      <w:pPr>
        <w:pStyle w:val="ListNumber"/>
      </w:pPr>
      <w:r>
        <w:t xml:space="preserve">3. </w:t>
      </w:r>
      <w:r>
        <w:rPr>
          <w:rFonts w:ascii="Consolas" w:hAnsi="Consolas"/>
          <w:color w:val="17324D"/>
          <w:sz w:val="18"/>
        </w:rPr>
        <w:t>src/lib/voice/openrouter.ts</w:t>
      </w:r>
      <w:r>
        <w:t xml:space="preserve"> defaults to </w:t>
      </w:r>
      <w:r>
        <w:rPr>
          <w:rFonts w:ascii="Consolas" w:hAnsi="Consolas"/>
          <w:color w:val="17324D"/>
          <w:sz w:val="18"/>
        </w:rPr>
        <w:t>openai/whisper-large-v3</w:t>
      </w:r>
      <w:r>
        <w:t>. Only English receives a language hint; all local-language and mixed inputs rely on auto-detection.</w:t>
      </w:r>
    </w:p>
    <w:p>
      <w:pPr>
        <w:pStyle w:val="ListNumber"/>
      </w:pPr>
      <w:r>
        <w:t xml:space="preserve">4. </w:t>
      </w:r>
      <w:r>
        <w:rPr>
          <w:rFonts w:ascii="Consolas" w:hAnsi="Consolas"/>
          <w:color w:val="17324D"/>
          <w:sz w:val="18"/>
        </w:rPr>
        <w:t>src/app/api/transcribe/route.ts</w:t>
      </w:r>
      <w:r>
        <w:t xml:space="preserve"> returns one raw transcript. No confidence, alternatives, language/dialect hypothesis, or code-switch spans are retained.</w:t>
      </w:r>
    </w:p>
    <w:p>
      <w:pPr>
        <w:pStyle w:val="ListNumber"/>
      </w:pPr>
      <w:r>
        <w:t xml:space="preserve">5. </w:t>
      </w:r>
      <w:r>
        <w:rPr>
          <w:rFonts w:ascii="Consolas" w:hAnsi="Consolas"/>
          <w:color w:val="17324D"/>
          <w:sz w:val="18"/>
        </w:rPr>
        <w:t>src/lib/voice/evaluation.ts</w:t>
      </w:r>
      <w:r>
        <w:t xml:space="preserve"> requires only 50 clips in total, not per language/dialect/domain. Mixed speech is not a first-class evaluation language and native approval is a single boolean.</w:t>
      </w:r>
    </w:p>
    <w:p>
      <w:pPr>
        <w:pStyle w:val="ListNumber"/>
      </w:pPr>
      <w:r>
        <w:t xml:space="preserve">6. </w:t>
      </w:r>
      <w:r>
        <w:rPr>
          <w:rFonts w:ascii="Consolas" w:hAnsi="Consolas"/>
          <w:color w:val="17324D"/>
          <w:sz w:val="18"/>
        </w:rPr>
        <w:t>src/lib/languages.ts</w:t>
      </w:r>
      <w:r>
        <w:t xml:space="preserve"> uses one prompt directive for target-language response generation. This cannot repair corrupted speech and does not distinguish literal translation, reasoning accuracy, dialect fit, or naturalness.</w:t>
      </w:r>
    </w:p>
    <w:p>
      <w:pPr>
        <w:pStyle w:val="Heading1"/>
        <w:keepNext/>
        <w:keepLines/>
      </w:pPr>
      <w:r>
        <w:t>Evidence synthesis</w:t>
      </w:r>
    </w:p>
    <w:p>
      <w:pPr>
        <w:pStyle w:val="Heading2"/>
        <w:keepNext/>
        <w:keepLines/>
      </w:pPr>
      <w:r>
        <w:t>Recognition coverage is mismatched</w:t>
      </w:r>
    </w:p>
    <w:p>
      <w:r>
        <w:t>OpenAI Whisper exposes 99 language tokens, but not Akan/Twi, Ewe, Ga, or Ghanaian Pidgin. OpenRouter can route among current transcription models, but model availability is not evidence of Ghanaian-language accuracy. Its documented endpoint returns a transcript and usage data; AI360 must supply its own evaluation and routing logic.</w:t>
      </w:r>
    </w:p>
    <w:p>
      <w:r>
        <w:t>Ghana-specific and Africa-targeted candidates are materially more promising, but no single candidate covers the product safely:</w:t>
      </w:r>
    </w:p>
    <w:p>
      <w:pPr>
        <w:pStyle w:val="ListBullet"/>
      </w:pPr>
      <w:r>
        <w:t xml:space="preserve">• </w:t>
      </w:r>
      <w:r>
        <w:t>Khaya/DONDO covers Asante Twi, Ewe, Ga, English and several related languages under Apache 2.0. Its reported in-domain WER is strong, but the test domain is read religious speech and the model requires an explicit language prefix.</w:t>
      </w:r>
    </w:p>
    <w:p>
      <w:pPr>
        <w:pStyle w:val="ListBullet"/>
      </w:pPr>
      <w:r>
        <w:t xml:space="preserve">• </w:t>
      </w:r>
      <w:r>
        <w:t>KASA-42 jointly identifies and transcribes 42 Ghanaian subsets and reports useful Twi/Ewe results, but it is scripture-trained, non-commercial (CC BY-NC), and not a production-ready drop-in.</w:t>
      </w:r>
    </w:p>
    <w:p>
      <w:pPr>
        <w:pStyle w:val="ListBullet"/>
      </w:pPr>
      <w:r>
        <w:t xml:space="preserve">• </w:t>
      </w:r>
      <w:r>
        <w:t xml:space="preserve">Meta Omnilingual ASR reports 7B-model CER of 11.9 for </w:t>
      </w:r>
      <w:r>
        <w:rPr>
          <w:rFonts w:ascii="Consolas" w:hAnsi="Consolas"/>
          <w:color w:val="17324D"/>
          <w:sz w:val="18"/>
        </w:rPr>
        <w:t>twi_Latn</w:t>
      </w:r>
      <w:r>
        <w:t xml:space="preserve">, 1.0 for </w:t>
      </w:r>
      <w:r>
        <w:rPr>
          <w:rFonts w:ascii="Consolas" w:hAnsi="Consolas"/>
          <w:color w:val="17324D"/>
          <w:sz w:val="18"/>
        </w:rPr>
        <w:t>ewe_Latn</w:t>
      </w:r>
      <w:r>
        <w:t xml:space="preserve">, 2.5 for macro-language </w:t>
      </w:r>
      <w:r>
        <w:rPr>
          <w:rFonts w:ascii="Consolas" w:hAnsi="Consolas"/>
          <w:color w:val="17324D"/>
          <w:sz w:val="18"/>
        </w:rPr>
        <w:t>aka_Latn</w:t>
      </w:r>
      <w:r>
        <w:t xml:space="preserve">, and 4.6 for </w:t>
      </w:r>
      <w:r>
        <w:rPr>
          <w:rFonts w:ascii="Consolas" w:hAnsi="Consolas"/>
          <w:color w:val="17324D"/>
          <w:sz w:val="18"/>
        </w:rPr>
        <w:t>pcm_Latn</w:t>
      </w:r>
      <w:r>
        <w:t>; Ga (</w:t>
      </w:r>
      <w:r>
        <w:rPr>
          <w:rFonts w:ascii="Consolas" w:hAnsi="Consolas"/>
          <w:color w:val="17324D"/>
          <w:sz w:val="18"/>
        </w:rPr>
        <w:t>gaa</w:t>
      </w:r>
      <w:r>
        <w:t>) and Ghanaian Pidgin (</w:t>
      </w:r>
      <w:r>
        <w:rPr>
          <w:rFonts w:ascii="Consolas" w:hAnsi="Consolas"/>
          <w:color w:val="17324D"/>
          <w:sz w:val="18"/>
        </w:rPr>
        <w:t>gpe</w:t>
      </w:r>
      <w:r>
        <w:t xml:space="preserve">) are absent. These corpus-level figures are not a conversational Ghana benchmark and </w:t>
      </w:r>
      <w:r>
        <w:rPr>
          <w:rFonts w:ascii="Consolas" w:hAnsi="Consolas"/>
          <w:color w:val="17324D"/>
          <w:sz w:val="18"/>
        </w:rPr>
        <w:t>pcm</w:t>
      </w:r>
      <w:r>
        <w:t xml:space="preserve"> must not be relabelled Ghanaian Pidgin.</w:t>
      </w:r>
    </w:p>
    <w:p>
      <w:pPr>
        <w:pStyle w:val="ListBullet"/>
      </w:pPr>
      <w:r>
        <w:t xml:space="preserve">• </w:t>
      </w:r>
      <w:r>
        <w:t>Google Cloud and Azure explicitly support Ghanaian English (</w:t>
      </w:r>
      <w:r>
        <w:rPr>
          <w:rFonts w:ascii="Consolas" w:hAnsi="Consolas"/>
          <w:color w:val="17324D"/>
          <w:sz w:val="18"/>
        </w:rPr>
        <w:t>en-GH</w:t>
      </w:r>
      <w:r>
        <w:t>) but do not document Twi, Ga, or Ewe support. They are credible English baselines, not local-language solutions.</w:t>
      </w:r>
    </w:p>
    <w:p>
      <w:pPr>
        <w:pStyle w:val="ListBullet"/>
      </w:pPr>
      <w:r>
        <w:t xml:space="preserve">• </w:t>
      </w:r>
      <w:r>
        <w:t xml:space="preserve">No research-grade public Ghanaian-Pidgin ASR benchmark was found. Abena advertises </w:t>
      </w:r>
      <w:r>
        <w:rPr>
          <w:rFonts w:ascii="Consolas" w:hAnsi="Consolas"/>
          <w:color w:val="17324D"/>
          <w:sz w:val="18"/>
        </w:rPr>
        <w:t>gpe</w:t>
      </w:r>
      <w:r>
        <w:t xml:space="preserve"> transcription but publishes no WER, training provenance, privacy/retention evidence, or SLA in the reviewed material.</w:t>
      </w:r>
    </w:p>
    <w:p>
      <w:pPr>
        <w:pStyle w:val="Heading2"/>
        <w:keepNext/>
        <w:keepLines/>
      </w:pPr>
      <w:r>
        <w:t>Domain and dialect matter more than headline multilingual coverage</w:t>
      </w:r>
    </w:p>
    <w:p>
      <w:r>
        <w:t>An Akan benchmark across image description, informal conversation, scripture, and spontaneous financial dialogue found large domain effects. Fine-tuned Whisper could produce fluent but misleading substitutions. This is dangerous for an assistant because a plausible wrong transcript can trigger a confident wrong answer.</w:t>
      </w:r>
    </w:p>
    <w:p>
      <w:r>
        <w:t>Twi must not be a single undifferentiated route. Public work separates Akuapem and Asante, and Ghanaian benchmarks report very different model behaviour across dialect-heavy sources. Store dialect as request metadata, expose a lightweight choice where useful, and benchmark both separately.</w:t>
      </w:r>
    </w:p>
    <w:p>
      <w:r>
        <w:t>The University of Ghana Ewe work identifies orthographic variation, loanword spelling, morphology, dialect differences, and phonetic confusions as major error sources. Its Whisper baseline had about 37% WER but 12% CER, illustrating why WER alone can misrepresent quality. Preserve Unicode characters and evaluate both exact orthography and meaning.</w:t>
      </w:r>
    </w:p>
    <w:p>
      <w:pPr>
        <w:pStyle w:val="Heading2"/>
        <w:keepNext/>
        <w:keepLines/>
      </w:pPr>
      <w:r>
        <w:t>Translation and answer generation are separate failure modes</w:t>
      </w:r>
    </w:p>
    <w:p>
      <w:r>
        <w:t>Nsanku's zero-shot study of 19 models on 43 Ghanaian languages found no model-language pair that was both high-performing and consistent across its test. The study is scripture-domain and therefore cannot choose AI360's production model, but it strongly rejects the idea that one general LLM plus a language prompt is enough.</w:t>
      </w:r>
    </w:p>
    <w:p>
      <w:r>
        <w:t>IrokoBench found large gaps between English and African-language task performance, including Twi and Ewe. An English pivot helped some English-centric models, but can lose local nuance. AI360 should therefore A/B test two explicit strategies per language and task: direct native-language processing, and a traceable semantic pivot (</w:t>
      </w:r>
      <w:r>
        <w:rPr>
          <w:rFonts w:ascii="Consolas" w:hAnsi="Consolas"/>
          <w:color w:val="17324D"/>
          <w:sz w:val="18"/>
        </w:rPr>
        <w:t>source -&gt; structured meaning/English -&gt; reasoning -&gt; target-language realization</w:t>
      </w:r>
      <w:r>
        <w:t>). Never silently replace the user's original transcript with an English paraphrase.</w:t>
      </w:r>
    </w:p>
    <w:p>
      <w:r>
        <w:t xml:space="preserve">Ghanaian Pidgin is distinct from Nigerian Pidgin and has Ghana-specific morphosyntactic and semantic influences. The current internal code </w:t>
      </w:r>
      <w:r>
        <w:rPr>
          <w:rFonts w:ascii="Consolas" w:hAnsi="Consolas"/>
          <w:color w:val="17324D"/>
          <w:sz w:val="18"/>
        </w:rPr>
        <w:t>pcm</w:t>
      </w:r>
      <w:r>
        <w:t xml:space="preserve"> is the ISO code normally associated with Nigerian Pidgin, while published Ghanaian resources use </w:t>
      </w:r>
      <w:r>
        <w:rPr>
          <w:rFonts w:ascii="Consolas" w:hAnsi="Consolas"/>
          <w:color w:val="17324D"/>
          <w:sz w:val="18"/>
        </w:rPr>
        <w:t>gpe</w:t>
      </w:r>
      <w:r>
        <w:t>. Rename and separate the product language identifier before collecting metrics or routing models.</w:t>
      </w:r>
    </w:p>
    <w:p>
      <w:r>
        <w:br w:type="page"/>
      </w:r>
    </w:p>
    <w:p>
      <w:pPr>
        <w:pStyle w:val="Heading1"/>
        <w:keepNext/>
        <w:keepLines/>
      </w:pPr>
      <w:r>
        <w:t>Proposed architecture</w:t>
      </w:r>
    </w:p>
    <w:p>
      <w:pPr>
        <w:jc w:val="center"/>
      </w:pPr>
      <w:r>
        <w:rPr>
          <w:rFonts w:ascii="Aptos Display" w:hAnsi="Aptos Display"/>
          <w:b/>
          <w:color w:val="17324D"/>
          <w:sz w:val="24"/>
        </w:rPr>
        <w:t>VOICE → ROUTE → TRANSCRIBE → INTERPRET → RESPOND → LEARN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9C9D8"/>
          <w:left w:val="single" w:sz="6" w:color="B9C9D8"/>
          <w:bottom w:val="single" w:sz="6" w:color="B9C9D8"/>
          <w:right w:val="single" w:sz="6" w:color="B9C9D8"/>
          <w:insideH w:val="single" w:sz="6" w:color="B9C9D8"/>
          <w:insideV w:val="single" w:sz="6" w:color="B9C9D8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DCEAF5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0"/>
              </w:rPr>
              <w:t>1  Capture</w:t>
            </w:r>
          </w:p>
          <w:p>
            <w:pPr>
              <w:spacing w:after="0"/>
              <w:jc w:val="center"/>
            </w:pPr>
            <w:r>
              <w:rPr>
                <w:color w:val="5A6A78"/>
                <w:sz w:val="16"/>
              </w:rPr>
              <w:t>Automatic after stop</w:t>
            </w:r>
          </w:p>
        </w:tc>
        <w:tc>
          <w:tcPr>
            <w:tcW w:type="dxa" w:w="3389"/>
            <w:shd w:fill="F3F7FA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0"/>
              </w:rPr>
              <w:t>2  Identify</w:t>
            </w:r>
          </w:p>
          <w:p>
            <w:pPr>
              <w:spacing w:after="0"/>
              <w:jc w:val="center"/>
            </w:pPr>
            <w:r>
              <w:rPr>
                <w:color w:val="5A6A78"/>
                <w:sz w:val="16"/>
              </w:rPr>
              <w:t>Language • dialect • switches</w:t>
            </w:r>
          </w:p>
        </w:tc>
        <w:tc>
          <w:tcPr>
            <w:tcW w:type="dxa" w:w="3389"/>
            <w:shd w:fill="DCEAF5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0"/>
              </w:rPr>
              <w:t>3  Recognize</w:t>
            </w:r>
          </w:p>
          <w:p>
            <w:pPr>
              <w:spacing w:after="0"/>
              <w:jc w:val="center"/>
            </w:pPr>
            <w:r>
              <w:rPr>
                <w:color w:val="5A6A78"/>
                <w:sz w:val="16"/>
              </w:rPr>
              <w:t>Per-language ASR policy</w:t>
            </w:r>
          </w:p>
        </w:tc>
      </w:tr>
      <w:tr>
        <w:trPr>
          <w:cantSplit/>
        </w:trPr>
        <w:tc>
          <w:tcPr>
            <w:tcW w:type="dxa" w:w="3389"/>
            <w:shd w:fill="F3F7FA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0"/>
              </w:rPr>
              <w:t>4  Understand</w:t>
            </w:r>
          </w:p>
          <w:p>
            <w:pPr>
              <w:spacing w:after="0"/>
              <w:jc w:val="center"/>
            </w:pPr>
            <w:r>
              <w:rPr>
                <w:color w:val="5A6A78"/>
                <w:sz w:val="16"/>
              </w:rPr>
              <w:t>Entities • meaning • uncertainty</w:t>
            </w:r>
          </w:p>
        </w:tc>
        <w:tc>
          <w:tcPr>
            <w:tcW w:type="dxa" w:w="3389"/>
            <w:shd w:fill="DCEAF5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0"/>
              </w:rPr>
              <w:t>5  Answer</w:t>
            </w:r>
          </w:p>
          <w:p>
            <w:pPr>
              <w:spacing w:after="0"/>
              <w:jc w:val="center"/>
            </w:pPr>
            <w:r>
              <w:rPr>
                <w:color w:val="5A6A78"/>
                <w:sz w:val="16"/>
              </w:rPr>
              <w:t>Direct or pivot realization</w:t>
            </w:r>
          </w:p>
        </w:tc>
        <w:tc>
          <w:tcPr>
            <w:tcW w:type="dxa" w:w="3389"/>
            <w:shd w:fill="F3F7FA"/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0"/>
              </w:rPr>
              <w:t>6  Improve</w:t>
            </w:r>
          </w:p>
          <w:p>
            <w:pPr>
              <w:spacing w:after="0"/>
              <w:jc w:val="center"/>
            </w:pPr>
            <w:r>
              <w:rPr>
                <w:color w:val="5A6A78"/>
                <w:sz w:val="16"/>
              </w:rPr>
              <w:t>Consent-safe corrections</w:t>
            </w:r>
          </w:p>
        </w:tc>
      </w:tr>
    </w:tbl>
    <w:p>
      <w:pPr>
        <w:pStyle w:val="Heading2"/>
        <w:keepNext/>
        <w:keepLines/>
      </w:pPr>
      <w:r>
        <w:t>Design principle</w:t>
      </w:r>
    </w:p>
    <w:p>
      <w:r>
        <w:t>Every stage must preserve provenance and uncertainty. A user-visible answer should be traceable to the original audio, verbatim transcript, detected/selected language and dialect, optional semantic pivot, and final realization model.</w:t>
      </w:r>
    </w:p>
    <w:p>
      <w:pPr>
        <w:pStyle w:val="Heading2"/>
        <w:keepNext/>
        <w:keepLines/>
      </w:pPr>
      <w:r>
        <w:t>Request lifecycle</w:t>
      </w:r>
    </w:p>
    <w:p>
      <w:pPr>
        <w:pStyle w:val="ListNumber"/>
      </w:pPr>
      <w:r>
        <w:t xml:space="preserve">1. </w:t>
      </w:r>
      <w:r>
        <w:rPr>
          <w:b/>
        </w:rPr>
        <w:t>Capture in background.</w:t>
      </w:r>
      <w:r>
        <w:t xml:space="preserve"> Stop recording triggers background upload and transcription automatically. Show compact states: listening, processing, and ready. Do not require a second “transcribe” click.</w:t>
      </w:r>
    </w:p>
    <w:p>
      <w:pPr>
        <w:pStyle w:val="ListNumber"/>
      </w:pPr>
      <w:r>
        <w:t xml:space="preserve">2. </w:t>
      </w:r>
      <w:r>
        <w:rPr>
          <w:b/>
        </w:rPr>
        <w:t>Collect routing context.</w:t>
      </w:r>
      <w:r>
        <w:t xml:space="preserve"> Send selected language (or explicit auto), Twi dialect when known, expected response language, device/audio metadata, and a short opt-in contextual glossary of names or domain terms.</w:t>
      </w:r>
    </w:p>
    <w:p>
      <w:pPr>
        <w:pStyle w:val="ListNumber"/>
      </w:pPr>
      <w:r>
        <w:t xml:space="preserve">3. </w:t>
      </w:r>
      <w:r>
        <w:rPr>
          <w:b/>
        </w:rPr>
        <w:t>Generate language hypotheses.</w:t>
      </w:r>
      <w:r>
        <w:t xml:space="preserve"> For </w:t>
      </w:r>
      <w:r>
        <w:rPr>
          <w:rFonts w:ascii="Consolas" w:hAnsi="Consolas"/>
          <w:color w:val="17324D"/>
          <w:sz w:val="18"/>
        </w:rPr>
        <w:t>auto</w:t>
      </w:r>
      <w:r>
        <w:t>, run language/dialect identification and retain top candidates with confidence. Never equate “mixed” with “unknown.” Mixed means code-switching is allowed; unknown means classification is uncertain.</w:t>
      </w:r>
    </w:p>
    <w:p>
      <w:pPr>
        <w:pStyle w:val="ListNumber"/>
      </w:pPr>
      <w:r>
        <w:t xml:space="preserve">4. </w:t>
      </w:r>
      <w:r>
        <w:rPr>
          <w:b/>
        </w:rPr>
        <w:t>Route ASR.</w:t>
      </w:r>
      <w:r>
        <w:t xml:space="preserve"> Use a versioned per-language policy. Ghanaian English can compare the current OpenRouter route with </w:t>
      </w:r>
      <w:r>
        <w:rPr>
          <w:rFonts w:ascii="Consolas" w:hAnsi="Consolas"/>
          <w:color w:val="17324D"/>
          <w:sz w:val="18"/>
        </w:rPr>
        <w:t>en-GH</w:t>
      </w:r>
      <w:r>
        <w:t xml:space="preserve"> baselines. Twi/Ewe/Ga should compare Ghana-targeted models or partners with Meta Omnilingual and the current provider. Ghanaian Pidgin remains experimental and should have a conservative fallback.</w:t>
      </w:r>
    </w:p>
    <w:p>
      <w:pPr>
        <w:pStyle w:val="ListNumber"/>
      </w:pPr>
      <w:r>
        <w:t xml:space="preserve">5. </w:t>
      </w:r>
      <w:r>
        <w:rPr>
          <w:b/>
        </w:rPr>
        <w:t>Score and recover.</w:t>
      </w:r>
      <w:r>
        <w:t xml:space="preserve"> If confidence is low, candidate transcripts disagree, language identity conflicts, or key entities are uncertain, request a short targeted confirmation (“Did you say X or Y?”), not a full manual transcription step.</w:t>
      </w:r>
    </w:p>
    <w:p>
      <w:pPr>
        <w:pStyle w:val="ListNumber"/>
      </w:pPr>
      <w:r>
        <w:t xml:space="preserve">6. </w:t>
      </w:r>
      <w:r>
        <w:rPr>
          <w:b/>
        </w:rPr>
        <w:t>Interpret meaning.</w:t>
      </w:r>
      <w:r>
        <w:t xml:space="preserve"> Preserve the verbatim transcript. Produce a structured intent/meaning record with protected entities, amounts, dates, place names, language spans, and ambiguity flags. Translation is optional and explicit.</w:t>
      </w:r>
    </w:p>
    <w:p>
      <w:pPr>
        <w:pStyle w:val="ListNumber"/>
      </w:pPr>
      <w:r>
        <w:t xml:space="preserve">7. </w:t>
      </w:r>
      <w:r>
        <w:rPr>
          <w:b/>
        </w:rPr>
        <w:t>Generate the answer.</w:t>
      </w:r>
      <w:r>
        <w:t xml:space="preserve"> Select direct native generation or an English-pivot strategy based on the language/task benchmark. Use language- and dialect-specific few-shot examples and glossaries. Preserve natural code-switching when that is how the user spoke.</w:t>
      </w:r>
    </w:p>
    <w:p>
      <w:pPr>
        <w:pStyle w:val="ListNumber"/>
      </w:pPr>
      <w:r>
        <w:t xml:space="preserve">8. </w:t>
      </w:r>
      <w:r>
        <w:rPr>
          <w:b/>
        </w:rPr>
        <w:t>Validate before high-impact actions.</w:t>
      </w:r>
      <w:r>
        <w:t xml:space="preserve"> For finance, health, identity, or external actions, confirm low-confidence entities and amounts before execution.</w:t>
      </w:r>
    </w:p>
    <w:p>
      <w:pPr>
        <w:pStyle w:val="ListNumber"/>
      </w:pPr>
      <w:r>
        <w:t xml:space="preserve">9. </w:t>
      </w:r>
      <w:r>
        <w:rPr>
          <w:b/>
        </w:rPr>
        <w:t>Learn with consent.</w:t>
      </w:r>
      <w:r>
        <w:t xml:space="preserve"> Let users correct the transcript inline. Store correction diffs and evaluation metadata by default; retain raw audio only with explicit consent, a stated purpose, a short retention period, and deletion controls.</w:t>
      </w:r>
    </w:p>
    <w:p>
      <w:pPr>
        <w:pStyle w:val="Heading2"/>
        <w:keepNext/>
        <w:keepLines/>
      </w:pPr>
      <w:r>
        <w:t>Core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5DEE7"/>
          <w:left w:val="single" w:sz="6" w:color="D5DEE7"/>
          <w:bottom w:val="single" w:sz="6" w:color="D5DEE7"/>
          <w:right w:val="single" w:sz="6" w:color="D5DEE7"/>
          <w:insideH w:val="single" w:sz="6" w:color="D5DEE7"/>
          <w:insideV w:val="single" w:sz="6" w:color="D5DE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Failure behaviour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Voice capture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Background record/stop/upload, audio normalization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Preserve draft; retry upload; never lose typed input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Language router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Language, dialect, and code-switch hypotheses; policy lookup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Fall back to explicit user selection or cautious confirmation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ASR adapters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Provider-specific transcription with N-best/confidence when available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Time-box; compare fallback only within budget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Transcript judge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Detect disagreement, entity risk, uncertainty, script/orthography loss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Ask a targeted clarification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Meaning layer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Structured intent, entities, source spans, optional translation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Do not fabricate missing meaning; flag ambiguity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Response router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Direct vs pivot reasoning and target-language realization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Fall back to bilingual answer or English with disclosure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Evaluation store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Consent-safe audio references, gold text, errors, model/policy versions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Fail closed for raw-audio retention; preserve aggregate telemetry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Recommended data contract</w:t>
      </w:r>
    </w:p>
    <w:p>
      <w:r>
        <w:t>Each request should capture at least: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5DEE7"/>
          <w:left w:val="single" w:sz="6" w:color="D5DEE7"/>
          <w:bottom w:val="single" w:sz="6" w:color="D5DEE7"/>
          <w:right w:val="single" w:sz="6" w:color="D5DEE7"/>
          <w:insideH w:val="single" w:sz="6" w:color="D5DEE7"/>
          <w:insideV w:val="single" w:sz="6" w:color="D5DEE7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speechLanguage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en-GH, tw-asante, tw-akuapem, ee, gaa, gpe, or auto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codeSwitchMode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none, allowed, or detected; not overloaded into language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languageHypotheses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Ranked language/dialect candidates and confidence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verbatimTranscript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Immutable provider output with Unicode preserved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normalizedTranscript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Search/evaluation form; never replaces verbatim text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alternatives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N-best candidates or competing provider outputs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entities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Names, places, dates, amounts, phone numbers, and uncertainty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semanticPivot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Optional structured meaning or English translation with provenance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modelRoute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ASR, interpreter, generator, prompts, and versions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consent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Whether raw audio/corrections may be retained and for how long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Model bake-off</w:t>
      </w:r>
    </w:p>
    <w:p>
      <w:r>
        <w:t>Do not select a winner from public leaderboards. Run an offline, reproducible AI360 bake-off: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5DEE7"/>
          <w:left w:val="single" w:sz="6" w:color="D5DEE7"/>
          <w:bottom w:val="single" w:sz="6" w:color="D5DEE7"/>
          <w:right w:val="single" w:sz="6" w:color="D5DEE7"/>
          <w:insideH w:val="single" w:sz="6" w:color="D5DEE7"/>
          <w:insideV w:val="single" w:sz="6" w:color="D5DE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Language/variety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candidates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Initial posture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Ghanaian English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Current OpenRouter Whisper; Google/Azure en-GH; a newer OpenRouter STT model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Supported after app benchmark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Asante Twi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Khaya/DONDO; Meta Omnilingual; current Whisper; licensed fine-tune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Separate route and scorecard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Akuapem Twi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Same candidates, separately scored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Do not merge with Asante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Ewe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Khaya/DONDO; Meta Omnilingual; current Whisper; licensed fine-tune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Use CER plus meaning and orthography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Ga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Khaya/DONDO; current Whisper; licensed adaptation based on CDLI/WAXAL-like sources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Coverage gap; conservative release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Ghanaian Pidgin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Abena controlled trial; current provider; carefully labelled Nigerian-Pidgin baselines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Experimental until native benchmark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Mixed Twi-English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Candidates above plus code-switch-specific research components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Preserve switch spans; never force one language</w:t>
            </w:r>
          </w:p>
        </w:tc>
      </w:tr>
    </w:tbl>
    <w:p>
      <w:pPr>
        <w:spacing w:after="20"/>
      </w:pPr>
    </w:p>
    <w:p>
      <w:r>
        <w:t>Public data can seed tests and training, but product evaluation must match real usage. KasaSpeech provides a permissively licensed Twi-English code-switch corpus; WAXAL provides commercially usable Akan/Ewe data under CC BY 4.0; CDLI provides a small, carefully controlled Ga set. University of Ghana's much larger UGSpeechData is valuable for research but is CC BY-NC-ND; do not use it for ordinary commercial fine-tuning without permission. Audit every source-specific licence before training.</w:t>
      </w:r>
    </w:p>
    <w:p>
      <w:pPr>
        <w:pStyle w:val="Heading1"/>
        <w:keepNext/>
        <w:keepLines/>
      </w:pPr>
      <w:r>
        <w:t>Evaluation and release gates</w:t>
      </w:r>
    </w:p>
    <w:p>
      <w:r>
        <w:t>Create a private, consented gold set with at least 150 clips per supported variety for the first decision-quality benchmark, then expand continuously. This is a product recommendation, not a universal statistical threshold. Balance speakers and include:</w:t>
      </w:r>
    </w:p>
    <w:p>
      <w:pPr>
        <w:pStyle w:val="ListBullet"/>
      </w:pPr>
      <w:r>
        <w:t xml:space="preserve">• </w:t>
      </w:r>
      <w:r>
        <w:t>quiet, office, outdoor, vehicle, and busy-public audio;</w:t>
      </w:r>
    </w:p>
    <w:p>
      <w:pPr>
        <w:pStyle w:val="ListBullet"/>
      </w:pPr>
      <w:r>
        <w:t xml:space="preserve">• </w:t>
      </w:r>
      <w:r>
        <w:t>low-cost and high-end phones, weak microphones, and compression;</w:t>
      </w:r>
    </w:p>
    <w:p>
      <w:pPr>
        <w:pStyle w:val="ListBullet"/>
      </w:pPr>
      <w:r>
        <w:t xml:space="preserve">• </w:t>
      </w:r>
      <w:r>
        <w:t>spontaneous questions, long turns, commands, and interruptions;</w:t>
      </w:r>
    </w:p>
    <w:p>
      <w:pPr>
        <w:pStyle w:val="ListBullet"/>
      </w:pPr>
      <w:r>
        <w:t xml:space="preserve">• </w:t>
      </w:r>
      <w:r>
        <w:t>local names, neighbourhoods, institutions, foods, medicines, and MoMo/financial terms;</w:t>
      </w:r>
    </w:p>
    <w:p>
      <w:pPr>
        <w:pStyle w:val="ListBullet"/>
      </w:pPr>
      <w:r>
        <w:t xml:space="preserve">• </w:t>
      </w:r>
      <w:r>
        <w:t>monolingual, inter-sentential, and intra-sentential code-switching;</w:t>
      </w:r>
    </w:p>
    <w:p>
      <w:pPr>
        <w:pStyle w:val="ListBullet"/>
      </w:pPr>
      <w:r>
        <w:t xml:space="preserve">• </w:t>
      </w:r>
      <w:r>
        <w:t>formal and informal spellings, Unicode Ghanaian characters, and dialect slices;</w:t>
      </w:r>
    </w:p>
    <w:p>
      <w:pPr>
        <w:pStyle w:val="ListBullet"/>
      </w:pPr>
      <w:r>
        <w:t xml:space="preserve">• </w:t>
      </w:r>
      <w:r>
        <w:t>general, health, education, finance, agriculture, and public-service tasks.</w:t>
      </w:r>
    </w:p>
    <w:p>
      <w:r>
        <w:t>Use two native raters per variety, with adjudication for consequential disagreements. Score stages separately:</w:t>
      </w:r>
    </w:p>
    <w:p>
      <w:pPr>
        <w:pStyle w:val="ListNumber"/>
      </w:pPr>
      <w:r>
        <w:t xml:space="preserve">1. </w:t>
      </w:r>
      <w:r>
        <w:rPr>
          <w:b/>
        </w:rPr>
        <w:t>ASR:</w:t>
      </w:r>
      <w:r>
        <w:t xml:space="preserve"> WER, CER, entity error rate, language/dialect ID, code-switch boundary accuracy, deletion/hallucination rate.</w:t>
      </w:r>
    </w:p>
    <w:p>
      <w:pPr>
        <w:pStyle w:val="ListNumber"/>
      </w:pPr>
      <w:r>
        <w:t xml:space="preserve">2. </w:t>
      </w:r>
      <w:r>
        <w:rPr>
          <w:b/>
        </w:rPr>
        <w:t>Meaning/translation:</w:t>
      </w:r>
      <w:r>
        <w:t xml:space="preserve"> adequacy, named-entity/number preservation, omission/addition, terminology, dialect mismatch, literalism, and code-switch handling.</w:t>
      </w:r>
    </w:p>
    <w:p>
      <w:pPr>
        <w:pStyle w:val="ListNumber"/>
      </w:pPr>
      <w:r>
        <w:t xml:space="preserve">3. </w:t>
      </w:r>
      <w:r>
        <w:rPr>
          <w:b/>
        </w:rPr>
        <w:t>Answer:</w:t>
      </w:r>
      <w:r>
        <w:t xml:space="preserve"> task correctness, groundedness, safety, completeness, target-language naturalness, cultural/pragmatic fit, and preference.</w:t>
      </w:r>
    </w:p>
    <w:p>
      <w:pPr>
        <w:pStyle w:val="ListNumber"/>
      </w:pPr>
      <w:r>
        <w:t xml:space="preserve">4. </w:t>
      </w:r>
      <w:r>
        <w:rPr>
          <w:b/>
        </w:rPr>
        <w:t>Experience:</w:t>
      </w:r>
      <w:r>
        <w:t xml:space="preserve"> median/p95 latency, clarification rate, correction rate, abandonment, and successful voice-to-answer completion.</w:t>
      </w:r>
    </w:p>
    <w:p>
      <w:r>
        <w:t>Suggested initial release gates per variety: entity recall at least 95% for ordinary chat and 99% before high-impact actions; meaning preservation at least 95%; major-error-free native review at least 90%; no material regression against typed input; p95 end-to-end latency under the product's chosen budget. WER/CER thresholds should be learned per language and task rather than copied globally.</w:t>
      </w:r>
    </w:p>
    <w:p>
      <w:pPr>
        <w:pStyle w:val="Heading1"/>
        <w:keepNext/>
        <w:keepLines/>
      </w:pPr>
      <w:r>
        <w:t>Safety, privacy, and operational rules</w:t>
      </w:r>
    </w:p>
    <w:p>
      <w:pPr>
        <w:pStyle w:val="ListBullet"/>
      </w:pPr>
      <w:r>
        <w:t xml:space="preserve">• </w:t>
      </w:r>
      <w:r>
        <w:t>Audio is sensitive biometric-adjacent data. Minimize collection, encrypt in transit/at rest, segregate tenants, and never log raw audio or full transcripts in general application logs.</w:t>
      </w:r>
    </w:p>
    <w:p>
      <w:pPr>
        <w:pStyle w:val="ListBullet"/>
      </w:pPr>
      <w:r>
        <w:t xml:space="preserve">• </w:t>
      </w:r>
      <w:r>
        <w:t>Make correction collection opt-in and explain whether data improves only the user's experience or the shared model.</w:t>
      </w:r>
    </w:p>
    <w:p>
      <w:pPr>
        <w:pStyle w:val="ListBullet"/>
      </w:pPr>
      <w:r>
        <w:t xml:space="preserve">• </w:t>
      </w:r>
      <w:r>
        <w:t>Default to short retention for raw audio; support deletion and dataset withdrawal.</w:t>
      </w:r>
    </w:p>
    <w:p>
      <w:pPr>
        <w:pStyle w:val="ListBullet"/>
      </w:pPr>
      <w:r>
        <w:t xml:space="preserve">• </w:t>
      </w:r>
      <w:r>
        <w:t>Keep immutable model, prompt, language-policy, normalization, and glossary versions for replay.</w:t>
      </w:r>
    </w:p>
    <w:p>
      <w:pPr>
        <w:pStyle w:val="ListBullet"/>
      </w:pPr>
      <w:r>
        <w:t xml:space="preserve">• </w:t>
      </w:r>
      <w:r>
        <w:t>Hash or redact sensitive entities in telemetry. Store gold datasets separately with restricted access.</w:t>
      </w:r>
    </w:p>
    <w:p>
      <w:pPr>
        <w:pStyle w:val="ListBullet"/>
      </w:pPr>
      <w:r>
        <w:t xml:space="preserve">• </w:t>
      </w:r>
      <w:r>
        <w:t>Feature-flag each language and route. Shadow-test challengers, canary by language, and roll back independently.</w:t>
      </w:r>
    </w:p>
    <w:p>
      <w:pPr>
        <w:pStyle w:val="Heading1"/>
        <w:keepNext/>
        <w:keepLines/>
      </w:pPr>
      <w:r>
        <w:t>Alternatives considered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5DEE7"/>
          <w:left w:val="single" w:sz="6" w:color="D5DEE7"/>
          <w:bottom w:val="single" w:sz="6" w:color="D5DEE7"/>
          <w:right w:val="single" w:sz="6" w:color="D5DEE7"/>
          <w:insideH w:val="single" w:sz="6" w:color="D5DEE7"/>
          <w:insideV w:val="single" w:sz="6" w:color="D5DE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Alternative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Benefit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not selected as the system design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Keep one Whisper call and improve the prompt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Minimal engineering work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Cannot add missing acoustic/language coverage; errors occur before prompting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Send audio directly to one multimodal LLM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Simple conceptual pipeline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Harder to measure and debug ASR vs reasoning; no evidence of uniformly good Ghanaian coverage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Translate everything to English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Improves reasoning for some models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Loses nuance, entities, dialect, and natural code-switching; unnecessary for same-language tasks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Self-host one giant multilingual model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Maximum control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Coverage and domain remain uneven; operational cost and licensing do not solve missing data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Ask users to manually transcribe every recording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Avoids silent ASR errors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2A"/>
                <w:sz w:val="16"/>
              </w:rPr>
              <w:t>Friction defeats voice UX; targeted clarification is sufficient for uncertain cases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30/60/90-day roadmap</w:t>
      </w:r>
    </w:p>
    <w:p>
      <w:pPr>
        <w:pStyle w:val="Heading2"/>
        <w:keepNext/>
        <w:keepLines/>
      </w:pPr>
      <w:r>
        <w:t>Days 0–30: make quality measurable</w:t>
      </w:r>
    </w:p>
    <w:p>
      <w:pPr>
        <w:pStyle w:val="ListBullet"/>
      </w:pPr>
      <w:r>
        <w:t xml:space="preserve">• </w:t>
      </w:r>
      <w:r>
        <w:t>Replace the always-</w:t>
      </w:r>
      <w:r>
        <w:rPr>
          <w:rFonts w:ascii="Consolas" w:hAnsi="Consolas"/>
          <w:color w:val="17324D"/>
          <w:sz w:val="18"/>
        </w:rPr>
        <w:t>mixed</w:t>
      </w:r>
      <w:r>
        <w:t xml:space="preserve"> state with </w:t>
      </w:r>
      <w:r>
        <w:rPr>
          <w:rFonts w:ascii="Consolas" w:hAnsi="Consolas"/>
          <w:color w:val="17324D"/>
          <w:sz w:val="18"/>
        </w:rPr>
        <w:t>auto</w:t>
      </w:r>
      <w:r>
        <w:t xml:space="preserve"> plus an accessible input-language choice; separate response language.</w:t>
      </w:r>
    </w:p>
    <w:p>
      <w:pPr>
        <w:pStyle w:val="ListBullet"/>
      </w:pPr>
      <w:r>
        <w:t xml:space="preserve">• </w:t>
      </w:r>
      <w:r>
        <w:t xml:space="preserve">Rename Ghanaian Pidgin from internal </w:t>
      </w:r>
      <w:r>
        <w:rPr>
          <w:rFonts w:ascii="Consolas" w:hAnsi="Consolas"/>
          <w:color w:val="17324D"/>
          <w:sz w:val="18"/>
        </w:rPr>
        <w:t>pcm</w:t>
      </w:r>
      <w:r>
        <w:t xml:space="preserve"> to </w:t>
      </w:r>
      <w:r>
        <w:rPr>
          <w:rFonts w:ascii="Consolas" w:hAnsi="Consolas"/>
          <w:color w:val="17324D"/>
          <w:sz w:val="18"/>
        </w:rPr>
        <w:t>gpe</w:t>
      </w:r>
      <w:r>
        <w:t>, with a backward-compatible migration.</w:t>
      </w:r>
    </w:p>
    <w:p>
      <w:pPr>
        <w:pStyle w:val="ListBullet"/>
      </w:pPr>
      <w:r>
        <w:t xml:space="preserve">• </w:t>
      </w:r>
      <w:r>
        <w:t>Implement automatic post-stop transcription, progress states, cancellation, retry, and targeted confirmation.</w:t>
      </w:r>
    </w:p>
    <w:p>
      <w:pPr>
        <w:pStyle w:val="ListBullet"/>
      </w:pPr>
      <w:r>
        <w:t xml:space="preserve">• </w:t>
      </w:r>
      <w:r>
        <w:t>Add the versioned voice data contract and per-language feature flags.</w:t>
      </w:r>
    </w:p>
    <w:p>
      <w:pPr>
        <w:pStyle w:val="ListBullet"/>
      </w:pPr>
      <w:r>
        <w:t xml:space="preserve">• </w:t>
      </w:r>
      <w:r>
        <w:t>Recruit native reviewers and record the first product-distribution benchmark.</w:t>
      </w:r>
    </w:p>
    <w:p>
      <w:pPr>
        <w:pStyle w:val="ListBullet"/>
      </w:pPr>
      <w:r>
        <w:t xml:space="preserve">• </w:t>
      </w:r>
      <w:r>
        <w:t>Remove unsupported “good/workable” quality claims until benchmarked.</w:t>
      </w:r>
    </w:p>
    <w:p>
      <w:pPr>
        <w:pStyle w:val="Heading2"/>
        <w:keepNext/>
        <w:keepLines/>
      </w:pPr>
      <w:r>
        <w:t>Days 31–60: route and compare</w:t>
      </w:r>
    </w:p>
    <w:p>
      <w:pPr>
        <w:pStyle w:val="ListBullet"/>
      </w:pPr>
      <w:r>
        <w:t xml:space="preserve">• </w:t>
      </w:r>
      <w:r>
        <w:t>Build ASR adapters and run shadow bake-offs by language, dialect, domain, noise, and code-switch slice.</w:t>
      </w:r>
    </w:p>
    <w:p>
      <w:pPr>
        <w:pStyle w:val="ListBullet"/>
      </w:pPr>
      <w:r>
        <w:t xml:space="preserve">• </w:t>
      </w:r>
      <w:r>
        <w:t>Add transcript alternatives, entity protection, glossary support, and correction diffs.</w:t>
      </w:r>
    </w:p>
    <w:p>
      <w:pPr>
        <w:pStyle w:val="ListBullet"/>
      </w:pPr>
      <w:r>
        <w:t xml:space="preserve">• </w:t>
      </w:r>
      <w:r>
        <w:t>Evaluate direct native answering against the semantic-pivot route using MQM-style native review.</w:t>
      </w:r>
    </w:p>
    <w:p>
      <w:pPr>
        <w:pStyle w:val="ListBullet"/>
      </w:pPr>
      <w:r>
        <w:t xml:space="preserve">• </w:t>
      </w:r>
      <w:r>
        <w:t>Complete vendor privacy, retention, data-residency, SLA, and licence checks.</w:t>
      </w:r>
    </w:p>
    <w:p>
      <w:pPr>
        <w:pStyle w:val="Heading2"/>
        <w:keepNext/>
        <w:keepLines/>
      </w:pPr>
      <w:r>
        <w:t>Days 61–90: controlled release</w:t>
      </w:r>
    </w:p>
    <w:p>
      <w:pPr>
        <w:pStyle w:val="ListBullet"/>
      </w:pPr>
      <w:r>
        <w:t xml:space="preserve">• </w:t>
      </w:r>
      <w:r>
        <w:t>Promote only varieties that meet their own gates; keep Ga/GPE beta or experimental if evidence is insufficient.</w:t>
      </w:r>
    </w:p>
    <w:p>
      <w:pPr>
        <w:pStyle w:val="ListBullet"/>
      </w:pPr>
      <w:r>
        <w:t xml:space="preserve">• </w:t>
      </w:r>
      <w:r>
        <w:t>Canary model policies by language and monitor entity, meaning, correction, clarification, latency, and abandonment metrics.</w:t>
      </w:r>
    </w:p>
    <w:p>
      <w:pPr>
        <w:pStyle w:val="ListBullet"/>
      </w:pPr>
      <w:r>
        <w:t xml:space="preserve">• </w:t>
      </w:r>
      <w:r>
        <w:t>Establish a monthly native-speaker error review and quarterly model bake-off.</w:t>
      </w:r>
    </w:p>
    <w:p>
      <w:pPr>
        <w:pStyle w:val="ListBullet"/>
      </w:pPr>
      <w:r>
        <w:t xml:space="preserve">• </w:t>
      </w:r>
      <w:r>
        <w:t>Start targeted adaptation only with permissively licensed and consented data; negotiate rights for restricted corpora where valuable.</w:t>
      </w:r>
    </w:p>
    <w:p>
      <w:pPr>
        <w:pStyle w:val="Heading1"/>
        <w:keepNext/>
        <w:keepLines/>
      </w:pPr>
      <w:r>
        <w:t>Open questions</w:t>
      </w:r>
    </w:p>
    <w:p>
      <w:pPr>
        <w:pStyle w:val="ListNumber"/>
      </w:pPr>
      <w:r>
        <w:t xml:space="preserve">1. </w:t>
      </w:r>
      <w:r>
        <w:t>Which language/dialect combinations are launch-critical, and which may remain beta?</w:t>
      </w:r>
    </w:p>
    <w:p>
      <w:pPr>
        <w:pStyle w:val="ListNumber"/>
      </w:pPr>
      <w:r>
        <w:t xml:space="preserve">2. </w:t>
      </w:r>
      <w:r>
        <w:t>Can AI360 partner with GhanaNLP/Khaya or CDLI for hosted inference, review, and commercial data rights?</w:t>
      </w:r>
    </w:p>
    <w:p>
      <w:pPr>
        <w:pStyle w:val="ListNumber"/>
      </w:pPr>
      <w:r>
        <w:t xml:space="preserve">3. </w:t>
      </w:r>
      <w:r>
        <w:t>What raw-audio retention and residency policy is acceptable for users and enterprise customers?</w:t>
      </w:r>
    </w:p>
    <w:p>
      <w:pPr>
        <w:pStyle w:val="ListNumber"/>
      </w:pPr>
      <w:r>
        <w:t xml:space="preserve">4. </w:t>
      </w:r>
      <w:r>
        <w:t>Which high-impact domains require mandatory entity confirmation?</w:t>
      </w:r>
    </w:p>
    <w:p>
      <w:pPr>
        <w:pStyle w:val="ListNumber"/>
      </w:pPr>
      <w:r>
        <w:t xml:space="preserve">5. </w:t>
      </w:r>
      <w:r>
        <w:t>What p95 latency and per-minute cost budgets should constrain multi-pass routing?</w:t>
      </w:r>
    </w:p>
    <w:p>
      <w:pPr>
        <w:pStyle w:val="Heading1"/>
        <w:keepNext/>
        <w:keepLines/>
      </w:pPr>
      <w:r>
        <w:t>Decision</w:t>
      </w:r>
    </w:p>
    <w:p>
      <w:r>
        <w:t>Approve a language-aware pipeline and an evaluation-first rollout. The first implementation milestone is not model fine-tuning; it is fixing routing metadata, removing the second transcription click, preserving uncertainty and provenance, and creating a Ghanaian native-speaker benchmark. Only then should AI360 choose or train per-language models.</w:t>
      </w:r>
    </w:p>
    <w:p>
      <w:pPr>
        <w:pStyle w:val="Heading1"/>
        <w:keepNext/>
        <w:keepLines/>
      </w:pPr>
      <w:r>
        <w:t>Sources</w:t>
      </w:r>
    </w:p>
    <w:p>
      <w:pPr>
        <w:pStyle w:val="ListBullet"/>
      </w:pPr>
      <w:r>
        <w:t xml:space="preserve">• </w:t>
      </w:r>
      <w:r>
        <w:t>OpenAI, Whisper language tokens and model card</w:t>
      </w:r>
      <w:r>
        <w:t xml:space="preserve">: </w:t>
      </w:r>
      <w:hyperlink r:id="rId15">
        <w:r>
          <w:rPr>
            <w:color w:val="52718E"/>
            <w:u w:val="single"/>
          </w:rPr>
          <w:t>link 1</w:t>
        </w:r>
      </w:hyperlink>
      <w:r>
        <w:t xml:space="preserve">; </w:t>
      </w:r>
      <w:hyperlink r:id="rId16">
        <w:r>
          <w:rPr>
            <w:color w:val="52718E"/>
            <w:u w:val="single"/>
          </w:rPr>
          <w:t>link 2</w:t>
        </w:r>
      </w:hyperlink>
    </w:p>
    <w:p>
      <w:pPr>
        <w:pStyle w:val="ListBullet"/>
      </w:pPr>
      <w:r>
        <w:t xml:space="preserve">• </w:t>
      </w:r>
      <w:r>
        <w:t>OpenRouter, Speech-to-Text documentation and model discovery</w:t>
      </w:r>
      <w:r>
        <w:t xml:space="preserve">: </w:t>
      </w:r>
      <w:hyperlink r:id="rId17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Khaya AI, DONDO multilingual ASR model card</w:t>
      </w:r>
      <w:r>
        <w:t xml:space="preserve">: </w:t>
      </w:r>
      <w:hyperlink r:id="rId18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GhanaNLP Community, KASA-42 model card</w:t>
      </w:r>
      <w:r>
        <w:t xml:space="preserve">: </w:t>
      </w:r>
      <w:hyperlink r:id="rId19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Meta, Omnilingual ASR repository and per-language results</w:t>
      </w:r>
      <w:r>
        <w:t xml:space="preserve">: </w:t>
      </w:r>
      <w:hyperlink r:id="rId20">
        <w:r>
          <w:rPr>
            <w:color w:val="52718E"/>
            <w:u w:val="single"/>
          </w:rPr>
          <w:t>link 1</w:t>
        </w:r>
      </w:hyperlink>
      <w:r>
        <w:t xml:space="preserve">; </w:t>
      </w:r>
      <w:hyperlink r:id="rId21">
        <w:r>
          <w:rPr>
            <w:color w:val="52718E"/>
            <w:u w:val="single"/>
          </w:rPr>
          <w:t>link 2</w:t>
        </w:r>
      </w:hyperlink>
    </w:p>
    <w:p>
      <w:pPr>
        <w:pStyle w:val="ListBullet"/>
      </w:pPr>
      <w:r>
        <w:t xml:space="preserve">• </w:t>
      </w:r>
      <w:r>
        <w:t>Google Cloud, Speech-to-Text language support</w:t>
      </w:r>
      <w:r>
        <w:t xml:space="preserve">: </w:t>
      </w:r>
      <w:hyperlink r:id="rId22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Microsoft Azure, Speech language support</w:t>
      </w:r>
      <w:r>
        <w:t xml:space="preserve">: </w:t>
      </w:r>
      <w:hyperlink r:id="rId23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Wiafe et al., Building an Ewe Language Dataset, ICNLSP 2025</w:t>
      </w:r>
      <w:r>
        <w:t xml:space="preserve">: </w:t>
      </w:r>
      <w:hyperlink r:id="rId24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University of Ghana, UGSpeechData/Data in Brief 2025</w:t>
      </w:r>
      <w:r>
        <w:t xml:space="preserve">: </w:t>
      </w:r>
      <w:hyperlink r:id="rId25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GhanaNLP, Akan ASR domain benchmark</w:t>
      </w:r>
      <w:r>
        <w:t xml:space="preserve">: </w:t>
      </w:r>
      <w:hyperlink r:id="rId26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GhanaNLP Community, KasaSpeech</w:t>
      </w:r>
      <w:r>
        <w:t xml:space="preserve">: </w:t>
      </w:r>
      <w:hyperlink r:id="rId27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Google WAXAL</w:t>
      </w:r>
      <w:r>
        <w:t xml:space="preserve">: </w:t>
      </w:r>
      <w:hyperlink r:id="rId28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CDLI Ga standard speech</w:t>
      </w:r>
      <w:r>
        <w:t xml:space="preserve">: </w:t>
      </w:r>
      <w:hyperlink r:id="rId29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Nsanku Ghanaian translation benchmark</w:t>
      </w:r>
      <w:r>
        <w:t xml:space="preserve">: </w:t>
      </w:r>
      <w:hyperlink r:id="rId30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IrokoBench</w:t>
      </w:r>
      <w:r>
        <w:t xml:space="preserve">: </w:t>
      </w:r>
      <w:hyperlink r:id="rId31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GhanaNLP English–Twi corpus</w:t>
      </w:r>
      <w:r>
        <w:t xml:space="preserve">: </w:t>
      </w:r>
      <w:hyperlink r:id="rId32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GhanaNLP resources catalog</w:t>
      </w:r>
      <w:r>
        <w:t xml:space="preserve">: </w:t>
      </w:r>
      <w:hyperlink r:id="rId33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Yakpo, Ghanaian Pidgin</w:t>
      </w:r>
      <w:r>
        <w:t xml:space="preserve">: </w:t>
      </w:r>
      <w:hyperlink r:id="rId34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GhanaNLP parallel corpora for five Ghanaian languages</w:t>
      </w:r>
      <w:r>
        <w:t xml:space="preserve">: </w:t>
      </w:r>
      <w:hyperlink r:id="rId35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Google WMT MQM human evaluation</w:t>
      </w:r>
      <w:r>
        <w:t xml:space="preserve">: </w:t>
      </w:r>
      <w:hyperlink r:id="rId36">
        <w:r>
          <w:rPr>
            <w:color w:val="52718E"/>
            <w:u w:val="single"/>
          </w:rPr>
          <w:t>link</w:t>
        </w:r>
      </w:hyperlink>
    </w:p>
    <w:p>
      <w:pPr>
        <w:pStyle w:val="ListBullet"/>
      </w:pPr>
      <w:r>
        <w:t xml:space="preserve">• </w:t>
      </w:r>
      <w:r>
        <w:t>SSA-COMET</w:t>
      </w:r>
      <w:r>
        <w:t xml:space="preserve">: </w:t>
      </w:r>
      <w:hyperlink r:id="rId37">
        <w:r>
          <w:rPr>
            <w:color w:val="52718E"/>
            <w:u w:val="single"/>
          </w:rPr>
          <w:t>link</w:t>
        </w:r>
      </w:hyperlink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A9C5A7"/>
          <w:left w:val="single" w:sz="6" w:color="A9C5A7"/>
          <w:bottom w:val="single" w:sz="6" w:color="A9C5A7"/>
          <w:right w:val="single" w:sz="6" w:color="A9C5A7"/>
          <w:insideH w:val="single" w:sz="6" w:color="A9C5A7"/>
          <w:insideV w:val="single" w:sz="6" w:color="A9C5A7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DDEED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9"/>
              </w:rPr>
              <w:t>Approval requested: proceed with the 0–30 day measurement and routing foundation before committing to a production model or fine-tuning programme.</w:t>
            </w:r>
          </w:p>
        </w:tc>
      </w:tr>
    </w:tbl>
    <w:p>
      <w:pPr>
        <w:spacing w:after="0" w:line="20" w:lineRule="exact"/>
      </w:pPr>
      <w:r>
        <w:rPr>
          <w:sz w:val="2"/>
        </w:rPr>
        <w:t xml:space="preserve"> </w:t>
      </w:r>
    </w:p>
    <w:sectPr>
      <w:headerReference r:id="rId10" w:type="default"/>
      <w:headerReference r:id="rId11" w:type="first"/>
      <w:footerReference r:id="rId12" w:type="default"/>
      <w:footerReference r:id="rId13" w:type="first"/>
      <w:headerReference w:type="even" r:id="rId7"/>
      <w:footerReference w:type="even" r:id="rId14"/>
      <w:pgSz w:h="15840" w:w="12240" w:orient="portrait"/>
      <w:pgMar w:bottom="936" w:top="979" w:left="1037" w:right="1037" w:header="403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/>
    <w:r>
      <w:rPr>
        <w:color w:val="5A6A78"/>
        <w:sz w:val="16"/>
      </w:rPr>
      <w:t xml:space="preserve">AI360  •  </w:t>
      <w:fldChar w:fldCharType="begin"/>
      <w:instrText xml:space="preserve"> PAGE </w:instrTex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6A78"/>
        <w:sz w:val="16"/>
      </w:rPr>
      <w:t xml:space="preserve">AI360  •  </w:t>
      <w:fldChar w:fldCharType="begin"/>
      <w:instrText xml:space="preserve"> PAGE </w:instrText>
      <w:fldChar w:fldCharType="end"/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/>
    </w:pPr>
    <w:r>
      <w:rPr>
        <w:rFonts w:ascii="Aptos" w:hAnsi="Aptos"/>
        <w:color w:val="5A6A78"/>
        <w:sz w:val="15"/>
      </w:rPr>
      <w:t>AI360  /  Ghanaian Language Voice System Design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A78"/>
        <w:sz w:val="15"/>
      </w:rPr>
      <w:t>AI360  /  Ghanaian Language Voice System Design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59" w:lineRule="auto"/>
    </w:pPr>
    <w:rPr>
      <w:rFonts w:ascii="Aptos" w:hAnsi="Aptos"/>
      <w:color w:val="17202A"/>
      <w:sz w:val="21"/>
    </w:rPr>
  </w:style>
  <w:style w:type="paragraph" w:styleId="Heading1">
    <w:name w:val="heading 1"/>
    <w:basedOn w:val="Normal"/>
    <w:next w:val="Normal"/>
    <w:pPr>
      <w:keepNext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40" w:line="285" w:lineRule="auto" w:before="280"/>
    </w:pPr>
    <w:rPr>
      <w:rFonts w:ascii="Aptos Display" w:hAnsi="Aptos Display"/>
      <w:b/>
      <w:bCs w:val="1"/>
      <w:color w:val="17324D"/>
      <w:sz w:val="36"/>
      <w:szCs w:val="27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20" w:lineRule="auto"/>
    </w:pPr>
    <w:rPr>
      <w:rFonts w:ascii="Aptos Display" w:cs="Calibri" w:eastAsia="Calibri" w:hAnsi="Aptos Display"/>
      <w:b/>
      <w:bCs w:val="1"/>
      <w:smallCaps w:val="1"/>
      <w:color w:val="52718E"/>
      <w:sz w:val="27"/>
      <w:szCs w:val="19"/>
    </w:rPr>
  </w:style>
  <w:style w:type="paragraph" w:styleId="Heading3">
    <w:name w:val="heading 3"/>
    <w:basedOn w:val="Normal"/>
    <w:next w:val="Normal"/>
    <w:pPr>
      <w:keepNext/>
      <w:keepLines w:val="1"/>
      <w:spacing w:before="180" w:after="60"/>
    </w:pPr>
    <w:rPr>
      <w:rFonts w:ascii="Aptos Display" w:cs="Helvetica Neue" w:eastAsia="Helvetica Neue" w:hAnsi="Aptos Display"/>
      <w:b/>
      <w:bCs w:val="1"/>
      <w:color w:val="17324D"/>
      <w:sz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keepNext/>
      <w:spacing w:after="120" w:lineRule="auto" w:before="0"/>
    </w:pPr>
    <w:rPr>
      <w:rFonts w:ascii="Aptos Display" w:hAnsi="Aptos Display"/>
      <w:b/>
      <w:bCs w:val="1"/>
      <w:color w:val="17324D"/>
      <w:sz w:val="56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ListBullet">
    <w:name w:val="List Bullet"/>
    <w:basedOn w:val="Normal"/>
    <w:pPr>
      <w:spacing w:after="60"/>
      <w:ind w:left="360" w:hanging="230"/>
    </w:pPr>
    <w:rPr>
      <w:rFonts w:ascii="Aptos" w:hAnsi="Aptos"/>
      <w:sz w:val="20"/>
    </w:rPr>
  </w:style>
  <w:style w:type="paragraph" w:customStyle="1" w:styleId="ListNumber">
    <w:name w:val="List Number"/>
    <w:basedOn w:val="Normal"/>
    <w:pPr>
      <w:spacing w:after="60"/>
      <w:ind w:left="360" w:hanging="230"/>
    </w:pPr>
    <w:rPr>
      <w:rFonts w:ascii="Aptos" w:hAnsi="Aptos"/>
      <w:sz w:val="2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github.com/openai/whisper/blob/main/whisper/tokenizer.py" TargetMode="External"/><Relationship Id="rId16" Type="http://schemas.openxmlformats.org/officeDocument/2006/relationships/hyperlink" Target="https://github.com/openai/whisper/blob/main/model-card.md" TargetMode="External"/><Relationship Id="rId17" Type="http://schemas.openxmlformats.org/officeDocument/2006/relationships/hyperlink" Target="https://openrouter.ai/docs/guides/overview/multimodal/stt" TargetMode="External"/><Relationship Id="rId18" Type="http://schemas.openxmlformats.org/officeDocument/2006/relationships/hyperlink" Target="https://huggingface.co/KhayaAI/w2v-bert-ada_ewe_fat_fra_gaa_nzi_twi_en" TargetMode="External"/><Relationship Id="rId19" Type="http://schemas.openxmlformats.org/officeDocument/2006/relationships/hyperlink" Target="https://huggingface.co/ghananlpcommunity/kasa42-asr" TargetMode="External"/><Relationship Id="rId20" Type="http://schemas.openxmlformats.org/officeDocument/2006/relationships/hyperlink" Target="https://github.com/facebookresearch/omnilingual-asr" TargetMode="External"/><Relationship Id="rId21" Type="http://schemas.openxmlformats.org/officeDocument/2006/relationships/hyperlink" Target="https://raw.githubusercontent.com/facebookresearch/omnilingual-asr/refs/heads/main/per_language_results_table_7B_llm_asr.csv" TargetMode="External"/><Relationship Id="rId22" Type="http://schemas.openxmlformats.org/officeDocument/2006/relationships/hyperlink" Target="https://docs.cloud.google.com/speech-to-text/docs/v1/speech-to-text-supported-languages" TargetMode="External"/><Relationship Id="rId23" Type="http://schemas.openxmlformats.org/officeDocument/2006/relationships/hyperlink" Target="https://learn.microsoft.com/en-us/azure/ai-services/speech-service/language-support" TargetMode="External"/><Relationship Id="rId24" Type="http://schemas.openxmlformats.org/officeDocument/2006/relationships/hyperlink" Target="https://aclanthology.org/2025.icnlsp-1.32.pdf" TargetMode="External"/><Relationship Id="rId25" Type="http://schemas.openxmlformats.org/officeDocument/2006/relationships/hyperlink" Target="https://pmc.ncbi.nlm.nih.gov/articles/PMC12301755/" TargetMode="External"/><Relationship Id="rId26" Type="http://schemas.openxmlformats.org/officeDocument/2006/relationships/hyperlink" Target="https://arxiv.org/abs/2507.02407" TargetMode="External"/><Relationship Id="rId27" Type="http://schemas.openxmlformats.org/officeDocument/2006/relationships/hyperlink" Target="https://huggingface.co/datasets/ghananlpcommunity/Ghana_English-Twi_Code-switching_Speech" TargetMode="External"/><Relationship Id="rId28" Type="http://schemas.openxmlformats.org/officeDocument/2006/relationships/hyperlink" Target="https://huggingface.co/datasets/google/WaxalNLP/blob/main/README.md" TargetMode="External"/><Relationship Id="rId29" Type="http://schemas.openxmlformats.org/officeDocument/2006/relationships/hyperlink" Target="https://huggingface.co/datasets/cdli/ghanian_ga_standard_speech_v1.0" TargetMode="External"/><Relationship Id="rId30" Type="http://schemas.openxmlformats.org/officeDocument/2006/relationships/hyperlink" Target="https://arxiv.org/abs/2605.04208" TargetMode="External"/><Relationship Id="rId31" Type="http://schemas.openxmlformats.org/officeDocument/2006/relationships/hyperlink" Target="https://aclanthology.org/2025.naacl-long.139/" TargetMode="External"/><Relationship Id="rId32" Type="http://schemas.openxmlformats.org/officeDocument/2006/relationships/hyperlink" Target="https://arxiv.org/abs/2103.15625" TargetMode="External"/><Relationship Id="rId33" Type="http://schemas.openxmlformats.org/officeDocument/2006/relationships/hyperlink" Target="https://github.com/GhanaNLP/ghanaian-nlp-datasets-models" TargetMode="External"/><Relationship Id="rId34" Type="http://schemas.openxmlformats.org/officeDocument/2006/relationships/hyperlink" Target="https://onlinelibrary.wiley.com/doi/full/10.1111/weng.12635" TargetMode="External"/><Relationship Id="rId35" Type="http://schemas.openxmlformats.org/officeDocument/2006/relationships/hyperlink" Target="https://arxiv.org/abs/2603.13793" TargetMode="External"/><Relationship Id="rId36" Type="http://schemas.openxmlformats.org/officeDocument/2006/relationships/hyperlink" Target="https://github.com/google/wmt-mqm-human-evaluation" TargetMode="External"/><Relationship Id="rId37" Type="http://schemas.openxmlformats.org/officeDocument/2006/relationships/hyperlink" Target="https://aclanthology.org/2025.emnlp-main.656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Improving Ghanaian Language Voice and Translation in AI360</dc:title>
  <cp:lastModifiedBy>python-docx</cp:lastModifiedBy>
  <cp:revision>1</cp:revision>
  <dcterms:modified xsi:type="dcterms:W3CDTF">2026-09-04T15:34:08Z</dcterms:modified>
  <dc:subject>Research, architecture, evaluation, and 90-day implementation plan</dc:subject>
  <dc:creator>AI360 / Codex</dc:creator>
  <cp:keywords>AI360, Ghana, Twi, Ewe, Ga, Ghanaian Pidgin, speech recognition, translation</cp:keywords>
</cp:coreProperties>
</file>