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 w:cs="Calibri"/>
          <w:b/>
          <w:color w:val="7147F5"/>
          <w:sz w:val="19"/>
        </w:rPr>
        <w:t>DOSSIER DE PRODUCTO PARA CLINICAS</w:t>
      </w:r>
    </w:p>
    <w:p>
      <w:pPr>
        <w:pStyle w:val="Title"/>
        <w:jc w:val="left"/>
      </w:pPr>
      <w:r>
        <w:rPr>
          <w:rFonts w:ascii="Calibri" w:hAnsi="Calibri" w:cs="Calibri"/>
          <w:b/>
          <w:color w:val="17234D"/>
          <w:sz w:val="58"/>
        </w:rPr>
        <w:t>Continuidad terapeutica entre sesiones</w:t>
      </w:r>
    </w:p>
    <w:p>
      <w:pPr>
        <w:pStyle w:val="Subtitle"/>
        <w:jc w:val="left"/>
      </w:pPr>
      <w:r>
        <w:rPr>
          <w:rFonts w:ascii="Calibri" w:hAnsi="Calibri" w:cs="Calibri"/>
          <w:color w:val="5D6885"/>
          <w:sz w:val="28"/>
        </w:rPr>
        <w:t>Una plataforma para que el equipo clinico acompañe el proceso entre consultas con mas estructura, contexto y claridad.</w:t>
      </w:r>
    </w:p>
    <w:p>
      <w:pPr>
        <w:spacing w:before="40" w:after="360"/>
        <w:jc w:val="left"/>
      </w:pPr>
      <w:r>
        <w:drawing>
          <wp:inline xmlns:a="http://schemas.openxmlformats.org/drawingml/2006/main" xmlns:pic="http://schemas.openxmlformats.org/drawingml/2006/picture">
            <wp:extent cx="5943600" cy="3120390"/>
            <wp:docPr id="1" name="Picture 1" descr="Imagen de producto de Coter Pro con sus principales capacidades" title="Coter Pr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g-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220" w:type="dxa"/>
              <w:bottom w:w="150" w:type="dxa"/>
              <w:end w:w="220" w:type="dxa"/>
            </w:tcMar>
            <w:vAlign w:val="center"/>
            <w:shd w:fill="E9FAF8" w:val="clear"/>
            <w:tcBorders>
              <w:top w:val="single" w:sz="6" w:space="0" w:color="E9FAF8"/>
              <w:left w:val="single" w:sz="6" w:space="0" w:color="E9FAF8"/>
              <w:bottom w:val="single" w:sz="6" w:space="0" w:color="E9FAF8"/>
              <w:right w:val="single" w:sz="6" w:space="0" w:color="E9FAF8"/>
              <w:insideH w:val="single" w:sz="6" w:space="0" w:color="E9FAF8"/>
              <w:insideV w:val="single" w:sz="6" w:space="0" w:color="E9FAF8"/>
            </w:tcBorders>
          </w:tcPr>
          <w:p>
            <w:pPr>
              <w:spacing w:before="0" w:after="60"/>
              <w:jc w:val="left"/>
            </w:pPr>
            <w:r>
              <w:rPr>
                <w:rFonts w:ascii="Calibri" w:hAnsi="Calibri" w:cs="Calibri"/>
                <w:b/>
                <w:color w:val="17234D"/>
                <w:sz w:val="22"/>
              </w:rPr>
              <w:t>Una capa de continuidad para la practica clinica.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cs="Calibri"/>
                <w:color w:val="17234D"/>
                <w:sz w:val="20"/>
              </w:rPr>
              <w:t>Coter Pro centraliza check-ins, tareas terapeuticas, escalas, notas y comunicacion en un entorno pensado para que cada sesion empiece con la historia reciente del paciente.</w:t>
            </w:r>
          </w:p>
        </w:tc>
      </w:tr>
    </w:tbl>
    <w:p>
      <w:pPr>
        <w:spacing w:after="0"/>
      </w:pPr>
    </w:p>
    <w:p>
      <w:pPr>
        <w:spacing w:before="320" w:after="0"/>
      </w:pPr>
      <w:r>
        <w:rPr>
          <w:rFonts w:ascii="Calibri" w:hAnsi="Calibri" w:cs="Calibri"/>
          <w:i/>
          <w:color w:val="5D6885"/>
          <w:sz w:val="19"/>
        </w:rPr>
        <w:t>Preparado para conversaciones de demostracion y piloto  |  Julio de 2026</w:t>
      </w:r>
    </w:p>
    <w:p>
      <w:r>
        <w:br w:type="page"/>
      </w:r>
    </w:p>
    <w:p>
      <w:pPr>
        <w:spacing w:before="0" w:after="100"/>
      </w:pPr>
      <w:r>
        <w:rPr>
          <w:rFonts w:ascii="Calibri" w:hAnsi="Calibri" w:cs="Calibri"/>
          <w:b/>
          <w:color w:val="7147F5"/>
          <w:sz w:val="19"/>
        </w:rPr>
        <w:t>POR QUE EXISTE COTER PRO</w:t>
      </w:r>
    </w:p>
    <w:p>
      <w:pPr>
        <w:pStyle w:val="Heading1"/>
      </w:pPr>
      <w:r>
        <w:rPr>
          <w:rFonts w:ascii="Calibri" w:hAnsi="Calibri" w:cs="Calibri"/>
          <w:b/>
          <w:color w:val="17234D"/>
          <w:sz w:val="32"/>
        </w:rPr>
        <w:t>Lo importante no ocurre solo durante la sesion.</w:t>
      </w:r>
    </w:p>
    <w:p>
      <w:pPr>
        <w:spacing w:before="0" w:after="300" w:line="300" w:lineRule="auto"/>
        <w:jc w:val="left"/>
      </w:pPr>
      <w:r>
        <w:rPr>
          <w:rFonts w:ascii="Calibri" w:hAnsi="Calibri" w:cs="Calibri"/>
          <w:color w:val="17234D"/>
          <w:sz w:val="26"/>
        </w:rPr>
        <w:t>Entre consultas aparecen avances, bloqueos, dudas y momentos relevantes. Sin un espacio comun, esa informacion llega tarde, se reparte en distintos canales o se pierde.</w:t>
      </w:r>
    </w:p>
    <w:p>
      <w:pPr>
        <w:pStyle w:val="Heading2"/>
        <w:spacing w:before="200" w:after="80"/>
      </w:pPr>
      <w:r>
        <w:rPr>
          <w:rFonts w:ascii="Calibri" w:hAnsi="Calibri" w:cs="Calibri"/>
          <w:b/>
          <w:color w:val="7147F5"/>
          <w:sz w:val="26"/>
        </w:rPr>
        <w:t>Una historia reciente, no solo el recuerdo de la ultima cita.</w:t>
      </w:r>
    </w:p>
    <w:p>
      <w:pPr>
        <w:spacing w:before="0" w:after="160" w:line="293" w:lineRule="auto"/>
        <w:jc w:val="left"/>
      </w:pPr>
      <w:r>
        <w:rPr>
          <w:rFonts w:ascii="Calibri" w:hAnsi="Calibri" w:cs="Calibri"/>
          <w:color w:val="17234D"/>
          <w:sz w:val="21"/>
        </w:rPr>
        <w:t>Los check-ins breves ayudan a recoger estado de animo, ansiedad, energia y reflexiones cuando son relevantes; el profesional los revisa dentro del contexto del proceso.</w:t>
      </w:r>
    </w:p>
    <w:p>
      <w:pPr>
        <w:pStyle w:val="Heading2"/>
        <w:spacing w:before="200" w:after="80"/>
      </w:pPr>
      <w:r>
        <w:rPr>
          <w:rFonts w:ascii="Calibri" w:hAnsi="Calibri" w:cs="Calibri"/>
          <w:b/>
          <w:color w:val="2CCFCA"/>
          <w:sz w:val="26"/>
        </w:rPr>
        <w:t>Tareas que dejan de depender de mensajes y memoria.</w:t>
      </w:r>
    </w:p>
    <w:p>
      <w:pPr>
        <w:spacing w:before="0" w:after="160" w:line="293" w:lineRule="auto"/>
        <w:jc w:val="left"/>
      </w:pPr>
      <w:r>
        <w:rPr>
          <w:rFonts w:ascii="Calibri" w:hAnsi="Calibri" w:cs="Calibri"/>
          <w:color w:val="17234D"/>
          <w:sz w:val="21"/>
        </w:rPr>
        <w:t>El equipo puede proponer una tarea concreta, con una estructura clara para el paciente y una respuesta que se recupera antes de la siguiente consulta.</w:t>
      </w:r>
    </w:p>
    <w:p>
      <w:pPr>
        <w:pStyle w:val="Heading2"/>
        <w:spacing w:before="200" w:after="80"/>
      </w:pPr>
      <w:r>
        <w:rPr>
          <w:rFonts w:ascii="Calibri" w:hAnsi="Calibri" w:cs="Calibri"/>
          <w:b/>
          <w:color w:val="7147F5"/>
          <w:sz w:val="26"/>
        </w:rPr>
        <w:t>Un canal profesional separado de la mensajeria personal.</w:t>
      </w:r>
    </w:p>
    <w:p>
      <w:pPr>
        <w:spacing w:before="0" w:after="160" w:line="293" w:lineRule="auto"/>
        <w:jc w:val="left"/>
      </w:pPr>
      <w:r>
        <w:rPr>
          <w:rFonts w:ascii="Calibri" w:hAnsi="Calibri" w:cs="Calibri"/>
          <w:color w:val="17234D"/>
          <w:sz w:val="21"/>
        </w:rPr>
        <w:t>Coter concentra la comunicacion vinculada al seguimiento en el mismo lugar que los objetivos, las notas y la actividad reciente.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220" w:type="dxa"/>
              <w:bottom w:w="150" w:type="dxa"/>
              <w:end w:w="220" w:type="dxa"/>
            </w:tcMar>
            <w:vAlign w:val="center"/>
            <w:shd w:fill="F3F0FF" w:val="clear"/>
            <w:tcBorders>
              <w:top w:val="single" w:sz="6" w:space="0" w:color="F3F0FF"/>
              <w:left w:val="single" w:sz="6" w:space="0" w:color="F3F0FF"/>
              <w:bottom w:val="single" w:sz="6" w:space="0" w:color="F3F0FF"/>
              <w:right w:val="single" w:sz="6" w:space="0" w:color="F3F0FF"/>
              <w:insideH w:val="single" w:sz="6" w:space="0" w:color="F3F0FF"/>
              <w:insideV w:val="single" w:sz="6" w:space="0" w:color="F3F0FF"/>
            </w:tcBorders>
          </w:tcPr>
          <w:p>
            <w:pPr>
              <w:spacing w:before="0" w:after="60"/>
              <w:jc w:val="left"/>
            </w:pPr>
            <w:r>
              <w:rPr>
                <w:rFonts w:ascii="Calibri" w:hAnsi="Calibri" w:cs="Calibri"/>
                <w:b/>
                <w:color w:val="17234D"/>
                <w:sz w:val="22"/>
              </w:rPr>
              <w:t>La conversacion clinica sigue siendo el centro.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cs="Calibri"/>
                <w:color w:val="17234D"/>
                <w:sz w:val="20"/>
              </w:rPr>
              <w:t>Coter no sustituye la relacion terapeutica ni el juicio profesional: da una estructura ligera para que el tiempo entre sesiones aporte contexto util.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100"/>
      </w:pPr>
      <w:r>
        <w:rPr>
          <w:rFonts w:ascii="Calibri" w:hAnsi="Calibri" w:cs="Calibri"/>
          <w:b/>
          <w:color w:val="7147F5"/>
          <w:sz w:val="19"/>
        </w:rPr>
        <w:t>COMO SE UTILIZA</w:t>
      </w:r>
    </w:p>
    <w:p>
      <w:pPr>
        <w:pStyle w:val="Heading1"/>
      </w:pPr>
      <w:r>
        <w:rPr>
          <w:rFonts w:ascii="Calibri" w:hAnsi="Calibri" w:cs="Calibri"/>
          <w:b/>
          <w:color w:val="17234D"/>
          <w:sz w:val="32"/>
        </w:rPr>
        <w:t>Un flujo directo para profesionales y pacientes.</w:t>
      </w:r>
    </w:p>
    <w:p>
      <w:pPr>
        <w:spacing w:before="0" w:after="300" w:line="300" w:lineRule="auto"/>
        <w:jc w:val="left"/>
      </w:pPr>
      <w:r>
        <w:rPr>
          <w:rFonts w:ascii="Calibri" w:hAnsi="Calibri" w:cs="Calibri"/>
          <w:color w:val="17234D"/>
          <w:sz w:val="26"/>
        </w:rPr>
        <w:t>La experiencia esta diseñada para reducir friccion: el profesional define el seguimiento y el paciente accede con una interfaz sencilla.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80"/>
        <w:gridCol w:w="4260"/>
        <w:gridCol w:w="3420"/>
      </w:tblGrid>
      <w:tr>
        <w:trPr>
          <w:tblHeader w:val="true"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34D" w:val="clear"/>
            <w:tcBorders>
              <w:top w:val="single" w:sz="6" w:space="0" w:color="17234D"/>
              <w:left w:val="single" w:sz="6" w:space="0" w:color="17234D"/>
              <w:bottom w:val="single" w:sz="6" w:space="0" w:color="17234D"/>
              <w:right w:val="single" w:sz="6" w:space="0" w:color="17234D"/>
              <w:insideH w:val="single" w:sz="6" w:space="0" w:color="17234D"/>
              <w:insideV w:val="single" w:sz="6" w:space="0" w:color="17234D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34D" w:val="clear"/>
            <w:tcBorders>
              <w:top w:val="single" w:sz="6" w:space="0" w:color="17234D"/>
              <w:left w:val="single" w:sz="6" w:space="0" w:color="17234D"/>
              <w:bottom w:val="single" w:sz="6" w:space="0" w:color="17234D"/>
              <w:right w:val="single" w:sz="6" w:space="0" w:color="17234D"/>
              <w:insideH w:val="single" w:sz="6" w:space="0" w:color="17234D"/>
              <w:insideV w:val="single" w:sz="6" w:space="0" w:color="17234D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Que ocurre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34D" w:val="clear"/>
            <w:tcBorders>
              <w:top w:val="single" w:sz="6" w:space="0" w:color="17234D"/>
              <w:left w:val="single" w:sz="6" w:space="0" w:color="17234D"/>
              <w:bottom w:val="single" w:sz="6" w:space="0" w:color="17234D"/>
              <w:right w:val="single" w:sz="6" w:space="0" w:color="17234D"/>
              <w:insideH w:val="single" w:sz="6" w:space="0" w:color="17234D"/>
              <w:insideV w:val="single" w:sz="6" w:space="0" w:color="17234D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Resultado para la consulta</w:t>
            </w:r>
          </w:p>
        </w:tc>
      </w:tr>
      <w:tr>
        <w:tc>
          <w:tcPr>
            <w:tcW w:type="dxa" w:w="1680"/>
            <w:shd w:fill="FFFFFF" w:val="clear"/>
            <w:tcBorders>
              <w:top w:val="single" w:sz="6" w:space="0" w:color="D9E0F0"/>
              <w:left w:val="single" w:sz="6" w:space="0" w:color="D9E0F0"/>
              <w:bottom w:val="single" w:sz="6" w:space="0" w:color="D9E0F0"/>
              <w:right w:val="single" w:sz="6" w:space="0" w:color="D9E0F0"/>
              <w:insideH w:val="single" w:sz="6" w:space="0" w:color="D9E0F0"/>
              <w:insideV w:val="single" w:sz="6" w:space="0" w:color="D9E0F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hAnsi="Calibri" w:cs="Calibri"/>
                <w:b/>
                <w:color w:val="17234D"/>
                <w:sz w:val="20"/>
              </w:rPr>
              <w:t>Preparacion</w:t>
            </w:r>
          </w:p>
        </w:tc>
        <w:tc>
          <w:tcPr>
            <w:tcW w:type="dxa" w:w="4260"/>
            <w:shd w:fill="FFFFFF" w:val="clear"/>
            <w:tcBorders>
              <w:top w:val="single" w:sz="6" w:space="0" w:color="D9E0F0"/>
              <w:left w:val="single" w:sz="6" w:space="0" w:color="D9E0F0"/>
              <w:bottom w:val="single" w:sz="6" w:space="0" w:color="D9E0F0"/>
              <w:right w:val="single" w:sz="6" w:space="0" w:color="D9E0F0"/>
              <w:insideH w:val="single" w:sz="6" w:space="0" w:color="D9E0F0"/>
              <w:insideV w:val="single" w:sz="6" w:space="0" w:color="D9E0F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hAnsi="Calibri" w:cs="Calibri"/>
                <w:b/>
                <w:color w:val="17234D"/>
                <w:sz w:val="20"/>
              </w:rPr>
              <w:t>El profesional crea el acceso, define objetivos y asigna tareas o cuestionarios acordes al caso.</w:t>
            </w:r>
          </w:p>
        </w:tc>
        <w:tc>
          <w:tcPr>
            <w:tcW w:type="dxa" w:w="3420"/>
            <w:shd w:fill="FFFFFF" w:val="clear"/>
            <w:tcBorders>
              <w:top w:val="single" w:sz="6" w:space="0" w:color="D9E0F0"/>
              <w:left w:val="single" w:sz="6" w:space="0" w:color="D9E0F0"/>
              <w:bottom w:val="single" w:sz="6" w:space="0" w:color="D9E0F0"/>
              <w:right w:val="single" w:sz="6" w:space="0" w:color="D9E0F0"/>
              <w:insideH w:val="single" w:sz="6" w:space="0" w:color="D9E0F0"/>
              <w:insideV w:val="single" w:sz="6" w:space="0" w:color="D9E0F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hAnsi="Calibri" w:cs="Calibri"/>
                <w:b/>
                <w:color w:val="17234D"/>
                <w:sz w:val="20"/>
              </w:rPr>
              <w:t>Un plan entre sesiones claro y personalizado.</w:t>
            </w:r>
          </w:p>
        </w:tc>
      </w:tr>
      <w:tr>
        <w:tc>
          <w:tcPr>
            <w:tcW w:type="dxa" w:w="1680"/>
            <w:shd w:fill="EEF2FF" w:val="clear"/>
            <w:tcBorders>
              <w:top w:val="single" w:sz="6" w:space="0" w:color="D9E0F0"/>
              <w:left w:val="single" w:sz="6" w:space="0" w:color="D9E0F0"/>
              <w:bottom w:val="single" w:sz="6" w:space="0" w:color="D9E0F0"/>
              <w:right w:val="single" w:sz="6" w:space="0" w:color="D9E0F0"/>
              <w:insideH w:val="single" w:sz="6" w:space="0" w:color="D9E0F0"/>
              <w:insideV w:val="single" w:sz="6" w:space="0" w:color="D9E0F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hAnsi="Calibri" w:cs="Calibri"/>
                <w:b/>
                <w:color w:val="17234D"/>
                <w:sz w:val="20"/>
              </w:rPr>
              <w:t>Entre sesiones</w:t>
            </w:r>
          </w:p>
        </w:tc>
        <w:tc>
          <w:tcPr>
            <w:tcW w:type="dxa" w:w="4260"/>
            <w:shd w:fill="EEF2FF" w:val="clear"/>
            <w:tcBorders>
              <w:top w:val="single" w:sz="6" w:space="0" w:color="D9E0F0"/>
              <w:left w:val="single" w:sz="6" w:space="0" w:color="D9E0F0"/>
              <w:bottom w:val="single" w:sz="6" w:space="0" w:color="D9E0F0"/>
              <w:right w:val="single" w:sz="6" w:space="0" w:color="D9E0F0"/>
              <w:insideH w:val="single" w:sz="6" w:space="0" w:color="D9E0F0"/>
              <w:insideV w:val="single" w:sz="6" w:space="0" w:color="D9E0F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hAnsi="Calibri" w:cs="Calibri"/>
                <w:b/>
                <w:color w:val="17234D"/>
                <w:sz w:val="20"/>
              </w:rPr>
              <w:t>El paciente completa check-ins, ejercicios estructurados y escalas desde su espacio personal.</w:t>
            </w:r>
          </w:p>
        </w:tc>
        <w:tc>
          <w:tcPr>
            <w:tcW w:type="dxa" w:w="3420"/>
            <w:shd w:fill="EEF2FF" w:val="clear"/>
            <w:tcBorders>
              <w:top w:val="single" w:sz="6" w:space="0" w:color="D9E0F0"/>
              <w:left w:val="single" w:sz="6" w:space="0" w:color="D9E0F0"/>
              <w:bottom w:val="single" w:sz="6" w:space="0" w:color="D9E0F0"/>
              <w:right w:val="single" w:sz="6" w:space="0" w:color="D9E0F0"/>
              <w:insideH w:val="single" w:sz="6" w:space="0" w:color="D9E0F0"/>
              <w:insideV w:val="single" w:sz="6" w:space="0" w:color="D9E0F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hAnsi="Calibri" w:cs="Calibri"/>
                <w:b/>
                <w:color w:val="17234D"/>
                <w:sz w:val="20"/>
              </w:rPr>
              <w:t>Informacion ordenada, no mensajes dispersos.</w:t>
            </w:r>
          </w:p>
        </w:tc>
      </w:tr>
      <w:tr>
        <w:tc>
          <w:tcPr>
            <w:tcW w:type="dxa" w:w="1680"/>
            <w:shd w:fill="FFFFFF" w:val="clear"/>
            <w:tcBorders>
              <w:top w:val="single" w:sz="6" w:space="0" w:color="D9E0F0"/>
              <w:left w:val="single" w:sz="6" w:space="0" w:color="D9E0F0"/>
              <w:bottom w:val="single" w:sz="6" w:space="0" w:color="D9E0F0"/>
              <w:right w:val="single" w:sz="6" w:space="0" w:color="D9E0F0"/>
              <w:insideH w:val="single" w:sz="6" w:space="0" w:color="D9E0F0"/>
              <w:insideV w:val="single" w:sz="6" w:space="0" w:color="D9E0F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hAnsi="Calibri" w:cs="Calibri"/>
                <w:b/>
                <w:color w:val="17234D"/>
                <w:sz w:val="20"/>
              </w:rPr>
              <w:t>Antes de la cita</w:t>
            </w:r>
          </w:p>
        </w:tc>
        <w:tc>
          <w:tcPr>
            <w:tcW w:type="dxa" w:w="4260"/>
            <w:shd w:fill="FFFFFF" w:val="clear"/>
            <w:tcBorders>
              <w:top w:val="single" w:sz="6" w:space="0" w:color="D9E0F0"/>
              <w:left w:val="single" w:sz="6" w:space="0" w:color="D9E0F0"/>
              <w:bottom w:val="single" w:sz="6" w:space="0" w:color="D9E0F0"/>
              <w:right w:val="single" w:sz="6" w:space="0" w:color="D9E0F0"/>
              <w:insideH w:val="single" w:sz="6" w:space="0" w:color="D9E0F0"/>
              <w:insideV w:val="single" w:sz="6" w:space="0" w:color="D9E0F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hAnsi="Calibri" w:cs="Calibri"/>
                <w:b/>
                <w:color w:val="17234D"/>
                <w:sz w:val="20"/>
              </w:rPr>
              <w:t>El profesional revisa actividad, respuestas, progreso y alertas de seguimiento desde el panel.</w:t>
            </w:r>
          </w:p>
        </w:tc>
        <w:tc>
          <w:tcPr>
            <w:tcW w:type="dxa" w:w="3420"/>
            <w:shd w:fill="FFFFFF" w:val="clear"/>
            <w:tcBorders>
              <w:top w:val="single" w:sz="6" w:space="0" w:color="D9E0F0"/>
              <w:left w:val="single" w:sz="6" w:space="0" w:color="D9E0F0"/>
              <w:bottom w:val="single" w:sz="6" w:space="0" w:color="D9E0F0"/>
              <w:right w:val="single" w:sz="6" w:space="0" w:color="D9E0F0"/>
              <w:insideH w:val="single" w:sz="6" w:space="0" w:color="D9E0F0"/>
              <w:insideV w:val="single" w:sz="6" w:space="0" w:color="D9E0F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hAnsi="Calibri" w:cs="Calibri"/>
                <w:b/>
                <w:color w:val="17234D"/>
                <w:sz w:val="20"/>
              </w:rPr>
              <w:t>La sesion puede empezar con contexto reciente.</w:t>
            </w:r>
          </w:p>
        </w:tc>
      </w:tr>
    </w:tbl>
    <w:p>
      <w:pPr>
        <w:spacing w:after="0"/>
      </w:pPr>
    </w:p>
    <w:p>
      <w:pPr>
        <w:pStyle w:val="Heading2"/>
        <w:spacing w:before="200" w:after="80"/>
      </w:pPr>
      <w:r>
        <w:rPr>
          <w:rFonts w:ascii="Calibri" w:hAnsi="Calibri" w:cs="Calibri"/>
          <w:b/>
          <w:color w:val="7147F5"/>
          <w:sz w:val="26"/>
        </w:rPr>
        <w:t>Pensado para una adopcion gradual.</w:t>
      </w:r>
    </w:p>
    <w:p>
      <w:pPr>
        <w:spacing w:before="0" w:after="160" w:line="293" w:lineRule="auto"/>
        <w:jc w:val="left"/>
      </w:pPr>
      <w:r>
        <w:rPr>
          <w:rFonts w:ascii="Calibri" w:hAnsi="Calibri" w:cs="Calibri"/>
          <w:color w:val="17234D"/>
          <w:sz w:val="21"/>
        </w:rPr>
        <w:t>Una clinica puede empezar con un grupo acotado de profesionales y pacientes, acordar que informacion es util y ajustar el flujo antes de ampliarlo.</w:t>
      </w:r>
    </w:p>
    <w:p>
      <w:pPr>
        <w:pStyle w:val="Heading2"/>
        <w:spacing w:before="200" w:after="80"/>
      </w:pPr>
      <w:r>
        <w:rPr>
          <w:rFonts w:ascii="Calibri" w:hAnsi="Calibri" w:cs="Calibri"/>
          <w:b/>
          <w:color w:val="2CCFCA"/>
          <w:sz w:val="26"/>
        </w:rPr>
        <w:t>Una experiencia paciente que no abruma.</w:t>
      </w:r>
    </w:p>
    <w:p>
      <w:pPr>
        <w:spacing w:before="0" w:after="160" w:line="293" w:lineRule="auto"/>
        <w:jc w:val="left"/>
      </w:pPr>
      <w:r>
        <w:rPr>
          <w:rFonts w:ascii="Calibri" w:hAnsi="Calibri" w:cs="Calibri"/>
          <w:color w:val="17234D"/>
          <w:sz w:val="21"/>
        </w:rPr>
        <w:t>La persona encuentra una tarea visible, un check-in breve y el historial de su propio progreso. El objetivo es facilitar el uso real, no llenar su dia de pantallas.</w:t>
      </w:r>
    </w:p>
    <w:p>
      <w:r>
        <w:br w:type="page"/>
      </w:r>
    </w:p>
    <w:p>
      <w:pPr>
        <w:spacing w:before="0" w:after="100"/>
      </w:pPr>
      <w:r>
        <w:rPr>
          <w:rFonts w:ascii="Calibri" w:hAnsi="Calibri" w:cs="Calibri"/>
          <w:b/>
          <w:color w:val="7147F5"/>
          <w:sz w:val="19"/>
        </w:rPr>
        <w:t>CAPACIDADES DE PRODUCTO</w:t>
      </w:r>
    </w:p>
    <w:p>
      <w:pPr>
        <w:pStyle w:val="Heading1"/>
      </w:pPr>
      <w:r>
        <w:rPr>
          <w:rFonts w:ascii="Calibri" w:hAnsi="Calibri" w:cs="Calibri"/>
          <w:b/>
          <w:color w:val="17234D"/>
          <w:sz w:val="32"/>
        </w:rPr>
        <w:t>Las herramientas que sostienen el seguimiento.</w:t>
      </w:r>
    </w:p>
    <w:p>
      <w:pPr>
        <w:spacing w:before="0" w:after="300" w:line="300" w:lineRule="auto"/>
        <w:jc w:val="left"/>
      </w:pPr>
      <w:r>
        <w:rPr>
          <w:rFonts w:ascii="Calibri" w:hAnsi="Calibri" w:cs="Calibri"/>
          <w:color w:val="17234D"/>
          <w:sz w:val="26"/>
        </w:rPr>
        <w:t>Coter Pro combina funciones practicas que el equipo puede utilizar segun su modelo terapeutico y sus protocolos internos.</w:t>
      </w:r>
    </w:p>
    <w:p>
      <w:pPr>
        <w:pStyle w:val="Heading2"/>
        <w:spacing w:before="200" w:after="80"/>
      </w:pPr>
      <w:r>
        <w:rPr>
          <w:rFonts w:ascii="Calibri" w:hAnsi="Calibri" w:cs="Calibri"/>
          <w:b/>
          <w:color w:val="7147F5"/>
          <w:sz w:val="26"/>
        </w:rPr>
        <w:t>Check-ins emocionales</w:t>
      </w:r>
    </w:p>
    <w:p>
      <w:pPr>
        <w:spacing w:before="0" w:after="160" w:line="293" w:lineRule="auto"/>
        <w:jc w:val="left"/>
      </w:pPr>
      <w:r>
        <w:rPr>
          <w:rFonts w:ascii="Calibri" w:hAnsi="Calibri" w:cs="Calibri"/>
          <w:color w:val="17234D"/>
          <w:sz w:val="21"/>
        </w:rPr>
        <w:t>Registro breve de animo, ansiedad, energia y pensamientos recientes para observar el intervalo entre consultas y enriquecer la conversacion clinica.</w:t>
      </w:r>
    </w:p>
    <w:p>
      <w:pPr>
        <w:pStyle w:val="Heading2"/>
        <w:spacing w:before="200" w:after="80"/>
      </w:pPr>
      <w:r>
        <w:rPr>
          <w:rFonts w:ascii="Calibri" w:hAnsi="Calibri" w:cs="Calibri"/>
          <w:b/>
          <w:color w:val="2CCFCA"/>
          <w:sz w:val="26"/>
        </w:rPr>
        <w:t>Tareas terapeuticas estructuradas</w:t>
      </w:r>
    </w:p>
    <w:p>
      <w:pPr>
        <w:spacing w:before="0" w:after="160" w:line="293" w:lineRule="auto"/>
        <w:jc w:val="left"/>
      </w:pPr>
      <w:r>
        <w:rPr>
          <w:rFonts w:ascii="Calibri" w:hAnsi="Calibri" w:cs="Calibri"/>
          <w:color w:val="17234D"/>
          <w:sz w:val="21"/>
        </w:rPr>
        <w:t>Biblioteca y tareas personalizadas para trabajo cognitivo-conductual, registros de pensamiento, activacion conductual, exposicion gradual y ejercicios clasicos.</w:t>
      </w:r>
    </w:p>
    <w:p>
      <w:pPr>
        <w:pStyle w:val="Heading2"/>
        <w:spacing w:before="200" w:after="80"/>
      </w:pPr>
      <w:r>
        <w:rPr>
          <w:rFonts w:ascii="Calibri" w:hAnsi="Calibri" w:cs="Calibri"/>
          <w:b/>
          <w:color w:val="7147F5"/>
          <w:sz w:val="26"/>
        </w:rPr>
        <w:t>Escalas y evolucion</w:t>
      </w:r>
    </w:p>
    <w:p>
      <w:pPr>
        <w:spacing w:before="0" w:after="160" w:line="293" w:lineRule="auto"/>
        <w:jc w:val="left"/>
      </w:pPr>
      <w:r>
        <w:rPr>
          <w:rFonts w:ascii="Calibri" w:hAnsi="Calibri" w:cs="Calibri"/>
          <w:color w:val="17234D"/>
          <w:sz w:val="21"/>
        </w:rPr>
        <w:t>Cuestionarios como PHQ-9, GAD-7 y BDI-II con puntuacion e historial temporal, utilizados como apoyo a la valoracion profesional.</w:t>
      </w:r>
    </w:p>
    <w:p>
      <w:pPr>
        <w:pStyle w:val="Heading2"/>
        <w:spacing w:before="200" w:after="80"/>
      </w:pPr>
      <w:r>
        <w:rPr>
          <w:rFonts w:ascii="Calibri" w:hAnsi="Calibri" w:cs="Calibri"/>
          <w:b/>
          <w:color w:val="2CCFCA"/>
          <w:sz w:val="26"/>
        </w:rPr>
        <w:t>Panel clinico con contexto</w:t>
      </w:r>
    </w:p>
    <w:p>
      <w:pPr>
        <w:spacing w:before="0" w:after="160" w:line="293" w:lineRule="auto"/>
        <w:jc w:val="left"/>
      </w:pPr>
      <w:r>
        <w:rPr>
          <w:rFonts w:ascii="Calibri" w:hAnsi="Calibri" w:cs="Calibri"/>
          <w:color w:val="17234D"/>
          <w:sz w:val="21"/>
        </w:rPr>
        <w:t>Notas, objetivos, mensajes, actividad reciente y alertas de seguimiento reunidos en una unica vista para preparar el encuentro terapeutico.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220" w:type="dxa"/>
              <w:bottom w:w="150" w:type="dxa"/>
              <w:end w:w="220" w:type="dxa"/>
            </w:tcMar>
            <w:vAlign w:val="center"/>
            <w:shd w:fill="E9FAF8" w:val="clear"/>
            <w:tcBorders>
              <w:top w:val="single" w:sz="6" w:space="0" w:color="E9FAF8"/>
              <w:left w:val="single" w:sz="6" w:space="0" w:color="E9FAF8"/>
              <w:bottom w:val="single" w:sz="6" w:space="0" w:color="E9FAF8"/>
              <w:right w:val="single" w:sz="6" w:space="0" w:color="E9FAF8"/>
              <w:insideH w:val="single" w:sz="6" w:space="0" w:color="E9FAF8"/>
              <w:insideV w:val="single" w:sz="6" w:space="0" w:color="E9FAF8"/>
            </w:tcBorders>
          </w:tcPr>
          <w:p>
            <w:pPr>
              <w:spacing w:before="0" w:after="60"/>
              <w:jc w:val="left"/>
            </w:pPr>
            <w:r>
              <w:rPr>
                <w:rFonts w:ascii="Calibri" w:hAnsi="Calibri" w:cs="Calibri"/>
                <w:b/>
                <w:color w:val="17234D"/>
                <w:sz w:val="22"/>
              </w:rPr>
              <w:t>Informacion para revisar, no decisiones automaticas.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cs="Calibri"/>
                <w:color w:val="17234D"/>
                <w:sz w:val="20"/>
              </w:rPr>
              <w:t>Las escalas, tendencias y alertas son apoyos de seguimiento. La interpretacion, la priorizacion y cualquier decision clinica pertenecen siempre al profesional responsable.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100"/>
      </w:pPr>
      <w:r>
        <w:rPr>
          <w:rFonts w:ascii="Calibri" w:hAnsi="Calibri" w:cs="Calibri"/>
          <w:b/>
          <w:color w:val="7147F5"/>
          <w:sz w:val="19"/>
        </w:rPr>
        <w:t>PILOTO CON UNA CLINICA</w:t>
      </w:r>
    </w:p>
    <w:p>
      <w:pPr>
        <w:pStyle w:val="Heading1"/>
      </w:pPr>
      <w:r>
        <w:rPr>
          <w:rFonts w:ascii="Calibri" w:hAnsi="Calibri" w:cs="Calibri"/>
          <w:b/>
          <w:color w:val="17234D"/>
          <w:sz w:val="32"/>
        </w:rPr>
        <w:t>Un despliegue pequeño, medible y adaptable.</w:t>
      </w:r>
    </w:p>
    <w:p>
      <w:pPr>
        <w:spacing w:before="0" w:after="300" w:line="300" w:lineRule="auto"/>
        <w:jc w:val="left"/>
      </w:pPr>
      <w:r>
        <w:rPr>
          <w:rFonts w:ascii="Calibri" w:hAnsi="Calibri" w:cs="Calibri"/>
          <w:color w:val="17234D"/>
          <w:sz w:val="26"/>
        </w:rPr>
        <w:t>La mejor manera de valorar Coter es probarlo con un reto concreto: por ejemplo, mejorar la adherencia a tareas o llegar a cada sesion con una vision mas actualizada.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60"/>
        <w:gridCol w:w="4680"/>
        <w:gridCol w:w="3120"/>
      </w:tblGrid>
      <w:tr>
        <w:trPr>
          <w:tblHeader w:val="true"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34D" w:val="clear"/>
            <w:tcBorders>
              <w:top w:val="single" w:sz="6" w:space="0" w:color="17234D"/>
              <w:left w:val="single" w:sz="6" w:space="0" w:color="17234D"/>
              <w:bottom w:val="single" w:sz="6" w:space="0" w:color="17234D"/>
              <w:right w:val="single" w:sz="6" w:space="0" w:color="17234D"/>
              <w:insideH w:val="single" w:sz="6" w:space="0" w:color="17234D"/>
              <w:insideV w:val="single" w:sz="6" w:space="0" w:color="17234D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34D" w:val="clear"/>
            <w:tcBorders>
              <w:top w:val="single" w:sz="6" w:space="0" w:color="17234D"/>
              <w:left w:val="single" w:sz="6" w:space="0" w:color="17234D"/>
              <w:bottom w:val="single" w:sz="6" w:space="0" w:color="17234D"/>
              <w:right w:val="single" w:sz="6" w:space="0" w:color="17234D"/>
              <w:insideH w:val="single" w:sz="6" w:space="0" w:color="17234D"/>
              <w:insideV w:val="single" w:sz="6" w:space="0" w:color="17234D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Trabajo conjunto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34D" w:val="clear"/>
            <w:tcBorders>
              <w:top w:val="single" w:sz="6" w:space="0" w:color="17234D"/>
              <w:left w:val="single" w:sz="6" w:space="0" w:color="17234D"/>
              <w:bottom w:val="single" w:sz="6" w:space="0" w:color="17234D"/>
              <w:right w:val="single" w:sz="6" w:space="0" w:color="17234D"/>
              <w:insideH w:val="single" w:sz="6" w:space="0" w:color="17234D"/>
              <w:insideV w:val="single" w:sz="6" w:space="0" w:color="17234D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Evidencia que se revisa</w:t>
            </w:r>
          </w:p>
        </w:tc>
      </w:tr>
      <w:tr>
        <w:tc>
          <w:tcPr>
            <w:tcW w:type="dxa" w:w="1560"/>
            <w:shd w:fill="FFFFFF" w:val="clear"/>
            <w:tcBorders>
              <w:top w:val="single" w:sz="6" w:space="0" w:color="D9E0F0"/>
              <w:left w:val="single" w:sz="6" w:space="0" w:color="D9E0F0"/>
              <w:bottom w:val="single" w:sz="6" w:space="0" w:color="D9E0F0"/>
              <w:right w:val="single" w:sz="6" w:space="0" w:color="D9E0F0"/>
              <w:insideH w:val="single" w:sz="6" w:space="0" w:color="D9E0F0"/>
              <w:insideV w:val="single" w:sz="6" w:space="0" w:color="D9E0F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hAnsi="Calibri" w:cs="Calibri"/>
                <w:b/>
                <w:color w:val="17234D"/>
                <w:sz w:val="20"/>
              </w:rPr>
              <w:t>Definicion</w:t>
            </w:r>
          </w:p>
        </w:tc>
        <w:tc>
          <w:tcPr>
            <w:tcW w:type="dxa" w:w="4680"/>
            <w:shd w:fill="FFFFFF" w:val="clear"/>
            <w:tcBorders>
              <w:top w:val="single" w:sz="6" w:space="0" w:color="D9E0F0"/>
              <w:left w:val="single" w:sz="6" w:space="0" w:color="D9E0F0"/>
              <w:bottom w:val="single" w:sz="6" w:space="0" w:color="D9E0F0"/>
              <w:right w:val="single" w:sz="6" w:space="0" w:color="D9E0F0"/>
              <w:insideH w:val="single" w:sz="6" w:space="0" w:color="D9E0F0"/>
              <w:insideV w:val="single" w:sz="6" w:space="0" w:color="D9E0F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hAnsi="Calibri" w:cs="Calibri"/>
                <w:b/>
                <w:color w:val="17234D"/>
                <w:sz w:val="20"/>
              </w:rPr>
              <w:t>Seleccionar perfiles, protocolo de uso, responsables y limites del piloto.</w:t>
            </w:r>
          </w:p>
        </w:tc>
        <w:tc>
          <w:tcPr>
            <w:tcW w:type="dxa" w:w="3120"/>
            <w:shd w:fill="FFFFFF" w:val="clear"/>
            <w:tcBorders>
              <w:top w:val="single" w:sz="6" w:space="0" w:color="D9E0F0"/>
              <w:left w:val="single" w:sz="6" w:space="0" w:color="D9E0F0"/>
              <w:bottom w:val="single" w:sz="6" w:space="0" w:color="D9E0F0"/>
              <w:right w:val="single" w:sz="6" w:space="0" w:color="D9E0F0"/>
              <w:insideH w:val="single" w:sz="6" w:space="0" w:color="D9E0F0"/>
              <w:insideV w:val="single" w:sz="6" w:space="0" w:color="D9E0F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hAnsi="Calibri" w:cs="Calibri"/>
                <w:b/>
                <w:color w:val="17234D"/>
                <w:sz w:val="20"/>
              </w:rPr>
              <w:t>Objetivo operativo y criterios de exito acordados.</w:t>
            </w:r>
          </w:p>
        </w:tc>
      </w:tr>
      <w:tr>
        <w:tc>
          <w:tcPr>
            <w:tcW w:type="dxa" w:w="1560"/>
            <w:shd w:fill="EEF2FF" w:val="clear"/>
            <w:tcBorders>
              <w:top w:val="single" w:sz="6" w:space="0" w:color="D9E0F0"/>
              <w:left w:val="single" w:sz="6" w:space="0" w:color="D9E0F0"/>
              <w:bottom w:val="single" w:sz="6" w:space="0" w:color="D9E0F0"/>
              <w:right w:val="single" w:sz="6" w:space="0" w:color="D9E0F0"/>
              <w:insideH w:val="single" w:sz="6" w:space="0" w:color="D9E0F0"/>
              <w:insideV w:val="single" w:sz="6" w:space="0" w:color="D9E0F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hAnsi="Calibri" w:cs="Calibri"/>
                <w:b/>
                <w:color w:val="17234D"/>
                <w:sz w:val="20"/>
              </w:rPr>
              <w:t>Configuracion</w:t>
            </w:r>
          </w:p>
        </w:tc>
        <w:tc>
          <w:tcPr>
            <w:tcW w:type="dxa" w:w="4680"/>
            <w:shd w:fill="EEF2FF" w:val="clear"/>
            <w:tcBorders>
              <w:top w:val="single" w:sz="6" w:space="0" w:color="D9E0F0"/>
              <w:left w:val="single" w:sz="6" w:space="0" w:color="D9E0F0"/>
              <w:bottom w:val="single" w:sz="6" w:space="0" w:color="D9E0F0"/>
              <w:right w:val="single" w:sz="6" w:space="0" w:color="D9E0F0"/>
              <w:insideH w:val="single" w:sz="6" w:space="0" w:color="D9E0F0"/>
              <w:insideV w:val="single" w:sz="6" w:space="0" w:color="D9E0F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hAnsi="Calibri" w:cs="Calibri"/>
                <w:b/>
                <w:color w:val="17234D"/>
                <w:sz w:val="20"/>
              </w:rPr>
              <w:t>Preparar tareas, escalas, mensajes de bienvenida y una orientacion breve al equipo.</w:t>
            </w:r>
          </w:p>
        </w:tc>
        <w:tc>
          <w:tcPr>
            <w:tcW w:type="dxa" w:w="3120"/>
            <w:shd w:fill="EEF2FF" w:val="clear"/>
            <w:tcBorders>
              <w:top w:val="single" w:sz="6" w:space="0" w:color="D9E0F0"/>
              <w:left w:val="single" w:sz="6" w:space="0" w:color="D9E0F0"/>
              <w:bottom w:val="single" w:sz="6" w:space="0" w:color="D9E0F0"/>
              <w:right w:val="single" w:sz="6" w:space="0" w:color="D9E0F0"/>
              <w:insideH w:val="single" w:sz="6" w:space="0" w:color="D9E0F0"/>
              <w:insideV w:val="single" w:sz="6" w:space="0" w:color="D9E0F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hAnsi="Calibri" w:cs="Calibri"/>
                <w:b/>
                <w:color w:val="17234D"/>
                <w:sz w:val="20"/>
              </w:rPr>
              <w:t>Flujo listo para un grupo inicial de pacientes.</w:t>
            </w:r>
          </w:p>
        </w:tc>
      </w:tr>
      <w:tr>
        <w:tc>
          <w:tcPr>
            <w:tcW w:type="dxa" w:w="1560"/>
            <w:shd w:fill="FFFFFF" w:val="clear"/>
            <w:tcBorders>
              <w:top w:val="single" w:sz="6" w:space="0" w:color="D9E0F0"/>
              <w:left w:val="single" w:sz="6" w:space="0" w:color="D9E0F0"/>
              <w:bottom w:val="single" w:sz="6" w:space="0" w:color="D9E0F0"/>
              <w:right w:val="single" w:sz="6" w:space="0" w:color="D9E0F0"/>
              <w:insideH w:val="single" w:sz="6" w:space="0" w:color="D9E0F0"/>
              <w:insideV w:val="single" w:sz="6" w:space="0" w:color="D9E0F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hAnsi="Calibri" w:cs="Calibri"/>
                <w:b/>
                <w:color w:val="17234D"/>
                <w:sz w:val="20"/>
              </w:rPr>
              <w:t>Seguimiento</w:t>
            </w:r>
          </w:p>
        </w:tc>
        <w:tc>
          <w:tcPr>
            <w:tcW w:type="dxa" w:w="4680"/>
            <w:shd w:fill="FFFFFF" w:val="clear"/>
            <w:tcBorders>
              <w:top w:val="single" w:sz="6" w:space="0" w:color="D9E0F0"/>
              <w:left w:val="single" w:sz="6" w:space="0" w:color="D9E0F0"/>
              <w:bottom w:val="single" w:sz="6" w:space="0" w:color="D9E0F0"/>
              <w:right w:val="single" w:sz="6" w:space="0" w:color="D9E0F0"/>
              <w:insideH w:val="single" w:sz="6" w:space="0" w:color="D9E0F0"/>
              <w:insideV w:val="single" w:sz="6" w:space="0" w:color="D9E0F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hAnsi="Calibri" w:cs="Calibri"/>
                <w:b/>
                <w:color w:val="17234D"/>
                <w:sz w:val="20"/>
              </w:rPr>
              <w:t>Revisar uso, fricciones y aprendizaje con una cadencia acordada.</w:t>
            </w:r>
          </w:p>
        </w:tc>
        <w:tc>
          <w:tcPr>
            <w:tcW w:type="dxa" w:w="3120"/>
            <w:shd w:fill="FFFFFF" w:val="clear"/>
            <w:tcBorders>
              <w:top w:val="single" w:sz="6" w:space="0" w:color="D9E0F0"/>
              <w:left w:val="single" w:sz="6" w:space="0" w:color="D9E0F0"/>
              <w:bottom w:val="single" w:sz="6" w:space="0" w:color="D9E0F0"/>
              <w:right w:val="single" w:sz="6" w:space="0" w:color="D9E0F0"/>
              <w:insideH w:val="single" w:sz="6" w:space="0" w:color="D9E0F0"/>
              <w:insideV w:val="single" w:sz="6" w:space="0" w:color="D9E0F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hAnsi="Calibri" w:cs="Calibri"/>
                <w:b/>
                <w:color w:val="17234D"/>
                <w:sz w:val="20"/>
              </w:rPr>
              <w:t>Datos de adopcion y feedback cualitativo del equipo.</w:t>
            </w:r>
          </w:p>
        </w:tc>
      </w:tr>
      <w:tr>
        <w:tc>
          <w:tcPr>
            <w:tcW w:type="dxa" w:w="1560"/>
            <w:shd w:fill="EEF2FF" w:val="clear"/>
            <w:tcBorders>
              <w:top w:val="single" w:sz="6" w:space="0" w:color="D9E0F0"/>
              <w:left w:val="single" w:sz="6" w:space="0" w:color="D9E0F0"/>
              <w:bottom w:val="single" w:sz="6" w:space="0" w:color="D9E0F0"/>
              <w:right w:val="single" w:sz="6" w:space="0" w:color="D9E0F0"/>
              <w:insideH w:val="single" w:sz="6" w:space="0" w:color="D9E0F0"/>
              <w:insideV w:val="single" w:sz="6" w:space="0" w:color="D9E0F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hAnsi="Calibri" w:cs="Calibri"/>
                <w:b/>
                <w:color w:val="17234D"/>
                <w:sz w:val="20"/>
              </w:rPr>
              <w:t>Decision</w:t>
            </w:r>
          </w:p>
        </w:tc>
        <w:tc>
          <w:tcPr>
            <w:tcW w:type="dxa" w:w="4680"/>
            <w:shd w:fill="EEF2FF" w:val="clear"/>
            <w:tcBorders>
              <w:top w:val="single" w:sz="6" w:space="0" w:color="D9E0F0"/>
              <w:left w:val="single" w:sz="6" w:space="0" w:color="D9E0F0"/>
              <w:bottom w:val="single" w:sz="6" w:space="0" w:color="D9E0F0"/>
              <w:right w:val="single" w:sz="6" w:space="0" w:color="D9E0F0"/>
              <w:insideH w:val="single" w:sz="6" w:space="0" w:color="D9E0F0"/>
              <w:insideV w:val="single" w:sz="6" w:space="0" w:color="D9E0F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hAnsi="Calibri" w:cs="Calibri"/>
                <w:b/>
                <w:color w:val="17234D"/>
                <w:sz w:val="20"/>
              </w:rPr>
              <w:t>Valorar ajustes, continuidad o ampliacion del alcance.</w:t>
            </w:r>
          </w:p>
        </w:tc>
        <w:tc>
          <w:tcPr>
            <w:tcW w:type="dxa" w:w="3120"/>
            <w:shd w:fill="EEF2FF" w:val="clear"/>
            <w:tcBorders>
              <w:top w:val="single" w:sz="6" w:space="0" w:color="D9E0F0"/>
              <w:left w:val="single" w:sz="6" w:space="0" w:color="D9E0F0"/>
              <w:bottom w:val="single" w:sz="6" w:space="0" w:color="D9E0F0"/>
              <w:right w:val="single" w:sz="6" w:space="0" w:color="D9E0F0"/>
              <w:insideH w:val="single" w:sz="6" w:space="0" w:color="D9E0F0"/>
              <w:insideV w:val="single" w:sz="6" w:space="0" w:color="D9E0F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hAnsi="Calibri" w:cs="Calibri"/>
                <w:b/>
                <w:color w:val="17234D"/>
                <w:sz w:val="20"/>
              </w:rPr>
              <w:t>Conclusiones utiles para la clinica y para Coter.</w:t>
            </w:r>
          </w:p>
        </w:tc>
      </w:tr>
    </w:tbl>
    <w:p>
      <w:pPr>
        <w:spacing w:after="0"/>
      </w:pPr>
    </w:p>
    <w:p>
      <w:pPr>
        <w:pStyle w:val="Heading2"/>
        <w:spacing w:before="200" w:after="80"/>
      </w:pPr>
      <w:r>
        <w:rPr>
          <w:rFonts w:ascii="Calibri" w:hAnsi="Calibri" w:cs="Calibri"/>
          <w:b/>
          <w:color w:val="7147F5"/>
          <w:sz w:val="26"/>
        </w:rPr>
        <w:t>Indicadores que una clinica puede acordar desde el inicio.</w:t>
      </w:r>
    </w:p>
    <w:p>
      <w:pPr>
        <w:spacing w:before="0" w:after="160" w:line="293" w:lineRule="auto"/>
        <w:jc w:val="left"/>
      </w:pPr>
      <w:r>
        <w:rPr>
          <w:rFonts w:ascii="Calibri" w:hAnsi="Calibri" w:cs="Calibri"/>
          <w:color w:val="17234D"/>
          <w:sz w:val="21"/>
        </w:rPr>
        <w:t>Uso sostenido por pacientes, porcentaje de tareas completadas, frecuencia de check-ins, tiempo de preparacion de sesiones y valoracion del equipo sobre la calidad del contexto disponible.</w:t>
      </w:r>
    </w:p>
    <w:p>
      <w:pPr>
        <w:pStyle w:val="Heading2"/>
        <w:spacing w:before="200" w:after="80"/>
      </w:pPr>
      <w:r>
        <w:rPr>
          <w:rFonts w:ascii="Calibri" w:hAnsi="Calibri" w:cs="Calibri"/>
          <w:b/>
          <w:color w:val="2CCFCA"/>
          <w:sz w:val="26"/>
        </w:rPr>
        <w:t>El piloto no exige cambiar todo de golpe.</w:t>
      </w:r>
    </w:p>
    <w:p>
      <w:pPr>
        <w:spacing w:before="0" w:after="160" w:line="293" w:lineRule="auto"/>
        <w:jc w:val="left"/>
      </w:pPr>
      <w:r>
        <w:rPr>
          <w:rFonts w:ascii="Calibri" w:hAnsi="Calibri" w:cs="Calibri"/>
          <w:color w:val="17234D"/>
          <w:sz w:val="21"/>
        </w:rPr>
        <w:t>El alcance, el numero de profesionales, los perfiles de pacientes y la frecuencia de revision se definen de forma conjunta. Primero se valida la utilidad; despues se decide si tiene sentido escalar.</w:t>
      </w:r>
    </w:p>
    <w:p>
      <w:r>
        <w:br w:type="page"/>
      </w:r>
    </w:p>
    <w:p>
      <w:pPr>
        <w:spacing w:before="0" w:after="100"/>
      </w:pPr>
      <w:r>
        <w:rPr>
          <w:rFonts w:ascii="Calibri" w:hAnsi="Calibri" w:cs="Calibri"/>
          <w:b/>
          <w:color w:val="7147F5"/>
          <w:sz w:val="19"/>
        </w:rPr>
        <w:t>CONFIANZA Y SIGUIENTE PASO</w:t>
      </w:r>
    </w:p>
    <w:p>
      <w:pPr>
        <w:pStyle w:val="Heading1"/>
      </w:pPr>
      <w:r>
        <w:rPr>
          <w:rFonts w:ascii="Calibri" w:hAnsi="Calibri" w:cs="Calibri"/>
          <w:b/>
          <w:color w:val="17234D"/>
          <w:sz w:val="32"/>
        </w:rPr>
        <w:t>Tecnologia al servicio de una practica responsable.</w:t>
      </w:r>
    </w:p>
    <w:p>
      <w:pPr>
        <w:spacing w:before="0" w:after="300" w:line="300" w:lineRule="auto"/>
        <w:jc w:val="left"/>
      </w:pPr>
      <w:r>
        <w:rPr>
          <w:rFonts w:ascii="Calibri" w:hAnsi="Calibri" w:cs="Calibri"/>
          <w:color w:val="17234D"/>
          <w:sz w:val="26"/>
        </w:rPr>
        <w:t>Coter se ha construido para trabajar con informacion sensible y para preservar la responsabilidad clinica en manos de las personas.</w:t>
      </w:r>
    </w:p>
    <w:p>
      <w:pPr>
        <w:pStyle w:val="Heading2"/>
        <w:spacing w:before="200" w:after="80"/>
      </w:pPr>
      <w:r>
        <w:rPr>
          <w:rFonts w:ascii="Calibri" w:hAnsi="Calibri" w:cs="Calibri"/>
          <w:b/>
          <w:color w:val="7147F5"/>
          <w:sz w:val="26"/>
        </w:rPr>
        <w:t>Proteccion de datos sensibles</w:t>
      </w:r>
    </w:p>
    <w:p>
      <w:pPr>
        <w:spacing w:before="0" w:after="160" w:line="293" w:lineRule="auto"/>
        <w:jc w:val="left"/>
      </w:pPr>
      <w:r>
        <w:rPr>
          <w:rFonts w:ascii="Calibri" w:hAnsi="Calibri" w:cs="Calibri"/>
          <w:color w:val="17234D"/>
          <w:sz w:val="21"/>
        </w:rPr>
        <w:t>El producto incorpora cifrado de datos sensibles en base de datos, sesiones seguras, controles de acceso separados entre profesional y paciente y registro de actividad relevante.</w:t>
      </w:r>
    </w:p>
    <w:p>
      <w:pPr>
        <w:pStyle w:val="Heading2"/>
        <w:spacing w:before="200" w:after="80"/>
      </w:pPr>
      <w:r>
        <w:rPr>
          <w:rFonts w:ascii="Calibri" w:hAnsi="Calibri" w:cs="Calibri"/>
          <w:b/>
          <w:color w:val="2CCFCA"/>
          <w:sz w:val="26"/>
        </w:rPr>
        <w:t>Uso responsable</w:t>
      </w:r>
    </w:p>
    <w:p>
      <w:pPr>
        <w:spacing w:before="0" w:after="160" w:line="293" w:lineRule="auto"/>
        <w:jc w:val="left"/>
      </w:pPr>
      <w:r>
        <w:rPr>
          <w:rFonts w:ascii="Calibri" w:hAnsi="Calibri" w:cs="Calibri"/>
          <w:color w:val="17234D"/>
          <w:sz w:val="21"/>
        </w:rPr>
        <w:t>Coter no diagnostica, no recomienda tratamientos y no sustituye los protocolos de crisis de la clinica. No debe utilizarse como canal de atencion urgente; cada despliegue debe definir sus circuitos asistenciales y de proteccion de datos.</w:t>
      </w:r>
    </w:p>
    <w:p>
      <w:pPr>
        <w:pStyle w:val="Heading2"/>
        <w:spacing w:before="200" w:after="80"/>
      </w:pPr>
      <w:r>
        <w:rPr>
          <w:rFonts w:ascii="Calibri" w:hAnsi="Calibri" w:cs="Calibri"/>
          <w:b/>
          <w:color w:val="7147F5"/>
          <w:sz w:val="26"/>
        </w:rPr>
        <w:t>Integracion con criterio clinico</w:t>
      </w:r>
    </w:p>
    <w:p>
      <w:pPr>
        <w:spacing w:before="0" w:after="160" w:line="293" w:lineRule="auto"/>
        <w:jc w:val="left"/>
      </w:pPr>
      <w:r>
        <w:rPr>
          <w:rFonts w:ascii="Calibri" w:hAnsi="Calibri" w:cs="Calibri"/>
          <w:color w:val="17234D"/>
          <w:sz w:val="21"/>
        </w:rPr>
        <w:t>Las tareas, escalas, mensajes y alertas se configuran alrededor del enfoque y los limites de cada equipo. La herramienta acompaña el proceso; no impone un modelo terapeutico unico.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220" w:type="dxa"/>
              <w:bottom w:w="150" w:type="dxa"/>
              <w:end w:w="220" w:type="dxa"/>
            </w:tcMar>
            <w:vAlign w:val="center"/>
            <w:shd w:fill="F3F0FF" w:val="clear"/>
            <w:tcBorders>
              <w:top w:val="single" w:sz="6" w:space="0" w:color="F3F0FF"/>
              <w:left w:val="single" w:sz="6" w:space="0" w:color="F3F0FF"/>
              <w:bottom w:val="single" w:sz="6" w:space="0" w:color="F3F0FF"/>
              <w:right w:val="single" w:sz="6" w:space="0" w:color="F3F0FF"/>
              <w:insideH w:val="single" w:sz="6" w:space="0" w:color="F3F0FF"/>
              <w:insideV w:val="single" w:sz="6" w:space="0" w:color="F3F0FF"/>
            </w:tcBorders>
          </w:tcPr>
          <w:p>
            <w:pPr>
              <w:spacing w:before="0" w:after="60"/>
              <w:jc w:val="left"/>
            </w:pPr>
            <w:r>
              <w:rPr>
                <w:rFonts w:ascii="Calibri" w:hAnsi="Calibri" w:cs="Calibri"/>
                <w:b/>
                <w:color w:val="17234D"/>
                <w:sz w:val="22"/>
              </w:rPr>
              <w:t>El siguiente paso: una conversacion de descubrimiento.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cs="Calibri"/>
                <w:color w:val="17234D"/>
                <w:sz w:val="20"/>
              </w:rPr>
              <w:t>Identifiquemos un reto de seguimiento que merezca la pena resolver, el grupo inicial de pacientes y las condiciones necesarias para un piloto seguro y util. Solicita una demostracion en coter.app.</w:t>
            </w:r>
          </w:p>
        </w:tc>
      </w:tr>
    </w:tbl>
    <w:p>
      <w:pPr>
        <w:spacing w:after="0"/>
      </w:pPr>
    </w:p>
    <w:p>
      <w:pPr>
        <w:spacing w:before="280" w:after="0"/>
        <w:jc w:val="center"/>
      </w:pPr>
      <w:r>
        <w:rPr>
          <w:rFonts w:ascii="Calibri" w:hAnsi="Calibri" w:cs="Calibri"/>
          <w:b/>
          <w:color w:val="17234D"/>
          <w:sz w:val="21"/>
        </w:rPr>
        <w:t>COTER PRO  ·  CONTINUIDAD TERAPEUTICA ENTRE SESIONES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120" w:type="dxa"/>
    </w:tblPr>
    <w:tblGrid>
      <w:gridCol w:w="7020"/>
      <w:gridCol w:w="2340"/>
    </w:tblGrid>
    <w:tr>
      <w:tc>
        <w:tcPr>
          <w:tcW w:type="dxa" w:w="7020"/>
          <w:tcMar>
            <w:top w:w="0" w:type="dxa"/>
            <w:start w:w="0" w:type="dxa"/>
            <w:bottom w:w="0" w:type="dxa"/>
            <w:end w:w="0" w:type="dxa"/>
          </w:tcMar>
          <w:vAlign w:val="center"/>
          <w:tcBorders>
            <w:top w:val="nil"/>
            <w:left w:val="nil"/>
            <w:bottom w:val="nil"/>
            <w:right w:val="nil"/>
            <w:insideH w:val="single" w:sz="6" w:space="0" w:color="D9E0F0"/>
            <w:insideV w:val="single" w:sz="6" w:space="0" w:color="D9E0F0"/>
          </w:tcBorders>
        </w:tcPr>
        <w:p>
          <w:pPr>
            <w:spacing w:after="0"/>
          </w:pPr>
          <w:r>
            <w:rPr>
              <w:rFonts w:ascii="Calibri" w:hAnsi="Calibri" w:cs="Calibri"/>
              <w:color w:val="5D6885"/>
              <w:sz w:val="17"/>
            </w:rPr>
            <w:t>Coter Pro - Continuidad terapeutica entre sesiones</w:t>
          </w:r>
        </w:p>
      </w:tc>
      <w:tc>
        <w:tcPr>
          <w:tcW w:type="dxa" w:w="2340"/>
          <w:tcMar>
            <w:top w:w="0" w:type="dxa"/>
            <w:start w:w="0" w:type="dxa"/>
            <w:bottom w:w="0" w:type="dxa"/>
            <w:end w:w="0" w:type="dxa"/>
          </w:tcMar>
          <w:vAlign w:val="center"/>
          <w:tcBorders>
            <w:top w:val="nil"/>
            <w:left w:val="nil"/>
            <w:bottom w:val="nil"/>
            <w:right w:val="nil"/>
            <w:insideH w:val="single" w:sz="6" w:space="0" w:color="D9E0F0"/>
            <w:insideV w:val="single" w:sz="6" w:space="0" w:color="D9E0F0"/>
          </w:tcBorders>
        </w:tcPr>
        <w:p>
          <w:pPr>
            <w:spacing w:after="0"/>
            <w:jc w:val="right"/>
          </w:pPr>
          <w:r>
            <w:rPr>
              <w:rFonts w:ascii="Calibri" w:hAnsi="Calibri" w:cs="Calibri"/>
              <w:color w:val="5D6885"/>
              <w:sz w:val="17"/>
            </w:rPr>
            <w:t xml:space="preserve">Pagina </w:t>
          </w:r>
          <w:r>
            <w:rPr>
              <w:rFonts w:ascii="Calibri" w:hAnsi="Calibri" w:cs="Calibri"/>
              <w:color w:val="5D6885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/>
      <w:jc w:val="left"/>
      <w:pBdr>
        <w:bottom w:val="single" w:sz="6" w:space="5" w:color="D9E0F0"/>
      </w:pBdr>
    </w:pPr>
    <w:r>
      <w:rPr>
        <w:rFonts w:ascii="Calibri" w:hAnsi="Calibri" w:cs="Calibri"/>
        <w:b/>
        <w:color w:val="5D6885"/>
        <w:sz w:val="17"/>
      </w:rPr>
      <w:t>COTER PRO  /  DOSSIER PARA CLINICAS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/>
      <w:color w:val="17234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723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7147F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723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234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 w:line="288" w:lineRule="auto"/>
    </w:pPr>
    <w:rPr>
      <w:rFonts w:asciiTheme="majorHAnsi" w:eastAsiaTheme="majorEastAsia" w:hAnsiTheme="majorHAnsi" w:cstheme="majorBidi" w:ascii="Calibri" w:hAnsi="Calibri"/>
      <w:i/>
      <w:iCs/>
      <w:color w:val="5D68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Coter Pro - Dossier para Clinicas</dc:title>
  <dc:subject>Dossier informativo de Coter Pro para clinicas</dc:subject>
  <dc:creator>Coter Pro</dc:creator>
  <cp:keywords/>
  <dc:description>Dossier comercial de producto.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