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GUARDE SECURITY SERVICE</w:t>
      </w:r>
    </w:p>
    <w:p>
      <w:pPr>
        <w:jc w:val="center"/>
      </w:pPr>
      <w:r>
        <w:rPr>
          <w:b/>
          <w:sz w:val="32"/>
        </w:rPr>
        <w:t>TRAINING CENTER</w:t>
        <w:br/>
        <w:t>TRAINING CENTER PERFORMANCE REPORT</w:t>
      </w:r>
    </w:p>
    <w:p>
      <w:pPr>
        <w:pStyle w:val="Heading2"/>
      </w:pPr>
      <w:r>
        <w:t>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No.</w:t>
            </w:r>
          </w:p>
        </w:tc>
        <w:tc>
          <w:tcPr>
            <w:tcW w:type="dxa" w:w="4320"/>
          </w:tcPr>
          <w:p>
            <w:r>
              <w:t>RPF-2026-001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June 2026</w:t>
            </w:r>
          </w:p>
        </w:tc>
      </w:tr>
      <w:tr>
        <w:tc>
          <w:tcPr>
            <w:tcW w:type="dxa" w:w="4320"/>
          </w:tcPr>
          <w:p>
            <w:r>
              <w:t>Center Manager</w:t>
            </w:r>
          </w:p>
        </w:tc>
        <w:tc>
          <w:tcPr>
            <w:tcW w:type="dxa" w:w="4320"/>
          </w:tcPr>
          <w:p>
            <w:r>
              <w:t>Jean Mukendi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30/06/2026</w:t>
            </w:r>
          </w:p>
        </w:tc>
      </w:tr>
    </w:tbl>
    <w:p>
      <w:pPr>
        <w:pStyle w:val="Heading2"/>
      </w:pPr>
      <w:r>
        <w:t>Performance Indicators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Indicator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Variance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</w:tr>
      <w:tr>
        <w:tc>
          <w:tcPr>
            <w:tcW w:type="dxa" w:w="1728"/>
          </w:tcPr>
          <w:p>
            <w:r>
              <w:t>Number of Registered Candidates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Target Nearly Achieved</w:t>
            </w:r>
          </w:p>
        </w:tc>
      </w:tr>
      <w:tr>
        <w:tc>
          <w:tcPr>
            <w:tcW w:type="dxa" w:w="1728"/>
          </w:tcPr>
          <w:p>
            <w:r>
              <w:t>Number of Candidates Admitted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Selection Compliant</w:t>
            </w:r>
          </w:p>
        </w:tc>
      </w:tr>
      <w:tr>
        <w:tc>
          <w:tcPr>
            <w:tcW w:type="dxa" w:w="1728"/>
          </w:tcPr>
          <w:p>
            <w:r>
              <w:t>Dropout Rate</w:t>
            </w:r>
          </w:p>
        </w:tc>
        <w:tc>
          <w:tcPr>
            <w:tcW w:type="dxa" w:w="1728"/>
          </w:tcPr>
          <w:p>
            <w:r>
              <w:t>≤ 10 %</w:t>
            </w:r>
          </w:p>
        </w:tc>
        <w:tc>
          <w:tcPr>
            <w:tcW w:type="dxa" w:w="1728"/>
          </w:tcPr>
          <w:p>
            <w:r>
              <w:t>5 %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Very Satisfactory</w:t>
            </w:r>
          </w:p>
        </w:tc>
      </w:tr>
      <w:tr>
        <w:tc>
          <w:tcPr>
            <w:tcW w:type="dxa" w:w="1728"/>
          </w:tcPr>
          <w:p>
            <w:r>
              <w:t>Training Pass Rate</w:t>
            </w:r>
          </w:p>
        </w:tc>
        <w:tc>
          <w:tcPr>
            <w:tcW w:type="dxa" w:w="1728"/>
          </w:tcPr>
          <w:p>
            <w:r>
              <w:t>85 %</w:t>
            </w:r>
          </w:p>
        </w:tc>
        <w:tc>
          <w:tcPr>
            <w:tcW w:type="dxa" w:w="1728"/>
          </w:tcPr>
          <w:p>
            <w:r>
              <w:t>88 %</w:t>
            </w:r>
          </w:p>
        </w:tc>
        <w:tc>
          <w:tcPr>
            <w:tcW w:type="dxa" w:w="1728"/>
          </w:tcPr>
          <w:p>
            <w:r>
              <w:t>+3 %</w:t>
            </w:r>
          </w:p>
        </w:tc>
        <w:tc>
          <w:tcPr>
            <w:tcW w:type="dxa" w:w="1728"/>
          </w:tcPr>
          <w:p>
            <w:r>
              <w:t>Above Target</w:t>
            </w:r>
          </w:p>
        </w:tc>
      </w:tr>
      <w:tr>
        <w:tc>
          <w:tcPr>
            <w:tcW w:type="dxa" w:w="1728"/>
          </w:tcPr>
          <w:p>
            <w:r>
              <w:t>Candidates Recommended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Satisfactory Result</w:t>
            </w:r>
          </w:p>
        </w:tc>
      </w:tr>
      <w:tr>
        <w:tc>
          <w:tcPr>
            <w:tcW w:type="dxa" w:w="1728"/>
          </w:tcPr>
          <w:p>
            <w:r>
              <w:t>Candidates Recruited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According to Needs</w:t>
            </w:r>
          </w:p>
        </w:tc>
      </w:tr>
      <w:tr>
        <w:tc>
          <w:tcPr>
            <w:tcW w:type="dxa" w:w="1728"/>
          </w:tcPr>
          <w:p>
            <w:r>
              <w:t>Probationary Period Success Rate</w:t>
            </w:r>
          </w:p>
        </w:tc>
        <w:tc>
          <w:tcPr>
            <w:tcW w:type="dxa" w:w="1728"/>
          </w:tcPr>
          <w:p>
            <w:r>
              <w:t>90 %</w:t>
            </w:r>
          </w:p>
        </w:tc>
        <w:tc>
          <w:tcPr>
            <w:tcW w:type="dxa" w:w="1728"/>
          </w:tcPr>
          <w:p>
            <w:r>
              <w:t>92 %</w:t>
            </w:r>
          </w:p>
        </w:tc>
        <w:tc>
          <w:tcPr>
            <w:tcW w:type="dxa" w:w="1728"/>
          </w:tcPr>
          <w:p>
            <w:r>
              <w:t>+2 %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Disciplinary Sanctions</w:t>
            </w:r>
          </w:p>
        </w:tc>
        <w:tc>
          <w:tcPr>
            <w:tcW w:type="dxa" w:w="1728"/>
          </w:tcPr>
          <w:p>
            <w:r>
              <w:t>≤ 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Satisfactory Discipline</w:t>
            </w:r>
          </w:p>
        </w:tc>
      </w:tr>
      <w:tr>
        <w:tc>
          <w:tcPr>
            <w:tcW w:type="dxa" w:w="1728"/>
          </w:tcPr>
          <w:p>
            <w:r>
              <w:t>Average Attendance Rate</w:t>
            </w:r>
          </w:p>
        </w:tc>
        <w:tc>
          <w:tcPr>
            <w:tcW w:type="dxa" w:w="1728"/>
          </w:tcPr>
          <w:p>
            <w:r>
              <w:t>95 %</w:t>
            </w:r>
          </w:p>
        </w:tc>
        <w:tc>
          <w:tcPr>
            <w:tcW w:type="dxa" w:w="1728"/>
          </w:tcPr>
          <w:p>
            <w:r>
              <w:t>97 %</w:t>
            </w:r>
          </w:p>
        </w:tc>
        <w:tc>
          <w:tcPr>
            <w:tcW w:type="dxa" w:w="1728"/>
          </w:tcPr>
          <w:p>
            <w:r>
              <w:t>+2 %</w:t>
            </w:r>
          </w:p>
        </w:tc>
        <w:tc>
          <w:tcPr>
            <w:tcW w:type="dxa" w:w="1728"/>
          </w:tcPr>
          <w:p>
            <w:r>
              <w:t>Very Good Attendance</w:t>
            </w:r>
          </w:p>
        </w:tc>
      </w:tr>
      <w:tr>
        <w:tc>
          <w:tcPr>
            <w:tcW w:type="dxa" w:w="1728"/>
          </w:tcPr>
          <w:p>
            <w:r>
              <w:t>Average Onboarding Time</w:t>
            </w:r>
          </w:p>
        </w:tc>
        <w:tc>
          <w:tcPr>
            <w:tcW w:type="dxa" w:w="1728"/>
          </w:tcPr>
          <w:p>
            <w:r>
              <w:t>≤ 15 days</w:t>
            </w:r>
          </w:p>
        </w:tc>
        <w:tc>
          <w:tcPr>
            <w:tcW w:type="dxa" w:w="1728"/>
          </w:tcPr>
          <w:p>
            <w:r>
              <w:t>12 days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Met</w:t>
            </w:r>
          </w:p>
        </w:tc>
      </w:tr>
    </w:tbl>
    <w:p>
      <w:pPr>
        <w:pStyle w:val="Heading2"/>
      </w:pPr>
      <w:r>
        <w:t>Analysis</w:t>
      </w:r>
    </w:p>
    <w:p>
      <w:r>
        <w:t>• The main objectives were achieved.</w:t>
        <w:br/>
        <w:t>• The attendance rate is excellent.</w:t>
        <w:br/>
        <w:t>• The dropout rate remains low.</w:t>
        <w:br/>
        <w:t>• The recruited candidates meet operational requirements.</w:t>
      </w:r>
    </w:p>
    <w:p>
      <w:pPr>
        <w:pStyle w:val="Heading2"/>
      </w:pPr>
      <w:r>
        <w:t>Corrective Actions</w:t>
      </w:r>
    </w:p>
    <w:p>
      <w:r>
        <w:t>• Strengthen practical exercises.</w:t>
        <w:br/>
        <w:t>• Improve monitoring of candidates experiencing difficulties.</w:t>
        <w:br/>
        <w:t>• Maintain disciplinary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Training Center Stamp</w:t>
            </w:r>
          </w:p>
        </w:tc>
        <w:tc>
          <w:tcPr>
            <w:tcW w:type="dxa" w:w="4320"/>
          </w:tcPr>
          <w:p>
            <w:r>
              <w:t>Management Approval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