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AD94A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720BAB5D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232A20D0">
      <w:pPr>
        <w:jc w:val="both"/>
        <w:rPr>
          <w:rFonts w:hint="eastAsia"/>
          <w:sz w:val="44"/>
          <w:szCs w:val="44"/>
          <w:lang w:val="en-US" w:eastAsia="zh-CN"/>
        </w:rPr>
      </w:pPr>
    </w:p>
    <w:p w14:paraId="69FA7DA0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6F3E75C3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一维对流扩散方程的有限元求解与稳定化</w:t>
      </w:r>
      <w:r>
        <w:rPr>
          <w:rFonts w:hint="default"/>
          <w:sz w:val="44"/>
          <w:szCs w:val="44"/>
          <w:lang w:val="en-US" w:eastAsia="zh-CN"/>
        </w:rPr>
        <w:br w:type="textWrapping"/>
      </w:r>
    </w:p>
    <w:p w14:paraId="17456421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5C700274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7ADA9205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7E3CF3F8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74112278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7F0C8C45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2B81C775">
      <w:pPr>
        <w:jc w:val="center"/>
        <w:rPr>
          <w:rFonts w:hint="default"/>
          <w:sz w:val="44"/>
          <w:szCs w:val="44"/>
          <w:lang w:val="en-US" w:eastAsia="zh-CN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2784"/>
      </w:tblGrid>
      <w:tr w14:paraId="6F71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8" w:type="dxa"/>
            <w:tcBorders>
              <w:tl2br w:val="nil"/>
              <w:tr2bl w:val="nil"/>
            </w:tcBorders>
          </w:tcPr>
          <w:p w14:paraId="6E57EAE2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姓名：</w:t>
            </w:r>
          </w:p>
        </w:tc>
        <w:tc>
          <w:tcPr>
            <w:tcW w:w="2784" w:type="dxa"/>
            <w:tcBorders>
              <w:tl2br w:val="nil"/>
              <w:tr2bl w:val="nil"/>
            </w:tcBorders>
          </w:tcPr>
          <w:p w14:paraId="4EAAC4F7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王家祥</w:t>
            </w:r>
          </w:p>
        </w:tc>
      </w:tr>
      <w:tr w14:paraId="17336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8" w:type="dxa"/>
            <w:tcBorders>
              <w:tl2br w:val="nil"/>
              <w:tr2bl w:val="nil"/>
            </w:tcBorders>
          </w:tcPr>
          <w:p w14:paraId="46E28413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学号：</w:t>
            </w:r>
          </w:p>
        </w:tc>
        <w:tc>
          <w:tcPr>
            <w:tcW w:w="2784" w:type="dxa"/>
            <w:tcBorders>
              <w:tl2br w:val="nil"/>
              <w:tr2bl w:val="nil"/>
            </w:tcBorders>
          </w:tcPr>
          <w:p w14:paraId="3BF3CE7F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202311012123</w:t>
            </w:r>
          </w:p>
        </w:tc>
      </w:tr>
      <w:tr w14:paraId="6701A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8" w:type="dxa"/>
            <w:tcBorders>
              <w:tl2br w:val="nil"/>
              <w:tr2bl w:val="nil"/>
            </w:tcBorders>
          </w:tcPr>
          <w:p w14:paraId="6E5C500C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班级：</w:t>
            </w:r>
          </w:p>
        </w:tc>
        <w:tc>
          <w:tcPr>
            <w:tcW w:w="2784" w:type="dxa"/>
            <w:tcBorders>
              <w:tl2br w:val="nil"/>
              <w:tr2bl w:val="nil"/>
            </w:tcBorders>
          </w:tcPr>
          <w:p w14:paraId="48615590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工力231</w:t>
            </w:r>
          </w:p>
        </w:tc>
      </w:tr>
      <w:tr w14:paraId="79B7D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8" w:type="dxa"/>
            <w:tcBorders>
              <w:tl2br w:val="nil"/>
              <w:tr2bl w:val="nil"/>
            </w:tcBorders>
          </w:tcPr>
          <w:p w14:paraId="71083A7E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学院：</w:t>
            </w:r>
          </w:p>
        </w:tc>
        <w:tc>
          <w:tcPr>
            <w:tcW w:w="2784" w:type="dxa"/>
            <w:tcBorders>
              <w:tl2br w:val="nil"/>
              <w:tr2bl w:val="nil"/>
            </w:tcBorders>
          </w:tcPr>
          <w:p w14:paraId="71AF27F6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建筑工程学院</w:t>
            </w:r>
          </w:p>
        </w:tc>
      </w:tr>
    </w:tbl>
    <w:p w14:paraId="06B99E41">
      <w:pPr>
        <w:jc w:val="center"/>
        <w:rPr>
          <w:rFonts w:hint="default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bookmarkStart w:id="0" w:name="_GoBack"/>
      <w:bookmarkEnd w:id="0"/>
    </w:p>
    <w:p w14:paraId="4B5C0D28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控制方程与边界条件</w:t>
      </w:r>
    </w:p>
    <w:p w14:paraId="391C9D00">
      <w:pPr>
        <w:numPr>
          <w:ilvl w:val="1"/>
          <w:numId w:val="2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控制方程</w:t>
      </w:r>
    </w:p>
    <w:p w14:paraId="04D49569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求解区间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5" o:spt="75" type="#_x0000_t75" style="height:13.95pt;width:4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一维稳态对流扩散方程：</w:t>
      </w:r>
    </w:p>
    <w:p w14:paraId="2359FE91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26" o:spt="75" type="#_x0000_t75" style="height:33pt;width:92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</w:p>
    <w:p w14:paraId="60092938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设定求解区间长度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7" o:spt="75" type="#_x0000_t75" style="height:13pt;width:27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4D6A5FA8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参数说明：</w:t>
      </w:r>
    </w:p>
    <w:p w14:paraId="44131F7B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28" o:spt="75" type="#_x0000_t75" style="height:17pt;width:2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：待求标量场；</w:t>
      </w:r>
    </w:p>
    <w:p w14:paraId="5345C841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9" o:spt="75" type="#_x0000_t75" style="height:13.95pt;width:29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：扩散系数；</w:t>
      </w:r>
    </w:p>
    <w:p w14:paraId="6E7D2BF3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30" o:spt="75" type="#_x0000_t75" style="height:13.95pt;width:2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：单向恒定对流速度。</w:t>
      </w:r>
    </w:p>
    <w:p w14:paraId="77F7964D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1.2 本质边界条件</w:t>
      </w:r>
    </w:p>
    <w:p w14:paraId="66EAB450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1" o:spt="75" type="#_x0000_t75" style="height:36pt;width:4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7">
            <o:LockedField>false</o:LockedField>
          </o:OLEObject>
        </w:object>
      </w:r>
    </w:p>
    <w:p w14:paraId="2498CEBC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1.3 解析精确解</w:t>
      </w:r>
    </w:p>
    <w:p w14:paraId="505A371C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0"/>
          <w:sz w:val="24"/>
          <w:szCs w:val="24"/>
          <w:lang w:val="en-US" w:eastAsia="zh-CN"/>
        </w:rPr>
        <w:object>
          <v:shape id="_x0000_i1032" o:spt="75" type="#_x0000_t75" style="height:66pt;width:110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9">
            <o:LockedField>false</o:LockedField>
          </o:OLEObject>
        </w:object>
      </w:r>
    </w:p>
    <w:p w14:paraId="0273C40C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注：当</w:t>
      </w: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3" o:spt="75" type="#_x0000_t75" style="height:31pt;width:18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数值较大时，直接计算指数函数易出现数值溢出，编程时需采用稳定指数计算函数。</w:t>
      </w:r>
    </w:p>
    <w:p w14:paraId="3988515F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</w:p>
    <w:p w14:paraId="3777A5C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有限元离散格式</w:t>
      </w:r>
    </w:p>
    <w:p w14:paraId="64917236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 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34" o:spt="75" type="#_x0000_t75" style="height:13.95pt;width:46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单元矩阵</w:t>
      </w:r>
    </w:p>
    <w:p w14:paraId="1E1CDC9F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两节点线性单元下，单元刚度矩阵拆分为扩散贡献项与对流贡献项：</w:t>
      </w: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5" o:spt="75" type="#_x0000_t75" style="height:36pt;width:144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5">
            <o:LockedField>false</o:LockedField>
          </o:OLEObject>
        </w:object>
      </w:r>
    </w:p>
    <w:p w14:paraId="175E52F9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其中扩散子矩阵对称正定，对流子矩阵完全非对称；二者叠加后单元矩阵丧失对称性与正定性，是对流占优工况数值振荡的根本来源。</w:t>
      </w:r>
    </w:p>
    <w:p w14:paraId="49C3EB5F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2.2 人工扩散稳定化统一格式</w:t>
      </w:r>
    </w:p>
    <w:p w14:paraId="77E36C1D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引入修正扩散系数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6" o:spt="75" type="#_x0000_t75" style="height:16pt;width: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，通过参数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37" o:spt="75" type="#_x0000_t75" style="height:11pt;width: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实现三类数值格式统一表达：</w:t>
      </w:r>
    </w:p>
    <w:p w14:paraId="12B52489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8" o:spt="75" type="#_x0000_t75" style="height:31pt;width:70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</w:p>
    <w:p w14:paraId="174534F1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修正后单元矩阵：</w:t>
      </w:r>
    </w:p>
    <w:p w14:paraId="007C6BD5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9" o:spt="75" type="#_x0000_t75" style="height:36pt;width:144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</w:p>
    <w:p w14:paraId="66312BF3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0" o:spt="75" type="#_x0000_t75" style="height:11pt;width:12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三种取值规则：</w:t>
      </w:r>
    </w:p>
    <w:p w14:paraId="795E9F58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1" o:spt="75" type="#_x0000_t75" style="height:13.95pt;width:29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42" o:spt="75" type="#_x0000_t75" style="height:13.95pt;width:46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有限元；</w:t>
      </w:r>
    </w:p>
    <w:p w14:paraId="02B19C40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3" o:spt="75" type="#_x0000_t75" style="height:13.95pt;width:2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：迎风差分格式，固定人工扩散；</w:t>
      </w:r>
    </w:p>
    <w:p w14:paraId="2FAED199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44" o:spt="75" type="#_x0000_t75" style="height:19pt;width:41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5" o:spt="75" type="#_x0000_t75" style="height:13.95pt;width: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稳定化最优参数。</w:t>
      </w:r>
    </w:p>
    <w:p w14:paraId="0B8DCAC0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2.3 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6" o:spt="75" type="#_x0000_t75" style="height:13.95pt;width: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最优稳定参数</w:t>
      </w:r>
    </w:p>
    <w:p w14:paraId="6EC2FCF7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47" o:spt="75" type="#_x0000_t75" style="height:31pt;width:101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7">
            <o:LockedField>false</o:LockedField>
          </o:OLEObject>
        </w:object>
      </w:r>
    </w:p>
    <w:p w14:paraId="206D9B65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数值处理：当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8" o:spt="75" type="#_x0000_t75" style="height:13.95pt;width:1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趋近于0时，直接计算易出现除零，程序中采用极限近似令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49" o:spt="75" type="#_x0000_t75" style="height:19pt;width:39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，自动退化为标准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0" o:spt="75" type="#_x0000_t75" style="height:13.95pt;width:46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格式。</w:t>
      </w:r>
    </w:p>
    <w:p w14:paraId="11EFD676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</w:p>
    <w:p w14:paraId="7A528D4E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val="en-US" w:eastAsia="zh-CN"/>
        </w:rPr>
        <w:t>、程序任务实现说明</w:t>
      </w:r>
    </w:p>
    <w:p w14:paraId="5BFA8EF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 </w:t>
      </w:r>
      <w:r>
        <w:rPr>
          <w:rFonts w:hint="eastAsia"/>
          <w:sz w:val="24"/>
          <w:szCs w:val="24"/>
          <w:lang w:val="en-US" w:eastAsia="zh-CN"/>
        </w:rPr>
        <w:t xml:space="preserve">任务1：总体方程组装与求解 </w:t>
      </w:r>
    </w:p>
    <w:p w14:paraId="76E87C49">
      <w:pPr>
        <w:widowControl w:val="0"/>
        <w:numPr>
          <w:ilvl w:val="0"/>
          <w:numId w:val="0"/>
        </w:numPr>
        <w:ind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程序封装三类核心函数，完成网格生成、单元矩阵计算、全局矩阵组装、边界条件施加、线性方程组求解全流程：</w:t>
      </w:r>
    </w:p>
    <w:p w14:paraId="49DDA4F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3.1.1 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51" o:spt="75" type="#_x0000_t75" style="height:16pt;width:17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：输入扩散系数、对流速度、单元长度、稳定参数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2" o:spt="75" type="#_x0000_t75" style="height:11pt;width:12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，返回2×2单元刚度矩阵；</w:t>
      </w:r>
    </w:p>
    <w:p w14:paraId="49451BC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3.1.2 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53" o:spt="75" type="#_x0000_t75" style="height:16pt;width:88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：输入单元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4" o:spt="75" type="#_x0000_t75" style="height:13.95pt;width:3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数，输出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5" o:spt="75" type="#_x0000_t75" style="height:13.95pt;width: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最优稳定参数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6" o:spt="75" type="#_x0000_t75" style="height:19pt;width:21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22A83F5B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3.1.3 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57" o:spt="75" type="#_x0000_t75" style="height:16pt;width:247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：完成网格划分、全局矩阵组装、边界条件处理、求解计算，返回节点坐标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8" o:spt="75" type="#_x0000_t75" style="height:11pt;width:10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、数值解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9" o:spt="75" type="#_x0000_t75" style="height:13.95pt;width:10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、解析精确解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0" o:spt="75" type="#_x0000_t75" style="height:18pt;width:24.9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8D0C50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09606DAC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组装与求解步骤：</w:t>
      </w:r>
    </w:p>
    <w:p w14:paraId="475900B8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生成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1" o:spt="75" type="#_x0000_t75" style="height:18pt;width:39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个等长线性单元，生成全部节点坐标；</w:t>
      </w:r>
    </w:p>
    <w:p w14:paraId="0CA6AD5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初始化零全局刚度矩阵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62" o:spt="75" type="#_x0000_t75" style="height:13pt;width:13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与右端向量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3" o:spt="75" type="#_x0000_t75" style="height:13.95pt;width:10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5CF8C3D6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遍历所有单元，将单元矩阵叠加至全局矩阵对应自由度；</w:t>
      </w:r>
    </w:p>
    <w:p w14:paraId="51E6F8BE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施加本质边界条件：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4" o:spt="75" type="#_x0000_t75" style="height:13.95pt;width:27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节点置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5" o:spt="75" type="#_x0000_t75" style="height:13.95pt;width:28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6" o:spt="75" type="#_x0000_t75" style="height:13.95pt;width:29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节点置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7" o:spt="75" type="#_x0000_t75" style="height:13.95pt;width:2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507CA9B7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求解线性方程组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8" o:spt="75" type="#_x0000_t75" style="height:13.95pt;width:38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，输出节点坐标、数值解、精确解。</w:t>
      </w:r>
    </w:p>
    <w:p w14:paraId="1B877E8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F1BD90A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3.2 </w:t>
      </w:r>
      <w:r>
        <w:rPr>
          <w:rFonts w:hint="eastAsia"/>
          <w:sz w:val="24"/>
          <w:szCs w:val="24"/>
          <w:lang w:val="en-US" w:eastAsia="zh-CN"/>
        </w:rPr>
        <w:t>任务2：两组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9" o:spt="75" type="#_x0000_t75" style="height:13.95pt;width:3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数算例设置</w:t>
      </w:r>
    </w:p>
    <w:p w14:paraId="6895440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固定全局参数：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70" o:spt="75" type="#_x0000_t75" style="height:13pt;width:2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71" o:spt="75" type="#_x0000_t75" style="height:18pt;width:39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2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4C26F38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73" o:spt="75" type="#_x0000_t75" style="height:31pt;width:44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反推对应扩散系数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74" o:spt="75" type="#_x0000_t75" style="height:31pt;width:44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，两组计算工况：</w:t>
      </w:r>
    </w:p>
    <w:p w14:paraId="13311186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工况1：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5" o:spt="75" type="#_x0000_t75" style="height:13.95pt;width:42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（扩散占优）</w:t>
      </w:r>
    </w:p>
    <w:p w14:paraId="1C8A8D5C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工况2：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6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（对流占优）</w:t>
      </w:r>
    </w:p>
    <w:p w14:paraId="2E005A7E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3571AA0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每组工况分别计算三类格式：标准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7" o:spt="75" type="#_x0000_t75" style="height:17pt;width:78.9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、迎风格式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8" o:spt="75" type="#_x0000_t75" style="height:17pt;width:34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9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稳定化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80" o:spt="75" type="#_x0000_t75" style="height:19pt;width:41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AA9C717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3.3 </w:t>
      </w:r>
      <w:r>
        <w:rPr>
          <w:rFonts w:hint="eastAsia"/>
          <w:sz w:val="24"/>
          <w:szCs w:val="24"/>
          <w:lang w:val="en-US" w:eastAsia="zh-CN"/>
        </w:rPr>
        <w:t>任务3：绘图与误差分析要求</w:t>
      </w:r>
    </w:p>
    <w:p w14:paraId="25261249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3.3.1 </w:t>
      </w:r>
      <w:r>
        <w:rPr>
          <w:rFonts w:hint="eastAsia"/>
          <w:sz w:val="24"/>
          <w:szCs w:val="24"/>
          <w:lang w:val="en-US" w:eastAsia="zh-CN"/>
        </w:rPr>
        <w:t>绘图规范：每个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1" o:spt="75" type="#_x0000_t75" style="height:13.95pt;width:3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数单独绘制一张对比曲线，包含4条曲线：解析精确解、标准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2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解、迎风格式解、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3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稳定化解；</w:t>
      </w:r>
    </w:p>
    <w:p w14:paraId="39487F9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3.3.2 </w:t>
      </w:r>
      <w:r>
        <w:rPr>
          <w:rFonts w:hint="eastAsia"/>
          <w:sz w:val="24"/>
          <w:szCs w:val="24"/>
          <w:lang w:val="en-US" w:eastAsia="zh-CN"/>
        </w:rPr>
        <w:t>误差量化指标：定义单格式最大节点误差</w:t>
      </w:r>
    </w:p>
    <w:p w14:paraId="575C88CD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84" o:spt="75" type="#_x0000_t75" style="height:20pt;width:171.6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6">
            <o:LockedField>false</o:LockedField>
          </o:OLEObject>
        </w:object>
      </w:r>
    </w:p>
    <w:p w14:paraId="72DEB0D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3.3.3 </w:t>
      </w:r>
      <w:r>
        <w:rPr>
          <w:rFonts w:hint="eastAsia"/>
          <w:sz w:val="24"/>
          <w:szCs w:val="24"/>
          <w:lang w:val="en-US" w:eastAsia="zh-CN"/>
        </w:rPr>
        <w:t>报告分析要点：</w:t>
      </w:r>
    </w:p>
    <w:p w14:paraId="141CED5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5" o:spt="75" type="#_x0000_t75" style="height:13.95pt;width:42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扩散占优工况下，三类格式解曲线均光滑无振荡，精度差异极小；</w:t>
      </w:r>
    </w:p>
    <w:p w14:paraId="0CAECF4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6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对流占优工况下，标准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7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2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解出现明显节点振荡；</w:t>
      </w:r>
    </w:p>
    <w:p w14:paraId="059E8537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迎风格式消除振荡，但引入严重数值扩散，抹平边界层梯度；</w:t>
      </w:r>
    </w:p>
    <w:p w14:paraId="10700CB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8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2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格式自适应添加最小人工扩散，同时兼顾稳定性与计算精度。</w:t>
      </w:r>
    </w:p>
    <w:p w14:paraId="7A036B2C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3798927D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3.4 </w:t>
      </w:r>
      <w:r>
        <w:rPr>
          <w:rFonts w:hint="eastAsia"/>
          <w:sz w:val="24"/>
          <w:szCs w:val="24"/>
          <w:lang w:val="en-US" w:eastAsia="zh-CN"/>
        </w:rPr>
        <w:t>任务4：矩阵性质分析（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89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2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工况）</w:t>
      </w:r>
    </w:p>
    <w:p w14:paraId="43830A1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提取标准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0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2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全局刚度矩阵，完成三项分析：</w:t>
      </w:r>
    </w:p>
    <w:p w14:paraId="63E98FC7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3.4.1 </w:t>
      </w:r>
      <w:r>
        <w:rPr>
          <w:rFonts w:hint="eastAsia"/>
          <w:sz w:val="24"/>
          <w:szCs w:val="24"/>
          <w:lang w:val="en-US" w:eastAsia="zh-CN"/>
        </w:rPr>
        <w:t>矩阵对称性检验：因对流子矩阵非对称，整体全局矩阵不满足对称条件；</w:t>
      </w:r>
    </w:p>
    <w:p w14:paraId="0D549BE8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3.4.2 </w:t>
      </w:r>
      <w:r>
        <w:rPr>
          <w:rFonts w:hint="eastAsia"/>
          <w:sz w:val="24"/>
          <w:szCs w:val="24"/>
          <w:lang w:val="en-US" w:eastAsia="zh-CN"/>
        </w:rPr>
        <w:t>矩阵正定性检验：矩阵存在负特征值，非正定；</w:t>
      </w:r>
    </w:p>
    <w:p w14:paraId="3E6D8AD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3.4.3 </w:t>
      </w:r>
      <w:r>
        <w:rPr>
          <w:rFonts w:hint="eastAsia"/>
          <w:sz w:val="24"/>
          <w:szCs w:val="24"/>
          <w:lang w:val="en-US" w:eastAsia="zh-CN"/>
        </w:rPr>
        <w:t>振荡机理总结：对流项破坏矩阵对称、正定特性，使弱形式失去椭圆强制性，对流占优时数值扰动被放大，最终产生无物理意义的空间虚假振荡。</w:t>
      </w:r>
    </w:p>
    <w:p w14:paraId="114FA3F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3BB50CCC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数值结果与现象分析</w:t>
      </w:r>
    </w:p>
    <w:p w14:paraId="767C2811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4.1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1" o:spt="75" type="#_x0000_t75" style="height:13.95pt;width:42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2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（扩散占优）</w:t>
      </w:r>
    </w:p>
    <w:p w14:paraId="3D1343B1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4.1.1 数值现象：标准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2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、迎风、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3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三种格式计算曲线均光滑连续，无任何节点振荡；</w:t>
      </w:r>
    </w:p>
    <w:p w14:paraId="409A132F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4.1.2  误差对比：标准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4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与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5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最大误差几乎一致且数值极小；迎风格式因固定人工扩散存在轻微耗散误差；</w:t>
      </w:r>
    </w:p>
    <w:p w14:paraId="72171DB5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4.1.3 原理说明：扩散作用主导，扩散项对称正定矩阵控制系统特性，对流项影响微弱，无需额外稳定化即可获得高精度解。</w:t>
      </w:r>
    </w:p>
    <w:p w14:paraId="04675CFA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</w:p>
    <w:p w14:paraId="403357A2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4.2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6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（对流占优）</w:t>
      </w:r>
    </w:p>
    <w:p w14:paraId="367FED28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4.2.1  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97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3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格式：解曲线沿节点剧烈上下振荡，最大节点误差极大，完全无法准确捕捉右侧边界层；根源为矩阵非对称、非正定，弱形式不适定；</w:t>
      </w:r>
    </w:p>
    <w:p w14:paraId="3703EC48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4.2.2 迎风人工扩散格式：解曲线光滑无振荡，但边界层梯度被大幅抹平，数值扩散严重，整体计算精度偏低；通过强制增大人工扩散恢复矩阵正定性，代价是额外数值耗散；</w:t>
      </w:r>
    </w:p>
    <w:p w14:paraId="79B824EC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4.2.3  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98" o:spt="75" type="#_x0000_t75" style="height:13.95pt;width:127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稳定化格式：曲线光滑无振荡，边界层与精确解高度贴合，最大误差远小于迎风格式；采用随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99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自适应的最小人工扩散，低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0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下无多余耗散，高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1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下仅添加抑制振荡所需的最小扩散，实现稳定性与精度平衡。</w:t>
      </w:r>
    </w:p>
    <w:p w14:paraId="159DC7C2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2E8371E9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4.3  网格加密收敛规律</w:t>
      </w:r>
    </w:p>
    <w:p w14:paraId="0C42C676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单元数量增大、单元长度</w:t>
      </w:r>
      <w:r>
        <w:rPr>
          <w:rFonts w:hint="default"/>
          <w:position w:val="-12"/>
          <w:sz w:val="24"/>
          <w:szCs w:val="24"/>
          <w:lang w:val="en-US" w:eastAsia="zh-CN"/>
        </w:rPr>
        <w:object>
          <v:shape id="_x0000_i1102" o:spt="75" type="#_x0000_t75" style="height:18pt;width:10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减小时，人工扩散项同步减小；三类格式的最大节点误差均随网格加密单调收敛，其中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03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格式收敛速率最优。</w:t>
      </w:r>
    </w:p>
    <w:p w14:paraId="0985BBBF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5、各稳定化方法原理对比</w:t>
      </w:r>
    </w:p>
    <w:p w14:paraId="45119DF8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5.1  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04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4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有限元</w:t>
      </w:r>
    </w:p>
    <w:p w14:paraId="0A3EB5F2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权函数与试探函数完全相同，对流项等价中心差分，不区分上下游输运；扩散占优精度高，对流占优产生虚假振荡，无额外数值耗散。</w:t>
      </w:r>
    </w:p>
    <w:p w14:paraId="1A5FAE21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5.2 迎风人工扩散格式（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5" o:spt="75" type="#_x0000_t75" style="height:13.95pt;width:27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4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）</w:t>
      </w:r>
    </w:p>
    <w:p w14:paraId="747456E9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固定添加大幅人工扩散，强制恢复矩阵正定性消除振荡；缺陷为人工扩散量恒定偏大，造成严重数值耗散，边界层被抹平，精度损失明显。</w:t>
      </w:r>
    </w:p>
    <w:p w14:paraId="25836907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</w:p>
    <w:p w14:paraId="03344E26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3. 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06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4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流线迎风稳定化</w:t>
      </w:r>
    </w:p>
    <w:p w14:paraId="50F47D62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属于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7" o:spt="75" type="#_x0000_t75" style="height:13.95pt;width:89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框架，权函数沿流动流线添加上游修正，等价引入与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8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4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自适应的最优人工扩散；低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09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4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自动退化至标准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0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4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，高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11" o:spt="75" type="#_x0000_t75" style="height:13.95pt;width:1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4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仅添加最小稳定扩散，兼顾稳定与精度，是对流占优问题最优数值格式。</w:t>
      </w:r>
    </w:p>
    <w:p w14:paraId="09AB5053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</w:p>
    <w:p w14:paraId="2E3539E4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6、总结</w:t>
      </w:r>
    </w:p>
    <w:p w14:paraId="40387E45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6.1  一维对流扩散方程离散后，对流子矩阵是非对称矩阵，叠加后破坏整体刚度矩阵的对称性与正定性；</w:t>
      </w:r>
    </w:p>
    <w:p w14:paraId="4E8B6CDA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6.2 单元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12" o:spt="75" type="#_x0000_t75" style="height:13.95pt;width:3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5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数是判别对流、扩散主导的关键无量纲数，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1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5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时标准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4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5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有限元会产生空间数值振荡；</w:t>
      </w:r>
    </w:p>
    <w:p w14:paraId="6510C65D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6.3  稳定化方法统一核心思路：引入与单元长度成正比的人工扩散，网格加密时人工扩散自动趋近于0，不破坏数值收敛性；</w:t>
      </w:r>
    </w:p>
    <w:p w14:paraId="299C1876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6.4  迎风格式依靠固定人工扩散消振荡，但数值耗散严重；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5" o:spt="75" type="#_x0000_t75" style="height:13.95pt;width:3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5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自适应稳定参数平衡稳定性与计算精度，工程对流问题中应用更广；</w:t>
      </w:r>
    </w:p>
    <w:p w14:paraId="6349392B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6.5 对流占优工况下标准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6" o:spt="75" type="#_x0000_t75" style="height:13.95pt;width:4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5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振荡的本质：系统矩阵非对称、非正定，弱形式不满足椭圆强制性，对流单向输运特性未在离散格式中体现。</w:t>
      </w:r>
    </w:p>
    <w:p w14:paraId="55EF3C0C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</w:p>
    <w:p w14:paraId="76F387A3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7325" cy="3423920"/>
            <wp:effectExtent l="0" t="0" r="9525" b="5080"/>
            <wp:docPr id="1" name="图片 1" descr="Figure 1 2026_6_18 15_24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 1 2026_6_18 15_24_13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3FFF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7325" cy="3423920"/>
            <wp:effectExtent l="0" t="0" r="9525" b="5080"/>
            <wp:docPr id="2" name="图片 2" descr="Figure 1 2026_6_18 15_24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 1 2026_6_18 15_24_2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8CA7">
      <w:pPr>
        <w:widowControl w:val="0"/>
        <w:numPr>
          <w:ilvl w:val="0"/>
          <w:numId w:val="0"/>
        </w:numPr>
        <w:ind w:leftChars="5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7、附加题</w:t>
      </w:r>
    </w:p>
    <w:p w14:paraId="7A94E46A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改变单元数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117" o:spt="75" type="#_x0000_t75" style="height:18pt;width:94.1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5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  <w:lang w:val="en-US" w:eastAsia="zh-CN"/>
        </w:rPr>
        <w:t>研究网格加密对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8" o:spt="75" type="#_x0000_t75" style="height:13.95pt;width:46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6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振荡和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19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6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误差的影响，并绘制收敛曲线。</w:t>
      </w:r>
    </w:p>
    <w:p w14:paraId="45C25E69">
      <w:pPr>
        <w:widowControl w:val="0"/>
        <w:numPr>
          <w:ilvl w:val="0"/>
          <w:numId w:val="0"/>
        </w:numPr>
        <w:ind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7.1 </w:t>
      </w:r>
      <w:r>
        <w:rPr>
          <w:rFonts w:hint="eastAsia"/>
          <w:sz w:val="24"/>
          <w:szCs w:val="24"/>
          <w:lang w:val="en-US" w:eastAsia="zh-CN"/>
        </w:rPr>
        <w:t>原理</w:t>
      </w:r>
    </w:p>
    <w:p w14:paraId="76A22A60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单元长度</w:t>
      </w: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120" o:spt="75" type="#_x0000_t75" style="height:27pt;width:51.25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6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，网格加密</w:t>
      </w:r>
      <w:r>
        <w:rPr>
          <w:rFonts w:hint="default"/>
          <w:position w:val="-12"/>
          <w:sz w:val="24"/>
          <w:szCs w:val="24"/>
          <w:lang w:val="en-US" w:eastAsia="zh-CN"/>
        </w:rPr>
        <w:object>
          <v:shape id="_x0000_i1121" o:spt="75" type="#_x0000_t75" style="height:18pt;width:10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6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减小，人工扩散项同步缩小；固定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22" o:spt="75" type="#_x0000_t75" style="height:13.95pt;width:17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6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下离散误差随网格细化收敛。</w:t>
      </w:r>
    </w:p>
    <w:p w14:paraId="5EBAB4F3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0D47677F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7.1 .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 xml:space="preserve"> 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3" o:spt="75" type="#_x0000_t75" style="height:13.95pt;width:46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7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：无人工扩散，矩阵非正定，振荡无法根除；</w:t>
      </w:r>
    </w:p>
    <w:p w14:paraId="6C3FF947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1DC0189B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7.1.2 迎风格式：固定人工扩散，持续数值耗散；</w:t>
      </w:r>
    </w:p>
    <w:p w14:paraId="427BA791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3A542637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7.1.3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4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7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：自适应最小人工扩散，耗散随网格加密趋近于0。</w:t>
      </w:r>
    </w:p>
    <w:p w14:paraId="280ABF91">
      <w:pPr>
        <w:widowControl w:val="0"/>
        <w:numPr>
          <w:ilvl w:val="0"/>
          <w:numId w:val="0"/>
        </w:numPr>
        <w:ind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7.2 </w:t>
      </w:r>
      <w:r>
        <w:rPr>
          <w:rFonts w:hint="eastAsia"/>
          <w:sz w:val="24"/>
          <w:szCs w:val="24"/>
          <w:lang w:val="en-US" w:eastAsia="zh-CN"/>
        </w:rPr>
        <w:t>现象分析</w:t>
      </w:r>
    </w:p>
    <w:p w14:paraId="45D37B51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7.2.1 标准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5" o:spt="75" type="#_x0000_t75" style="height:13.95pt;width:46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17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：网格加密仅小幅降低振荡幅值，始终存在虚假波动，收敛最慢；单纯加密无法消除振荡。</w:t>
      </w:r>
    </w:p>
    <w:p w14:paraId="5BA63F71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7.2.2 迎风格式：无振荡，但全程存在数值扩散，同等网格精度低于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6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17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7C6C36FC">
      <w:pPr>
        <w:widowControl w:val="0"/>
        <w:numPr>
          <w:ilvl w:val="0"/>
          <w:numId w:val="0"/>
        </w:numPr>
        <w:ind w:leftChars="50"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7.2.3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7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17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：全程无振荡，误差下降最快，近似二阶收敛，网格越密精度优势越明显。</w:t>
      </w:r>
    </w:p>
    <w:p w14:paraId="43EF2E90">
      <w:pPr>
        <w:widowControl w:val="0"/>
        <w:numPr>
          <w:ilvl w:val="0"/>
          <w:numId w:val="0"/>
        </w:numPr>
        <w:ind w:leftChars="0" w:firstLine="120" w:firstLineChars="50"/>
        <w:jc w:val="left"/>
        <w:rPr>
          <w:rFonts w:hint="default"/>
          <w:sz w:val="24"/>
          <w:szCs w:val="24"/>
          <w:lang w:val="en-US" w:eastAsia="zh-CN"/>
        </w:rPr>
      </w:pPr>
    </w:p>
    <w:p w14:paraId="444E92D3">
      <w:pPr>
        <w:widowControl w:val="0"/>
        <w:numPr>
          <w:ilvl w:val="0"/>
          <w:numId w:val="0"/>
        </w:numPr>
        <w:ind w:leftChars="0" w:firstLine="360" w:firstLineChars="15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7.3 收敛曲线说明</w:t>
      </w:r>
    </w:p>
    <w:p w14:paraId="7EE9A699">
      <w:pPr>
        <w:widowControl w:val="0"/>
        <w:numPr>
          <w:ilvl w:val="0"/>
          <w:numId w:val="0"/>
        </w:numPr>
        <w:ind w:leftChars="0" w:firstLine="600" w:firstLineChars="25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采用双对数绘图，横轴单元数、纵轴最大误差；三条曲线均单调下降，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28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17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曲线斜率最大，收敛阶数最优。</w:t>
      </w:r>
    </w:p>
    <w:p w14:paraId="6C0DEAEE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7B6AAC05">
      <w:pPr>
        <w:widowControl w:val="0"/>
        <w:numPr>
          <w:ilvl w:val="0"/>
          <w:numId w:val="0"/>
        </w:numPr>
        <w:ind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7.4 结论</w:t>
      </w:r>
    </w:p>
    <w:p w14:paraId="2BFC761E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7.4.1  仅加密网格不能彻底消除高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129" o:spt="75" type="#_x0000_t75" style="height:13.95pt;width:17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17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下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30" o:spt="75" type="#_x0000_t75" style="height:13.95pt;width:46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30" DrawAspect="Content" ObjectID="_1468075830" r:id="rId17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数值振荡；</w:t>
      </w:r>
    </w:p>
    <w:p w14:paraId="3C9BEA04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7.4.2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131" o:spt="75" type="#_x0000_t75" style="height:13.95pt;width:3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31" DrawAspect="Content" ObjectID="_1468075831" r:id="rId17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兼顾稳定性与收敛精度，是对流占优最优方案；</w:t>
      </w:r>
    </w:p>
    <w:p w14:paraId="0461DAC9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7.4.3 所有格式误差随网格加密单调收敛，人工扩散项与单元尺寸成正比，满足收敛条件。</w:t>
      </w:r>
    </w:p>
    <w:p w14:paraId="403A455C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3DF99CEA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6F4E9E2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50815" cy="3221990"/>
            <wp:effectExtent l="0" t="0" r="6985" b="16510"/>
            <wp:docPr id="3" name="图片 3" descr="Figure 1 2026_6_18 19_20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 1 2026_6_18 19_20_57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92FE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1C39D209">
      <w:pPr>
        <w:widowControl w:val="0"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75AFF991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865" cy="3385185"/>
            <wp:effectExtent l="0" t="0" r="6985" b="5715"/>
            <wp:docPr id="5" name="图片 5" descr="c7d2ddf6b49622bd79a1b2b9ae5ce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7d2ddf6b49622bd79a1b2b9ae5cebcb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156D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D86B8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6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2D86B8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6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1C86F"/>
    <w:multiLevelType w:val="singleLevel"/>
    <w:tmpl w:val="C391C8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7C330FD"/>
    <w:multiLevelType w:val="multilevel"/>
    <w:tmpl w:val="D7C330F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06722"/>
    <w:rsid w:val="2E586121"/>
    <w:rsid w:val="3A3E2CF4"/>
    <w:rsid w:val="40F1205F"/>
    <w:rsid w:val="4D47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1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4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2.bin"/><Relationship Id="rId62" Type="http://schemas.openxmlformats.org/officeDocument/2006/relationships/oleObject" Target="embeddings/oleObject31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wmf"/><Relationship Id="rId59" Type="http://schemas.openxmlformats.org/officeDocument/2006/relationships/image" Target="media/image26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4" Type="http://schemas.openxmlformats.org/officeDocument/2006/relationships/fontTable" Target="fontTable.xml"/><Relationship Id="rId183" Type="http://schemas.openxmlformats.org/officeDocument/2006/relationships/numbering" Target="numbering.xml"/><Relationship Id="rId182" Type="http://schemas.openxmlformats.org/officeDocument/2006/relationships/customXml" Target="../customXml/item1.xml"/><Relationship Id="rId181" Type="http://schemas.openxmlformats.org/officeDocument/2006/relationships/image" Target="media/image70.jpeg"/><Relationship Id="rId180" Type="http://schemas.openxmlformats.org/officeDocument/2006/relationships/image" Target="media/image69.png"/><Relationship Id="rId18" Type="http://schemas.openxmlformats.org/officeDocument/2006/relationships/image" Target="media/image7.wmf"/><Relationship Id="rId179" Type="http://schemas.openxmlformats.org/officeDocument/2006/relationships/oleObject" Target="embeddings/oleObject107.bin"/><Relationship Id="rId178" Type="http://schemas.openxmlformats.org/officeDocument/2006/relationships/oleObject" Target="embeddings/oleObject106.bin"/><Relationship Id="rId177" Type="http://schemas.openxmlformats.org/officeDocument/2006/relationships/oleObject" Target="embeddings/oleObject105.bin"/><Relationship Id="rId176" Type="http://schemas.openxmlformats.org/officeDocument/2006/relationships/oleObject" Target="embeddings/oleObject104.bin"/><Relationship Id="rId175" Type="http://schemas.openxmlformats.org/officeDocument/2006/relationships/oleObject" Target="embeddings/oleObject103.bin"/><Relationship Id="rId174" Type="http://schemas.openxmlformats.org/officeDocument/2006/relationships/oleObject" Target="embeddings/oleObject102.bin"/><Relationship Id="rId173" Type="http://schemas.openxmlformats.org/officeDocument/2006/relationships/oleObject" Target="embeddings/oleObject101.bin"/><Relationship Id="rId172" Type="http://schemas.openxmlformats.org/officeDocument/2006/relationships/oleObject" Target="embeddings/oleObject100.bin"/><Relationship Id="rId171" Type="http://schemas.openxmlformats.org/officeDocument/2006/relationships/oleObject" Target="embeddings/oleObject99.bin"/><Relationship Id="rId170" Type="http://schemas.openxmlformats.org/officeDocument/2006/relationships/image" Target="media/image68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8.bin"/><Relationship Id="rId168" Type="http://schemas.openxmlformats.org/officeDocument/2006/relationships/image" Target="media/image67.wmf"/><Relationship Id="rId167" Type="http://schemas.openxmlformats.org/officeDocument/2006/relationships/oleObject" Target="embeddings/oleObject97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6.bin"/><Relationship Id="rId164" Type="http://schemas.openxmlformats.org/officeDocument/2006/relationships/image" Target="media/image65.wmf"/><Relationship Id="rId163" Type="http://schemas.openxmlformats.org/officeDocument/2006/relationships/oleObject" Target="embeddings/oleObject95.bin"/><Relationship Id="rId162" Type="http://schemas.openxmlformats.org/officeDocument/2006/relationships/image" Target="media/image64.wmf"/><Relationship Id="rId161" Type="http://schemas.openxmlformats.org/officeDocument/2006/relationships/oleObject" Target="embeddings/oleObject94.bin"/><Relationship Id="rId160" Type="http://schemas.openxmlformats.org/officeDocument/2006/relationships/image" Target="media/image6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93.bin"/><Relationship Id="rId158" Type="http://schemas.openxmlformats.org/officeDocument/2006/relationships/image" Target="media/image62.png"/><Relationship Id="rId157" Type="http://schemas.openxmlformats.org/officeDocument/2006/relationships/image" Target="media/image61.png"/><Relationship Id="rId156" Type="http://schemas.openxmlformats.org/officeDocument/2006/relationships/oleObject" Target="embeddings/oleObject92.bin"/><Relationship Id="rId155" Type="http://schemas.openxmlformats.org/officeDocument/2006/relationships/oleObject" Target="embeddings/oleObject91.bin"/><Relationship Id="rId154" Type="http://schemas.openxmlformats.org/officeDocument/2006/relationships/oleObject" Target="embeddings/oleObject90.bin"/><Relationship Id="rId153" Type="http://schemas.openxmlformats.org/officeDocument/2006/relationships/image" Target="media/image60.wmf"/><Relationship Id="rId152" Type="http://schemas.openxmlformats.org/officeDocument/2006/relationships/oleObject" Target="embeddings/oleObject89.bin"/><Relationship Id="rId151" Type="http://schemas.openxmlformats.org/officeDocument/2006/relationships/image" Target="media/image59.wmf"/><Relationship Id="rId150" Type="http://schemas.openxmlformats.org/officeDocument/2006/relationships/oleObject" Target="embeddings/oleObject88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7.bin"/><Relationship Id="rId148" Type="http://schemas.openxmlformats.org/officeDocument/2006/relationships/oleObject" Target="embeddings/oleObject86.bin"/><Relationship Id="rId147" Type="http://schemas.openxmlformats.org/officeDocument/2006/relationships/oleObject" Target="embeddings/oleObject85.bin"/><Relationship Id="rId146" Type="http://schemas.openxmlformats.org/officeDocument/2006/relationships/oleObject" Target="embeddings/oleObject84.bin"/><Relationship Id="rId145" Type="http://schemas.openxmlformats.org/officeDocument/2006/relationships/image" Target="media/image58.wmf"/><Relationship Id="rId144" Type="http://schemas.openxmlformats.org/officeDocument/2006/relationships/oleObject" Target="embeddings/oleObject83.bin"/><Relationship Id="rId143" Type="http://schemas.openxmlformats.org/officeDocument/2006/relationships/oleObject" Target="embeddings/oleObject82.bin"/><Relationship Id="rId142" Type="http://schemas.openxmlformats.org/officeDocument/2006/relationships/image" Target="media/image57.wmf"/><Relationship Id="rId141" Type="http://schemas.openxmlformats.org/officeDocument/2006/relationships/oleObject" Target="embeddings/oleObject81.bin"/><Relationship Id="rId140" Type="http://schemas.openxmlformats.org/officeDocument/2006/relationships/oleObject" Target="embeddings/oleObject80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9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8.bin"/><Relationship Id="rId136" Type="http://schemas.openxmlformats.org/officeDocument/2006/relationships/oleObject" Target="embeddings/oleObject77.bin"/><Relationship Id="rId135" Type="http://schemas.openxmlformats.org/officeDocument/2006/relationships/oleObject" Target="embeddings/oleObject76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5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4.bin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oleObject" Target="embeddings/oleObject70.bin"/><Relationship Id="rId126" Type="http://schemas.openxmlformats.org/officeDocument/2006/relationships/oleObject" Target="embeddings/oleObject69.bin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8.bin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2437</Words>
  <Characters>2592</Characters>
  <Lines>0</Lines>
  <Paragraphs>0</Paragraphs>
  <TotalTime>2</TotalTime>
  <ScaleCrop>false</ScaleCrop>
  <LinksUpToDate>false</LinksUpToDate>
  <CharactersWithSpaces>2671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2026-06-18T06:24:00Z</dcterms:created>
  <dc:creator>HP</dc:creator>
  <cp:lastModifiedBy>WPS_1690163704</cp:lastModifiedBy>
  <dcterms:modified xsi:type="dcterms:W3CDTF">2026-06-18T11:46:41Z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eyJoZGlkIjoiYTY1NzE2MGY0YjY2Y2MwZWQwMGE0ZTdlMzNiZWNmZTIiLCJ1c2VySWQiOiIxNTE3MDQzNjI0In0=</vt:lpwstr>
  </property>
  <property fmtid="{D5CDD505-2E9C-101B-9397-08002B2CF9AE}" pid="4" name="ICV">
    <vt:lpwstr>430FF62D7C8C40459F88A93338875E99_13</vt:lpwstr>
  </property>
</Properties>
</file>