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A3A5C"/>
          <w:sz w:val="64"/>
          <w:szCs w:val="64"/>
        </w:rPr>
        <w:t xml:space="preserve">STORYLAB</w:t>
      </w:r>
    </w:p>
    <w:p>
      <w:pPr>
        <w:spacing w:after="80"/>
      </w:pPr>
      <w:r>
        <w:rPr>
          <w:rFonts w:ascii="Arial" w:cs="Arial" w:eastAsia="Arial" w:hAnsi="Arial"/>
          <w:color w:val="2E7D9F"/>
          <w:sz w:val="32"/>
          <w:szCs w:val="32"/>
        </w:rPr>
        <w:t xml:space="preserve">Training Document</w:t>
      </w:r>
    </w:p>
    <w:p>
      <w:pPr>
        <w:spacing w:after="80"/>
      </w:pPr>
      <w:r>
        <w:rPr>
          <w:rFonts w:ascii="Arial" w:cs="Arial" w:eastAsia="Arial" w:hAnsi="Arial"/>
          <w:b/>
          <w:bCs/>
          <w:color w:val="4A4A4A"/>
          <w:sz w:val="28"/>
          <w:szCs w:val="28"/>
        </w:rPr>
        <w:t xml:space="preserve">Victoria K  ·  Common App Personal Statement</w:t>
      </w:r>
    </w:p>
    <w:p>
      <w:pPr>
        <w:spacing w:after="80"/>
      </w:pPr>
      <w:r>
        <w:rPr>
          <w:rFonts w:ascii="Arial" w:cs="Arial" w:eastAsia="Arial" w:hAnsi="Arial"/>
          <w:color w:val="888888"/>
          <w:sz w:val="22"/>
          <w:szCs w:val="22"/>
        </w:rPr>
        <w:t xml:space="preserve">The CalArts Essay  ·  v1–v6 final  ·  WashU ED2</w:t>
      </w:r>
    </w:p>
    <w:p>
      <w:pPr>
        <w:spacing w:after="80"/>
      </w:pPr>
      <w:r>
        <w:rPr>
          <w:rFonts w:ascii="Arial" w:cs="Arial" w:eastAsia="Arial" w:hAnsi="Arial"/>
          <w:i/>
          <w:iCs/>
          <w:color w:val="888888"/>
          <w:sz w:val="20"/>
          <w:szCs w:val="20"/>
        </w:rPr>
        <w:t xml:space="preserve">Primary value: topic selection, brainstorming technique, early diagnostic. Draft arc coverage is abbreviated.</w:t>
      </w:r>
    </w:p>
    <w:p>
      <w:pPr>
        <w:spacing w:after="480"/>
      </w:pPr>
      <w:r>
        <w:rPr>
          <w:rFonts w:ascii="Arial" w:cs="Arial" w:eastAsia="Arial" w:hAnsi="Arial"/>
          <w:i/>
          <w:iCs/>
          <w:color w:val="888888"/>
          <w:sz w:val="18"/>
          <w:szCs w:val="18"/>
        </w:rPr>
        <w:t xml:space="preserve">Processed February 2026  ·  Confidential StoryLab Training Data</w:t>
      </w:r>
    </w:p>
    <w:p>
      <w:pPr>
        <w:pBdr>
          <w:bottom w:val="single" w:color="2E7D9F" w:sz="12" w:space="1"/>
        </w:pBdr>
      </w:pPr>
      <w:r>
        <w:t xml:space="preserve"/>
      </w:r>
    </w:p>
    <w:p>
      <w:r>
        <w:t xml:space="preserve"/>
      </w:r>
    </w:p>
    <w:p>
      <w:r>
        <w:t xml:space="preserve"/>
      </w:r>
    </w:p>
    <w:p>
      <w:pPr>
        <w:spacing w:before="560" w:after="80"/>
      </w:pPr>
      <w:r>
        <w:rPr>
          <w:rFonts w:ascii="Arial" w:cs="Arial" w:eastAsia="Arial" w:hAnsi="Arial"/>
          <w:b/>
          <w:bCs/>
          <w:color w:val="2E7D9F"/>
          <w:sz w:val="52"/>
          <w:szCs w:val="52"/>
        </w:rPr>
        <w:t xml:space="preserve">01  </w:t>
      </w:r>
      <w:r>
        <w:rPr>
          <w:rFonts w:ascii="Arial" w:cs="Arial" w:eastAsia="Arial" w:hAnsi="Arial"/>
          <w:b/>
          <w:bCs/>
          <w:color w:val="1A3A5C"/>
          <w:sz w:val="34"/>
          <w:szCs w:val="34"/>
        </w:rPr>
        <w:t xml:space="preserve">STUDENT PROFILE</w:t>
      </w:r>
    </w:p>
    <w:p>
      <w:pPr>
        <w:spacing w:after="240"/>
      </w:pPr>
      <w:r>
        <w:rPr>
          <w:rFonts w:ascii="Georgia" w:cs="Georgia" w:eastAsia="Georgia" w:hAnsi="Georgia"/>
          <w:i/>
          <w:iCs/>
          <w:color w:val="888888"/>
          <w:sz w:val="22"/>
          <w:szCs w:val="22"/>
        </w:rPr>
        <w:t xml:space="preserve">Who Victoria is and what this essay had to do</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Background snapshot</w:t>
      </w:r>
    </w:p>
    <w:p>
      <w:pPr>
        <w:spacing w:after="140"/>
      </w:pPr>
      <w:r>
        <w:rPr>
          <w:rFonts w:ascii="Georgia" w:cs="Georgia" w:eastAsia="Georgia" w:hAnsi="Georgia"/>
          <w:color w:val="4A4A4A"/>
          <w:sz w:val="20"/>
          <w:szCs w:val="20"/>
        </w:rPr>
        <w:t xml:space="preserve">Junior at The Cambridge School, San Diego — a small private Christian school with a Hogwarts house system, approximately 18 students per grade, and only three APs available (Chemistry, Calculus, one other). ACT: 34. GPA: 3.8 unweighted, 4.6 weighted. Extracurriculars are almost entirely art-focused: 2D painting and sketching since age five, 3D installations, graphic design, newspaper club (design and layout lead), school talent show host, HPR Queens volunteer (House of Korea). Awards: Scholastic National Gold Medal (top 1% of submissions, invited to ceremony at Carnegie Hall); multiple gold, silver, and bronze keys; speech and debate state competitor; National History Day state (4th place). Target schools: WashU (ED2, admitted), Brown, UMich, USC, NYU Tisch, UCLA, UCI. Also applying to RISD and Pratt for art school.</w:t>
      </w:r>
    </w:p>
    <w:p>
      <w:pPr>
        <w:spacing w:after="140"/>
      </w:pPr>
      <w:r>
        <w:rPr>
          <w:rFonts w:ascii="Georgia" w:cs="Georgia" w:eastAsia="Georgia" w:hAnsi="Georgia"/>
          <w:color w:val="4A4A4A"/>
          <w:sz w:val="20"/>
          <w:szCs w:val="20"/>
        </w:rPr>
        <w:t xml:space="preserve">Victoria was born in Korea, lived briefly in England, then moved to the US. Her art is centered on Korean cultural identity and cross-cultural experience. Her Scholastic Gold Medal piece — the dinner table installation that becomes the essay's climax — represents her movement through Korea, England, and America using ceramics, found objects, food imagery, and mixed media.</w:t>
      </w:r>
    </w:p>
    <w:p>
      <w:r>
        <w:t xml:space="preserve"/>
      </w:r>
    </w:p>
    <w:p>
      <w:pPr>
        <w:pStyle w:val="Heading2"/>
        <w:spacing w:before="320" w:after="120"/>
      </w:pPr>
      <w:r>
        <w:rPr>
          <w:rFonts w:ascii="Arial" w:cs="Arial" w:eastAsia="Arial" w:hAnsi="Arial"/>
          <w:b/>
          <w:bCs/>
          <w:color w:val="1A3A5C"/>
          <w:sz w:val="26"/>
          <w:szCs w:val="26"/>
        </w:rPr>
        <w:t xml:space="preserve">The counselor's bad advice — and why it had to be reversed</w:t>
      </w:r>
    </w:p>
    <w:p>
      <w:pPr>
        <w:spacing w:after="140"/>
      </w:pPr>
      <w:r>
        <w:rPr>
          <w:rFonts w:ascii="Georgia" w:cs="Georgia" w:eastAsia="Georgia" w:hAnsi="Georgia"/>
          <w:color w:val="4A4A4A"/>
          <w:sz w:val="20"/>
          <w:szCs w:val="20"/>
        </w:rPr>
        <w:t xml:space="preserve">Victoria arrived at StoryLab having been counseled by her school counselor not to write her Common App essay about art, on the grounds that her substantial portfolio would already cover that dimension of her application. Her initial brainstorming vignettes reflect this: they circle around leadership (prefect role), community (HPR Queens), resilience (Rome robbery), and personality (balloon animals) — none of which are bad topics, but none of which are the most important thing about her.</w:t>
      </w:r>
    </w:p>
    <w:p>
      <w:pPr>
        <w:spacing w:after="140"/>
      </w:pPr>
      <w:r>
        <w:rPr>
          <w:rFonts w:ascii="Georgia" w:cs="Georgia" w:eastAsia="Georgia" w:hAnsi="Georgia"/>
          <w:color w:val="4A4A4A"/>
          <w:sz w:val="20"/>
          <w:szCs w:val="20"/>
        </w:rPr>
        <w:t xml:space="preserve">Sam's response, documented in the Initial Brainstorming notes: 'I was mainly confused why they didn't grapple with the most important thing about her which is that she's an artist... I responded that that's probably exactly why it'd be weird NOT to write her Common App essay about art.' The logic is worth encoding: when a student's portfolio already demonstrates something deeply, the personal statement should go deeper into it, not around it. The portfolio shows what Victoria makes. The essay shows what making it means to her, what it cost her to claim it, and who she became in the process. These are not redundant — they are complementary. The counselor's instinct to diversify was understandable but wrong.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after="80"/>
            </w:pPr>
            <w:r>
              <w:rPr>
                <w:rFonts w:ascii="Arial" w:cs="Arial" w:eastAsia="Arial" w:hAnsi="Arial"/>
                <w:b/>
                <w:bCs/>
                <w:color w:val="B8860B"/>
                <w:sz w:val="20"/>
                <w:szCs w:val="20"/>
              </w:rPr>
              <w:t xml:space="preserve">The external pressure problem</w:t>
            </w:r>
          </w:p>
          <w:p>
            <w:pPr>
              <w:spacing w:after="0"/>
            </w:pPr>
            <w:r>
              <w:rPr>
                <w:rFonts w:ascii="Georgia" w:cs="Georgia" w:eastAsia="Georgia" w:hAnsi="Georgia"/>
                <w:color w:val="4A4A4A"/>
                <w:sz w:val="20"/>
                <w:szCs w:val="20"/>
              </w:rPr>
              <w:t xml:space="preserve">Victoria's progression also involved a mid-process moment of doubt: after drafts had begun, she became scared to write about art because others had told her she shouldn't. From Sam's process note: 'At some point after we had begun drafting the eventual Common App, Victoria felt scared of writing about art, as others told her she should not. I counseled her that the choice is ultimately hers, not for others to make, and she ended up just sticking with the art essay.' This is a pattern worth flagging: external voices (counselors, parents, peers) often push students toward 'safer' or more conventional topics precisely because those topics feel less exposed. The student who is most afraid to write about something is often the student for whom that something is most essential.</w:t>
            </w:r>
          </w:p>
        </w:tc>
      </w:tr>
    </w:tbl>
    <w:p>
      <w:r>
        <w:t xml:space="preserve"/>
      </w:r>
    </w:p>
    <w:p>
      <w:r>
        <w:t xml:space="preserve"/>
      </w:r>
    </w:p>
    <w:p>
      <w:pPr>
        <w:spacing w:before="560" w:after="80"/>
      </w:pPr>
      <w:r>
        <w:rPr>
          <w:rFonts w:ascii="Arial" w:cs="Arial" w:eastAsia="Arial" w:hAnsi="Arial"/>
          <w:b/>
          <w:bCs/>
          <w:color w:val="2E7D9F"/>
          <w:sz w:val="52"/>
          <w:szCs w:val="52"/>
        </w:rPr>
        <w:t xml:space="preserve">02  </w:t>
      </w:r>
      <w:r>
        <w:rPr>
          <w:rFonts w:ascii="Arial" w:cs="Arial" w:eastAsia="Arial" w:hAnsi="Arial"/>
          <w:b/>
          <w:bCs/>
          <w:color w:val="1A3A5C"/>
          <w:sz w:val="34"/>
          <w:szCs w:val="34"/>
        </w:rPr>
        <w:t xml:space="preserve">HOW THE TOPIC WAS FOUND</w:t>
      </w:r>
    </w:p>
    <w:p>
      <w:pPr>
        <w:spacing w:after="240"/>
      </w:pPr>
      <w:r>
        <w:rPr>
          <w:rFonts w:ascii="Georgia" w:cs="Georgia" w:eastAsia="Georgia" w:hAnsi="Georgia"/>
          <w:i/>
          <w:iCs/>
          <w:color w:val="888888"/>
          <w:sz w:val="22"/>
          <w:szCs w:val="22"/>
        </w:rPr>
        <w:t xml:space="preserve">The brainstorming session and the 'you're so brave' freewrite</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The brainstorming structure</w:t>
      </w:r>
    </w:p>
    <w:p>
      <w:pPr>
        <w:spacing w:after="140"/>
      </w:pPr>
      <w:r>
        <w:rPr>
          <w:rFonts w:ascii="Georgia" w:cs="Georgia" w:eastAsia="Georgia" w:hAnsi="Georgia"/>
          <w:color w:val="4A4A4A"/>
          <w:sz w:val="20"/>
          <w:szCs w:val="20"/>
        </w:rPr>
        <w:t xml:space="preserve">Sam gave Victoria two kinds of prompts in the initial brainstorming session. The first was diagnostic — reviewing her existing vignettes and identifying what was alive vs. what was scaffolding. The second was generative — a series of 'what would you do without art?' completions and two extended freewrites on prompts Sam selected from her own words.</w:t>
      </w:r>
    </w:p>
    <w:p>
      <w:pPr>
        <w:spacing w:after="140"/>
      </w:pPr>
      <w:r>
        <w:rPr>
          <w:rFonts w:ascii="Georgia" w:cs="Georgia" w:eastAsia="Georgia" w:hAnsi="Georgia"/>
          <w:color w:val="4A4A4A"/>
          <w:sz w:val="20"/>
          <w:szCs w:val="20"/>
        </w:rPr>
        <w:t xml:space="preserve">The diagnostic work surfaced the key problem with the existing vignettes: they were written from the outside in, describing events and positions without revealing what Victoria actually thought or felt. Sam's annotations in the brainstorming document name this directly: the Victoria's name vignette is 'too vague and all encompassing at once'; the balloon animals vignette 'could be interesting, prob cut'; the Rome robbery story is 'not about you — it's your family.' The vignettes are not bad writing. They are the wrong kind of writing — reporting experiences rather than examining them.</w:t>
      </w:r>
    </w:p>
    <w:p>
      <w:r>
        <w:t xml:space="preserve"/>
      </w:r>
    </w:p>
    <w:p>
      <w:pPr>
        <w:pStyle w:val="Heading2"/>
        <w:spacing w:before="320" w:after="120"/>
      </w:pPr>
      <w:r>
        <w:rPr>
          <w:rFonts w:ascii="Arial" w:cs="Arial" w:eastAsia="Arial" w:hAnsi="Arial"/>
          <w:b/>
          <w:bCs/>
          <w:color w:val="1A3A5C"/>
          <w:sz w:val="26"/>
          <w:szCs w:val="26"/>
        </w:rPr>
        <w:t xml:space="preserve">The generative prompts</w:t>
      </w:r>
    </w:p>
    <w:p>
      <w:pPr>
        <w:spacing w:after="140"/>
      </w:pPr>
      <w:r>
        <w:rPr>
          <w:rFonts w:ascii="Georgia" w:cs="Georgia" w:eastAsia="Georgia" w:hAnsi="Georgia"/>
          <w:color w:val="4A4A4A"/>
          <w:sz w:val="20"/>
          <w:szCs w:val="20"/>
        </w:rPr>
        <w:t xml:space="preserve">Sam asked Victoria to complete 'If I didn't have art in my life, I...' three times, each time pushing for more specific answers. Then he asked 'What's your favorite art piece you've ever made?' and 'What's the most challenging?' — both of which opened into the dinner table installation and the question of identity across cultures.</w:t>
      </w:r>
    </w:p>
    <w:p>
      <w:pPr>
        <w:spacing w:after="140"/>
      </w:pPr>
      <w:r>
        <w:rPr>
          <w:rFonts w:ascii="Georgia" w:cs="Georgia" w:eastAsia="Georgia" w:hAnsi="Georgia"/>
          <w:color w:val="4A4A4A"/>
          <w:sz w:val="20"/>
          <w:szCs w:val="20"/>
        </w:rPr>
        <w:t xml:space="preserve">The most important generative moment came when Victoria said aloud: 'Some people tell me I'm brave for pursuing art. It's a compliment, but they're putting down art. I don't feel great about it. Brave means art is a challenge, rather than a blessing I'm glad to be pursuing. Like it's a wall.' Sam's annotation: 'you speak like this — and it's memorable.' He immediately assigned it as a 300-word freewrite prompt. Victoria's response contains the essay's thesis in nascent form: that 'brave' implies art is a hurdle, when for her it is a given; that other people's pity for her choice reveals their misunderstanding of what art is; and that her job is not to prove them wrong but to make work that demonstrates the truth.</w:t>
      </w:r>
    </w:p>
    <w:p>
      <w:r>
        <w:t xml:space="preserve"/>
      </w:r>
    </w:p>
    <w:p>
      <w:pPr>
        <w:pStyle w:val="Heading2"/>
        <w:spacing w:before="320" w:after="120"/>
      </w:pPr>
      <w:r>
        <w:rPr>
          <w:rFonts w:ascii="Arial" w:cs="Arial" w:eastAsia="Arial" w:hAnsi="Arial"/>
          <w:b/>
          <w:bCs/>
          <w:color w:val="1A3A5C"/>
          <w:sz w:val="26"/>
          <w:szCs w:val="26"/>
        </w:rPr>
        <w:t xml:space="preserve">The essay's structural spine — found in brainstorming</w:t>
      </w:r>
    </w:p>
    <w:p>
      <w:pPr>
        <w:spacing w:after="140"/>
      </w:pPr>
      <w:r>
        <w:rPr>
          <w:rFonts w:ascii="Georgia" w:cs="Georgia" w:eastAsia="Georgia" w:hAnsi="Georgia"/>
          <w:color w:val="4A4A4A"/>
          <w:sz w:val="20"/>
          <w:szCs w:val="20"/>
        </w:rPr>
        <w:t xml:space="preserve">Two structural elements that survive into the final essay were found in the brainstorming session, not the drafts. First, the clothing motif: Victoria's description of CalArts students' wardrobes as expressive self-declaration, contrasted with her private school's grayscale uniformity, was present in her spoken notes. Sam recognized its structural potential immediately — an opening image that could return as a closing metaphor, clothing as a way of wearing your identity. The final essay's closing ('it looked more like a patchwork coat than a painting... for once, I could wear my art') enacts this.</w:t>
      </w:r>
    </w:p>
    <w:p>
      <w:pPr>
        <w:spacing w:after="140"/>
      </w:pPr>
      <w:r>
        <w:rPr>
          <w:rFonts w:ascii="Georgia" w:cs="Georgia" w:eastAsia="Georgia" w:hAnsi="Georgia"/>
          <w:color w:val="4A4A4A"/>
          <w:sz w:val="20"/>
          <w:szCs w:val="20"/>
        </w:rPr>
        <w:t xml:space="preserve">Second, the CalArts vs. private school contrast as the essay's organizing structure. Victoria's own description of the contrast — 'people who go to Rubik's cube school competitions to people who don't know basic math' — was vivid enough to anchor a whole essay. The brainstorming session also surfaced the specific details that would make the opening paragraph work: the teacher in a hot-pink leopard-print blouse boasting about his pencil drawing of a pregnant lady eating babies; the girl with shaved eyebrows and eyeliner extending to her ears.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after="80"/>
            </w:pPr>
            <w:r>
              <w:rPr>
                <w:rFonts w:ascii="Arial" w:cs="Arial" w:eastAsia="Arial" w:hAnsi="Arial"/>
                <w:b/>
                <w:bCs/>
                <w:color w:val="2E7D9F"/>
                <w:sz w:val="20"/>
                <w:szCs w:val="20"/>
              </w:rPr>
              <w:t xml:space="preserve">The 'you speak like this' annotation</w:t>
            </w:r>
          </w:p>
          <w:p>
            <w:pPr>
              <w:spacing w:after="0"/>
            </w:pPr>
            <w:r>
              <w:rPr>
                <w:rFonts w:ascii="Georgia" w:cs="Georgia" w:eastAsia="Georgia" w:hAnsi="Georgia"/>
                <w:color w:val="4A4A4A"/>
                <w:sz w:val="20"/>
                <w:szCs w:val="20"/>
              </w:rPr>
              <w:t xml:space="preserve">Sam's annotation in the brainstorming document — 'you speak like this — and it's memorable' — appears next to Victoria's spoken observation about being called brave. This is a specific coaching move worth encoding: the student's most memorable material often arrives in speech before it arrives in writing. When a student says something in conversation that is more specific, more alive, or more honest than anything in their draft, the coach's job is to catch it, name it, and send the student back to recreate it in writing. 'You speak like this' is both a compliment and an instruction: write the way you just talked.</w:t>
            </w:r>
          </w:p>
        </w:tc>
      </w:tr>
    </w:tbl>
    <w:p>
      <w:r>
        <w:t xml:space="preserve"/>
      </w:r>
    </w:p>
    <w:p>
      <w:r>
        <w:t xml:space="preserve"/>
      </w:r>
    </w:p>
    <w:p>
      <w:pPr>
        <w:spacing w:before="560" w:after="80"/>
      </w:pPr>
      <w:r>
        <w:rPr>
          <w:rFonts w:ascii="Arial" w:cs="Arial" w:eastAsia="Arial" w:hAnsi="Arial"/>
          <w:b/>
          <w:bCs/>
          <w:color w:val="2E7D9F"/>
          <w:sz w:val="52"/>
          <w:szCs w:val="52"/>
        </w:rPr>
        <w:t xml:space="preserve">03  </w:t>
      </w:r>
      <w:r>
        <w:rPr>
          <w:rFonts w:ascii="Arial" w:cs="Arial" w:eastAsia="Arial" w:hAnsi="Arial"/>
          <w:b/>
          <w:bCs/>
          <w:color w:val="1A3A5C"/>
          <w:sz w:val="34"/>
          <w:szCs w:val="34"/>
        </w:rPr>
        <w:t xml:space="preserve">EARLY DRAFT DIAGNOSTICS</w:t>
      </w:r>
    </w:p>
    <w:p>
      <w:pPr>
        <w:spacing w:after="240"/>
      </w:pPr>
      <w:r>
        <w:rPr>
          <w:rFonts w:ascii="Georgia" w:cs="Georgia" w:eastAsia="Georgia" w:hAnsi="Georgia"/>
          <w:i/>
          <w:iCs/>
          <w:color w:val="888888"/>
          <w:sz w:val="22"/>
          <w:szCs w:val="22"/>
        </w:rPr>
        <w:t xml:space="preserve">What Sam identified in v1 and what it teaches</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The core diagnostic: abstraction vs. story</w:t>
      </w:r>
    </w:p>
    <w:p>
      <w:pPr>
        <w:spacing w:after="140"/>
      </w:pPr>
      <w:r>
        <w:rPr>
          <w:rFonts w:ascii="Georgia" w:cs="Georgia" w:eastAsia="Georgia" w:hAnsi="Georgia"/>
          <w:color w:val="4A4A4A"/>
          <w:sz w:val="20"/>
          <w:szCs w:val="20"/>
        </w:rPr>
        <w:t xml:space="preserve">Sam's v3 notes name Victoria's central writing problem explicitly: 'I tried to teach that adjectives/verb choices can themselves be reflective of the person writing them... a lot of our calls would be: if you had to get more specific with this verb, how would you say it, maybe to a friend? I also pushed her to specify certain things (Instagram post turned into pointillistic bird portrait).'</w:t>
      </w:r>
    </w:p>
    <w:p>
      <w:pPr>
        <w:spacing w:after="140"/>
      </w:pPr>
      <w:r>
        <w:rPr>
          <w:rFonts w:ascii="Georgia" w:cs="Georgia" w:eastAsia="Georgia" w:hAnsi="Georgia"/>
          <w:color w:val="4A4A4A"/>
          <w:sz w:val="20"/>
          <w:szCs w:val="20"/>
        </w:rPr>
        <w:t xml:space="preserve">Victoria's instinct throughout the early drafts is to name the category rather than the specific instance. She writes 'the ideas I had were always stored in my notebook' rather than naming what the ideas were; 'one failed Instagram post' rather than the pointillistic bird portrait that got five likes; 'someone pushing the boundaries to see where they could take their art' rather than the specific classmate who upcycled all her clothes or the one who built theater sets from scratch. The abstraction is not evasion — it is a writing habit, the instinct to protect a claim by generalizing it. The coaching task is to reverse that instinct: the specific example is always more persuasive, more memorable, and more honest than the general claim.</w:t>
      </w:r>
    </w:p>
    <w:p>
      <w:r>
        <w:t xml:space="preserve"/>
      </w:r>
    </w:p>
    <w:p>
      <w:pPr>
        <w:pStyle w:val="Heading2"/>
        <w:spacing w:before="320" w:after="120"/>
      </w:pPr>
      <w:r>
        <w:rPr>
          <w:rFonts w:ascii="Arial" w:cs="Arial" w:eastAsia="Arial" w:hAnsi="Arial"/>
          <w:b/>
          <w:bCs/>
          <w:color w:val="1A3A5C"/>
          <w:sz w:val="26"/>
          <w:szCs w:val="26"/>
        </w:rPr>
        <w:t xml:space="preserve">The v1 comment record — diagnostic in full</w:t>
      </w:r>
    </w:p>
    <w:p>
      <w:pPr>
        <w:spacing w:after="140"/>
      </w:pPr>
      <w:r>
        <w:rPr>
          <w:rFonts w:ascii="Georgia" w:cs="Georgia" w:eastAsia="Georgia" w:hAnsi="Georgia"/>
          <w:color w:val="4A4A4A"/>
          <w:sz w:val="20"/>
          <w:szCs w:val="20"/>
        </w:rPr>
        <w:t xml:space="preserve">Sam's 22 Word comments on v1 are the densest diagnostic record in this dataset. They are documented here in full because they show the range of moves available when a draft has good raw material but weak execution.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560"/>
        <w:gridCol w:w="14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Author</w:t>
            </w:r>
          </w:p>
        </w:tc>
        <w:tc>
          <w:tcPr>
            <w:tcW w:type="dxa" w:w="2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Anchor / Location</w:t>
            </w:r>
          </w:p>
        </w:tc>
        <w:tc>
          <w:tcPr>
            <w:tcW w:type="dxa" w:w="4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Comment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Type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'While I anticipated my experience at CalArts' — opening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Is there a more fun way to say this? Something only Victoria could say?</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Verb choice — early paragraph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This verb is alright but a little jarring when I first read it. Could another verb work? [teaching verb precision]</w:t>
            </w:r>
          </w:p>
        </w:tc>
        <w:tc>
          <w:tcPr>
            <w:tcW w:type="dxa" w:w="1400"/>
            <w:tcBorders>
              <w:top w:val="single" w:color="CCCCCC" w:sz="1"/>
              <w:left w:val="single" w:color="CCCCCC" w:sz="1"/>
              <w:bottom w:val="single" w:color="CCCCCC" w:sz="1"/>
              <w:right w:val="single" w:color="CCCCCC" w:sz="1"/>
            </w:tcBorders>
            <w:shd w:fill="FFFFF0" w:val="clear"/>
            <w:tcMar>
              <w:top w:type="dxa" w:w="60"/>
              <w:left w:type="dxa" w:w="80"/>
              <w:bottom w:type="dxa" w:w="60"/>
              <w:right w:type="dxa" w:w="80"/>
            </w:tcMar>
          </w:tcPr>
          <w:p>
            <w:r>
              <w:rPr>
                <w:rFonts w:ascii="Arial" w:cs="Arial" w:eastAsia="Arial" w:hAnsi="Arial"/>
                <w:b/>
                <w:bCs/>
                <w:color w:val="6B6B00"/>
                <w:sz w:val="14"/>
                <w:szCs w:val="14"/>
              </w:rPr>
              <w:t xml:space="preserve">WORD</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Description of CalArts students' outfits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Hard for me to visualize — can you give me an example instead? Huge earrings, idk.</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Description of CalArts atmosphere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Illustrate it for me — you're an artist. Sounds too formal right now.</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Two specific observations about CalArts students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Awesome. [flagging what works — specific examples]</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Another specific student detail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Awesome. [same — reinforcing specificity]</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General observation on Victoria's writing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What shines about Victoria's writing is that while the prose is unpolished, when it gets specific, the examples are incredible.</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End of first paragraph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Incredible ending to this first paragraph.</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Observations about others' outfits — no mention of Victoria's own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Can you start this paragraph off with what YOU are wearing? I like these observations about others (filtered through the lens of your eyes and brain) but I'm most curious about what you have on. Are you in the private school fit?</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'one too normal'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How is one too normal? What is normal? Isn't normal relative and context dependent (your point actually)?</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Peer who attended pilot school offered a 99-year government contract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This isn't exactly art, is it? It's not an example of someone pushing the boundaries to see where they could take their art.</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Same pilot school detail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Prob cut even though it's fascinating lol.</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Section on Victoria's internal process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need more — I need to get more into your head, get a sense of the PROCESS and PROGRESSION of your own reflection and emotions.</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Personification of art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The way you personify art is very interesting.</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'treating my art unfairly'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Can you tell me more? How have you treated your art unfairly?</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Abstract claim about art's potential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Since I have no idea how you treat your art — or even what your art is — I have no reason to care about it right now.</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'big fish in a small pond' section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Need more of this — this is a fascinating yet underdeveloped idea. The impression I get earlier is that your school is very stifling because you're the only artistic kid. Really it's that people are very shy and it's easy to stand out precisely because you are an artsy kid. That needs to be clearer.</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'big fish' complacency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think it's worth acknowledging the subversiveness of that privilege. It's actually being a big fish in a small pond that makes one complacent in art.</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Details about others throughout — nothing specific about Victoria's own art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You do all this amazing illustrating for me earlier where you describe your classmates' outfits, but then when it comes to details about your own art, I get none. You breeze over your own art, when YOU'RE the person I'm most interested in, not these other people. I'm not admitting these other people! I'm admitting YOU.</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Brief mention of teaching art to mentally disabled people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This is all fine but because it's so short, it's much less effective than say, you talking about making your first abstract piece. That Scholastic gold key one? That's much more meaningful.</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Essay's closing paragraph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Your ending is running away from the essay you've worked hard to write until now. What is your essay about? 'An individual being capable of making a big change in their community?' No! It's about you pushing against the fold, breaking boundaries in your art.</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Final line — Sam's insertion noted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My insertion. [flagging a line Sam wrote directly into the draft]</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bl>
    <w:p>
      <w:r>
        <w:t xml:space="preserve"/>
      </w:r>
    </w:p>
    <w:p>
      <w:r>
        <w:t xml:space="preserve"/>
      </w:r>
    </w:p>
    <w:p>
      <w:pPr>
        <w:spacing w:before="560" w:after="80"/>
      </w:pPr>
      <w:r>
        <w:rPr>
          <w:rFonts w:ascii="Arial" w:cs="Arial" w:eastAsia="Arial" w:hAnsi="Arial"/>
          <w:b/>
          <w:bCs/>
          <w:color w:val="2E7D9F"/>
          <w:sz w:val="52"/>
          <w:szCs w:val="52"/>
        </w:rPr>
        <w:t xml:space="preserve">04  </w:t>
      </w:r>
      <w:r>
        <w:rPr>
          <w:rFonts w:ascii="Arial" w:cs="Arial" w:eastAsia="Arial" w:hAnsi="Arial"/>
          <w:b/>
          <w:bCs/>
          <w:color w:val="1A3A5C"/>
          <w:sz w:val="34"/>
          <w:szCs w:val="34"/>
        </w:rPr>
        <w:t xml:space="preserve">GENERALIZABLE PRINCIPLES</w:t>
      </w:r>
    </w:p>
    <w:p>
      <w:pPr>
        <w:spacing w:after="240"/>
      </w:pPr>
      <w:r>
        <w:rPr>
          <w:rFonts w:ascii="Georgia" w:cs="Georgia" w:eastAsia="Georgia" w:hAnsi="Georgia"/>
          <w:i/>
          <w:iCs/>
          <w:color w:val="888888"/>
          <w:sz w:val="22"/>
          <w:szCs w:val="22"/>
        </w:rPr>
        <w:t xml:space="preserve">What this case study teaches about the front-end work</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Principle 1: The portfolio and the essay are not redundant — they are complementary</w:t>
      </w:r>
    </w:p>
    <w:p>
      <w:pPr>
        <w:spacing w:after="140"/>
      </w:pPr>
      <w:r>
        <w:rPr>
          <w:rFonts w:ascii="Georgia" w:cs="Georgia" w:eastAsia="Georgia" w:hAnsi="Georgia"/>
          <w:color w:val="4A4A4A"/>
          <w:sz w:val="20"/>
          <w:szCs w:val="20"/>
        </w:rPr>
        <w:t xml:space="preserve">The instinct to steer an artist away from writing about art because they are submitting a portfolio misunderstands what each document does. The portfolio shows the work. The essay shows the person who makes the work — what they had to overcome to claim the identity, what the work costs them, what it has taught them about themselves. These are not the same story. A portfolio of paintings does not tell an admissions reader why this student chose to be an artist when everyone around her was pursuing STEM, or what it felt like to be called 'brave' for doing so, or what changed when she finally stopped making safe work.</w:t>
      </w:r>
    </w:p>
    <w:p>
      <w:pPr>
        <w:spacing w:after="140"/>
      </w:pPr>
      <w:r>
        <w:rPr>
          <w:rFonts w:ascii="Georgia" w:cs="Georgia" w:eastAsia="Georgia" w:hAnsi="Georgia"/>
          <w:color w:val="4A4A4A"/>
          <w:sz w:val="20"/>
          <w:szCs w:val="20"/>
        </w:rPr>
        <w:t xml:space="preserve">The principle: when a student is applying with a strong supplementary portfolio or audition, the personal statement should go deeper into the same territory, not around it. The essay's job is to give the work a human context that the work itself cannot provide. 'Don't repeat yourself' is the wrong frame. 'Show what the work can't show' is the right one.</w:t>
      </w:r>
    </w:p>
    <w:p>
      <w:r>
        <w:t xml:space="preserve"/>
      </w:r>
    </w:p>
    <w:p>
      <w:pPr>
        <w:pStyle w:val="Heading2"/>
        <w:spacing w:before="320" w:after="120"/>
      </w:pPr>
      <w:r>
        <w:rPr>
          <w:rFonts w:ascii="Arial" w:cs="Arial" w:eastAsia="Arial" w:hAnsi="Arial"/>
          <w:b/>
          <w:bCs/>
          <w:color w:val="1A3A5C"/>
          <w:sz w:val="26"/>
          <w:szCs w:val="26"/>
        </w:rPr>
        <w:t xml:space="preserve">Principle 2: Catch the student speaking and send them back to recreate it</w:t>
      </w:r>
    </w:p>
    <w:p>
      <w:pPr>
        <w:spacing w:after="140"/>
      </w:pPr>
      <w:r>
        <w:rPr>
          <w:rFonts w:ascii="Georgia" w:cs="Georgia" w:eastAsia="Georgia" w:hAnsi="Georgia"/>
          <w:color w:val="4A4A4A"/>
          <w:sz w:val="20"/>
          <w:szCs w:val="20"/>
        </w:rPr>
        <w:t xml:space="preserve">The essay's thesis — that being called 'brave' for pursuing art is a backhanded compliment that misunderstands what art is — was not in any of Victoria's initial vignettes. It arrived in conversation, as an offhand observation that Sam recognized immediately: 'you speak like this — and it's memorable.' The coaching move was to assign it as a freewrite prompt before the session ended.</w:t>
      </w:r>
    </w:p>
    <w:p>
      <w:pPr>
        <w:spacing w:after="140"/>
      </w:pPr>
      <w:r>
        <w:rPr>
          <w:rFonts w:ascii="Georgia" w:cs="Georgia" w:eastAsia="Georgia" w:hAnsi="Georgia"/>
          <w:color w:val="4A4A4A"/>
          <w:sz w:val="20"/>
          <w:szCs w:val="20"/>
        </w:rPr>
        <w:t xml:space="preserve">Students often have their best material in conversation. Writing imposes a formality that flattens the voice — the same student who says something precise and alive out loud will write a blander version of it when given a blank page. The coach's job during brainstorming sessions is to listen for the moments when the student says something that is more specific, more honest, or more interesting than their written drafts, and to immediately reflect it back: 'that — write that.' The freewrite prompt works because it gives the student a specific anchor (your own words) and a specific task (300 words from here). It is harder to be vague when you are starting from something you already said.</w:t>
      </w:r>
    </w:p>
    <w:p>
      <w:r>
        <w:t xml:space="preserve"/>
      </w:r>
    </w:p>
    <w:p>
      <w:pPr>
        <w:pStyle w:val="Heading2"/>
        <w:spacing w:before="320" w:after="120"/>
      </w:pPr>
      <w:r>
        <w:rPr>
          <w:rFonts w:ascii="Arial" w:cs="Arial" w:eastAsia="Arial" w:hAnsi="Arial"/>
          <w:b/>
          <w:bCs/>
          <w:color w:val="1A3A5C"/>
          <w:sz w:val="26"/>
          <w:szCs w:val="26"/>
        </w:rPr>
        <w:t xml:space="preserve">Principle 3: Structural motifs can be found in brainstorming, not just drafts</w:t>
      </w:r>
    </w:p>
    <w:p>
      <w:pPr>
        <w:spacing w:after="140"/>
      </w:pPr>
      <w:r>
        <w:rPr>
          <w:rFonts w:ascii="Georgia" w:cs="Georgia" w:eastAsia="Georgia" w:hAnsi="Georgia"/>
          <w:color w:val="4A4A4A"/>
          <w:sz w:val="20"/>
          <w:szCs w:val="20"/>
        </w:rPr>
        <w:t xml:space="preserve">The clothing motif — which becomes the essay's opening image, its organizing contrast, and its closing metaphor (the patchwork coat you can wear) — was not invented during drafting. It was present in Victoria's spoken description of CalArts vs. her private school during the brainstorming session. Sam recognized it as structurally useful immediately.</w:t>
      </w:r>
    </w:p>
    <w:p>
      <w:pPr>
        <w:spacing w:after="140"/>
      </w:pPr>
      <w:r>
        <w:rPr>
          <w:rFonts w:ascii="Georgia" w:cs="Georgia" w:eastAsia="Georgia" w:hAnsi="Georgia"/>
          <w:color w:val="4A4A4A"/>
          <w:sz w:val="20"/>
          <w:szCs w:val="20"/>
        </w:rPr>
        <w:t xml:space="preserve">This is a reason to document brainstorming sessions in detail and return to them when drafts stall. The student's most vivid, most specific, most structurally suggestive material often appears in the first conversation, before the formal writing begins, precisely because that conversation is less guarded. The initial brainstorming document is not pre-work — it is source material. When a draft loses energy, the first place to look is not forward (what should come next?) but back (what did the student say in session one that we haven't used yet?).</w:t>
      </w:r>
    </w:p>
    <w:p>
      <w:r>
        <w:t xml:space="preserve"/>
      </w:r>
    </w:p>
    <w:p>
      <w:pPr>
        <w:pStyle w:val="Heading2"/>
        <w:spacing w:before="320" w:after="120"/>
      </w:pPr>
      <w:r>
        <w:rPr>
          <w:rFonts w:ascii="Arial" w:cs="Arial" w:eastAsia="Arial" w:hAnsi="Arial"/>
          <w:b/>
          <w:bCs/>
          <w:color w:val="1A3A5C"/>
          <w:sz w:val="26"/>
          <w:szCs w:val="26"/>
        </w:rPr>
        <w:t xml:space="preserve">Principle 4: Naming the writing problem is itself a teaching moment</w:t>
      </w:r>
    </w:p>
    <w:p>
      <w:pPr>
        <w:spacing w:after="140"/>
      </w:pPr>
      <w:r>
        <w:rPr>
          <w:rFonts w:ascii="Georgia" w:cs="Georgia" w:eastAsia="Georgia" w:hAnsi="Georgia"/>
          <w:color w:val="4A4A4A"/>
          <w:sz w:val="20"/>
          <w:szCs w:val="20"/>
        </w:rPr>
        <w:t xml:space="preserve">Sam's v1 comment — 'What shines about Victoria's writing is that while the prose is unpolished, when it gets specific, the examples are incredible' — is diagnostic and instructive simultaneously. It tells Victoria exactly what is working (specificity), exactly what isn't (the abstractions around the specific moments), and implicitly what she needs to do more of (trust the examples, not the claims).</w:t>
      </w:r>
    </w:p>
    <w:p>
      <w:pPr>
        <w:spacing w:after="140"/>
      </w:pPr>
      <w:r>
        <w:rPr>
          <w:rFonts w:ascii="Georgia" w:cs="Georgia" w:eastAsia="Georgia" w:hAnsi="Georgia"/>
          <w:color w:val="4A4A4A"/>
          <w:sz w:val="20"/>
          <w:szCs w:val="20"/>
        </w:rPr>
        <w:t xml:space="preserve">The v3 notes develop this into a method: asking the student, mid-call, 'if you had to get more specific with this verb, how would you say it to a friend?' This is a technique for shifting register — from formal essay prose to spoken observation — which often produces better raw material than asking the student to revise in writing. The friend-register question works because it removes the pressure of the formal context and asks for the same content the student already knows how to express in conversation. The resulting language is usually more alive. The coach's job is then to help the student recognize that the spoken version is also available on the page.</w:t>
      </w:r>
    </w:p>
    <w:p>
      <w:r>
        <w:t xml:space="preserve"/>
      </w:r>
    </w:p>
    <w:p>
      <w:pPr>
        <w:pStyle w:val="Heading2"/>
        <w:spacing w:before="320" w:after="120"/>
      </w:pPr>
      <w:r>
        <w:rPr>
          <w:rFonts w:ascii="Arial" w:cs="Arial" w:eastAsia="Arial" w:hAnsi="Arial"/>
          <w:b/>
          <w:bCs/>
          <w:color w:val="1A3A5C"/>
          <w:sz w:val="26"/>
          <w:szCs w:val="26"/>
        </w:rPr>
        <w:t xml:space="preserve">Principle 5: The specific detail is always more persuasive than the general claim</w:t>
      </w:r>
    </w:p>
    <w:p>
      <w:pPr>
        <w:spacing w:after="140"/>
      </w:pPr>
      <w:r>
        <w:rPr>
          <w:rFonts w:ascii="Georgia" w:cs="Georgia" w:eastAsia="Georgia" w:hAnsi="Georgia"/>
          <w:color w:val="4A4A4A"/>
          <w:sz w:val="20"/>
          <w:szCs w:val="20"/>
        </w:rPr>
        <w:t xml:space="preserve">Victoria's early drafts establish a pattern that appears across weaker student writing: the general claim followed by inadequate or absent evidence. 'I was angry at myself' without naming what she was angry about. 'Treating my art unfairly' without showing how. 'I tended to be sort of idle' without a single scene.</w:t>
      </w:r>
    </w:p>
    <w:p>
      <w:pPr>
        <w:spacing w:after="140"/>
      </w:pPr>
      <w:r>
        <w:rPr>
          <w:rFonts w:ascii="Georgia" w:cs="Georgia" w:eastAsia="Georgia" w:hAnsi="Georgia"/>
          <w:color w:val="4A4A4A"/>
          <w:sz w:val="20"/>
          <w:szCs w:val="20"/>
        </w:rPr>
        <w:t xml:space="preserve">Sam's v1 comment cuts to this directly: 'since I have no idea how you treat your art — or even what your art is — I have no reason to care about it right now.' This is the reader's honest experience of underdeveloped claims. Care is not triggered by assertion. It is triggered by the specific detail that makes the reader feel what the writer felt. The pointillistic bird portrait that got five likes is more persuasive than 'one failed Instagram post.' The teacher in the hot-pink leopard-print blouse boasting about a pencil drawing of a pregnant lady eating babies is more memorable than 'my CalArts teacher dressed unusually.' The coach's job is to keep pressing: not 'what happened?' but 'what exactly? Show me the thing itself.'</w:t>
      </w:r>
    </w:p>
    <w:p>
      <w:r>
        <w:t xml:space="preserve"/>
      </w:r>
    </w:p>
    <w:p>
      <w:r>
        <w:t xml:space="preserve"/>
      </w:r>
    </w:p>
    <w:p>
      <w:pPr>
        <w:pBdr>
          <w:bottom w:val="single" w:color="2E7D9F" w:sz="8" w:space="1"/>
        </w:pBdr>
      </w:pPr>
      <w:r>
        <w:t xml:space="preserve"/>
      </w:r>
    </w:p>
    <w:p>
      <w:r>
        <w:t xml:space="preserve"/>
      </w:r>
    </w:p>
    <w:p>
      <w:pPr>
        <w:spacing w:after="80"/>
      </w:pPr>
      <w:r>
        <w:rPr>
          <w:rFonts w:ascii="Arial" w:cs="Arial" w:eastAsia="Arial" w:hAnsi="Arial"/>
          <w:i/>
          <w:iCs/>
          <w:color w:val="888888"/>
          <w:sz w:val="16"/>
          <w:szCs w:val="16"/>
        </w:rPr>
        <w:t xml:space="preserve">StoryLab Training Document  ·  Victoria K, Common App Personal Statement  ·  February 2026  ·  Confidential</w:t>
      </w:r>
    </w:p>
    <w:p>
      <w:pPr>
        <w:spacing w:after="0"/>
      </w:pPr>
      <w:r>
        <w:rPr>
          <w:rFonts w:ascii="Arial" w:cs="Arial" w:eastAsia="Arial" w:hAnsi="Arial"/>
          <w:i/>
          <w:iCs/>
          <w:color w:val="888888"/>
          <w:sz w:val="16"/>
          <w:szCs w:val="16"/>
        </w:rPr>
        <w:t xml:space="preserve">For internal training use only. Do not distribute.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pPr>
      <w:spacing w:before="320" w:after="120"/>
      <w:outlineLvl w:val="1"/>
    </w:pPr>
    <w:rPr>
      <w:rFonts w:ascii="Arial" w:cs="Arial" w:eastAsia="Arial" w:hAnsi="Arial"/>
      <w:b/>
      <w:bCs/>
      <w:color w:val="1A3A5C"/>
      <w:sz w:val="26"/>
      <w:szCs w:val="26"/>
    </w:rPr>
  </w:style>
  <w:style w:type="paragraph" w:styleId="Heading3">
    <w:name w:val="Heading 3"/>
    <w:basedOn w:val="Normal"/>
    <w:next w:val="Normal"/>
    <w:pPr>
      <w:spacing w:before="200" w:after="80"/>
      <w:outlineLvl w:val="2"/>
    </w:pPr>
    <w:rPr>
      <w:rFonts w:ascii="Arial" w:cs="Arial" w:eastAsia="Arial" w:hAnsi="Arial"/>
      <w:b/>
      <w:bCs/>
      <w:color w:val="2E7D9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2026-02-24T23:19:30.529Z</dcterms:created>
  <dcterms:modified xsi:type="dcterms:W3CDTF">2026-02-24T23:19:30.530Z</dcterms:modified>
</cp:coreProperties>
</file>

<file path=docProps/custom.xml><?xml version="1.0" encoding="utf-8"?>
<Properties xmlns="http://schemas.openxmlformats.org/officeDocument/2006/custom-properties" xmlns:vt="http://schemas.openxmlformats.org/officeDocument/2006/docPropsVTypes"/>
</file>