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微信公众号配置教程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申请模板消息</w:t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17365" cy="33413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生成密钥和IP白名单（程序服务器）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2098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配置公众号，参考微擎官方教程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配置服务器和公众号的链接</w:t>
      </w:r>
      <w:r>
        <w:drawing>
          <wp:inline distT="0" distB="0" distL="114300" distR="114300">
            <wp:extent cx="5269230" cy="325120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域名授权绑定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29585"/>
            <wp:effectExtent l="0" t="0" r="635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DFB0"/>
    <w:multiLevelType w:val="singleLevel"/>
    <w:tmpl w:val="59C1DFB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4764D"/>
    <w:rsid w:val="126E5A51"/>
    <w:rsid w:val="21CB0C21"/>
    <w:rsid w:val="22DF6B4B"/>
    <w:rsid w:val="2A2A5462"/>
    <w:rsid w:val="320E7C8C"/>
    <w:rsid w:val="362628E0"/>
    <w:rsid w:val="41C442DA"/>
    <w:rsid w:val="5516610D"/>
    <w:rsid w:val="5A785D9C"/>
    <w:rsid w:val="5FFA31DB"/>
    <w:rsid w:val="6168417E"/>
    <w:rsid w:val="650B2841"/>
    <w:rsid w:val="68C76647"/>
    <w:rsid w:val="6949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administrator1</dc:creator>
  <cp:lastModifiedBy>administrator1</cp:lastModifiedBy>
  <dcterms:modified xsi:type="dcterms:W3CDTF">2017-09-20T03:59:15Z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