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"_cb38993377f8b04d7ef1ad2546407c51"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Δέσμες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cb38993377f8b04d7ef1ad2546407c51"/>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w:t>
      </w:r>
      <w:r>
        <w:rPr>
          <w:rFonts w:ascii="Consolas" w:eastAsia="ＭＳ ゴシック" w:hansitheme="majorhansi"/>
          <w:color w:val="E74C3C"/>
          <w:sz w:val="20"/>
          <w:szCs w:val="20"/>
          <w:noProof/>
        </w:rPr>
        <w:t>εδώ</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w:t>
      </w:r>
    </w:p>
    <w:p>
      <w:pPr>
        <w:pStyle w:val="ListNumber"/>
        <w:numPr>
          <w:ilvl w:val="0"/>
          <w:numId w:val="4"/>
        </w:numPr>
        <w:ind w:leftChars="0" w:left="480" w:right="0"/>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pPr>
        <w:pStyle w:val="Body Text"/>
        <w:ind w:leftChars="0" w:left="0" w:right="0"/>
      </w:pPr>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του επόμενου από τη διαθεσιμότητα των στοιχείων μήνα.  Τα στοιχεία που αφορούν ΠΜ που δεν είναι ΟΣΕΚΑ αποστέλλονται τριμηνιαία μέχρι και την τελευταία εργάσιμη μέρα του μήνα που ακολουθεί το τρίμηνο όπου τα στοιχεία στοιχεία υποβάλλονται.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  Για την κατηγορία στοιχείων BSI σε περίπτωση συγχώνευσης μίας ΠΜ με μία άλλη οντότητα η περίοδος αναφοράς των τελικών στοιχείων της ΠΜ που συγχωνεύτηκε είναι η ημερομηνία συγχώνευσης. Για την κατηγορία στοιχείων BSI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 Σε κάθε αποστολή δύναται η διόρθωση προηγούμενων στοιχείων ή ο εμπλουτισμός με ιστορικά στοιχεία.  Ένας νέος επενδυτικός οργανισμός έχει έως και έξι μήνες περιθώριο να ξεκινήσει την αποστολή στοιχείων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w:t>
      </w:r>
      <w:r>
        <w:rPr>
          <w:rFonts w:ascii="Consolas" w:eastAsia="ＭＳ ゴシック" w:hansitheme="majorhansi"/>
          <w:color w:val="E74C3C"/>
          <w:sz w:val="20"/>
          <w:szCs w:val="20"/>
          <w:noProof/>
        </w:rP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τον Ιανουάριο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Κάθε κατηγορία δεδομένων του </w:t>
      </w:r>
      <w:r>
        <w:rPr>
          <w:b/>
          <w:bCs/>
        </w:rPr>
        <w:t>IFDat</w:t>
      </w:r>
      <w:r>
        <w:t xml:space="preserve">  αποτελείται από </w:t>
      </w:r>
      <w:r>
        <w:rPr>
          <w:b/>
          <w:bCs/>
        </w:rPr>
        <w:t>πίνακες δεδομένων</w:t>
      </w:r>
      <w:r>
        <w:t xml:space="preserve"> και η δομή του κάθε πίνακα δεδομένων περιγράφεται από τον </w:t>
      </w:r>
      <w:r>
        <w:rPr>
          <w:b/>
          <w:bCs/>
        </w:rPr>
        <w:t>Ορισμό Δομής Δεδομένων</w:t>
      </w:r>
      <w:r>
        <w:t xml:space="preserve"> (</w:t>
      </w:r>
      <w:r>
        <w:rPr>
          <w:b/>
          <w:bCs/>
        </w:rPr>
        <w:t>Data Structure Definition</w:t>
      </w:r>
      <w:r>
        <w:t xml:space="preserve">) που ακολουθεί τις βασικές αρχές του πρότυπο πληροφοριών </w:t>
      </w:r>
      <w:r>
        <w:rPr>
          <w:rFonts w:ascii="Consolas" w:eastAsia="ＭＳ ゴシック" w:hansitheme="majorhansi"/>
          <w:color w:val="E74C3C"/>
          <w:sz w:val="20"/>
          <w:szCs w:val="20"/>
          <w:noProof/>
        </w:rPr>
        <w:t>SDMX</w:t>
      </w:r>
      <w:r>
        <w:t>.</w:t>
      </w:r>
    </w:p>
    <w:p>
      <w:pPr>
        <w:pStyle w:val="Body Text"/>
        <w:ind w:leftChars="0" w:left="0" w:right="0"/>
      </w:pPr>
      <w:r>
        <w:t xml:space="preserve">Συνοπτικά κάθε πίνακας αποτελείται από </w:t>
      </w:r>
      <w:r>
        <w:rPr>
          <w:rFonts w:ascii="Consolas" w:eastAsia="ＭＳ ゴシック" w:hansitheme="majorhansi"/>
          <w:color w:val="E74C3C"/>
          <w:sz w:val="20"/>
          <w:szCs w:val="20"/>
          <w:noProof/>
        </w:rPr>
        <w:t>παρατηρήσεις</w:t>
      </w:r>
      <w:r>
        <w:t xml:space="preserve"> και κάθε παρατήρηση αποτελείται από </w:t>
      </w:r>
      <w:r>
        <w:rPr>
          <w:rFonts w:ascii="Consolas" w:eastAsia="ＭＳ ゴシック" w:hansitheme="majorhansi"/>
          <w:color w:val="E74C3C"/>
          <w:sz w:val="20"/>
          <w:szCs w:val="20"/>
          <w:noProof/>
        </w:rPr>
        <w:t>τιμές</w:t>
      </w:r>
      <w:r>
        <w:t xml:space="preserve"> για μερικές ή όλες τις </w:t>
      </w:r>
      <w:r>
        <w:rPr>
          <w:rFonts w:ascii="Consolas" w:eastAsia="ＭＳ ゴシック" w:hansitheme="majorhansi"/>
          <w:color w:val="E74C3C"/>
          <w:sz w:val="20"/>
          <w:szCs w:val="20"/>
          <w:noProof/>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  Οι τιμές των χαρακτηριστικών περιγράφουν τις τιμές των μεταβλητών με τις οποίες είναι συνδεδεμένες.</w:t>
      </w:r>
    </w:p>
    <w:p>
      <w:pPr>
        <w:pStyle w:val="Body Text"/>
        <w:ind w:leftChars="0" w:left="0" w:right="0"/>
      </w:pPr>
      <w:r>
        <w:t xml:space="preserve">Η δομή του IFDat περιγράφεται συνολικά από ένα αρχείο </w:t>
      </w:r>
      <w:r>
        <w:rPr>
          <w:b/>
          <w:bCs/>
        </w:rPr>
        <w:t>Excel</w:t>
      </w:r>
      <w:r>
        <w:t xml:space="preserve"> με ονομασία </w:t>
      </w:r>
      <w:r>
        <w:rPr>
          <w:b/>
          <w:bCs/>
        </w:rPr>
        <w:t>IFDAT_DATAMODEL.xlsx</w:t>
      </w:r>
      <w:r>
        <w:t xml:space="preserve"> και θα αποκαλείται ως το </w:t>
      </w:r>
      <w:r>
        <w:rPr>
          <w:b/>
          <w:bCs/>
        </w:rPr>
        <w:t>DATA MODEL</w:t>
      </w:r>
      <w:r>
        <w:t>.</w:t>
      </w:r>
    </w:p>
    <w:p>
      <w:pPr>
        <w:pStyle w:val="Body Text"/>
        <w:ind w:leftChars="0" w:left="0" w:right="0"/>
      </w:pPr>
      <w:r>
        <w:t xml:space="preserve">Παρακάτω δίνεται σύνδεσμος για την περιγραφή των φύλλων που περιέχονται στο </w:t>
      </w:r>
      <w:r>
        <w:rPr>
          <w:b/>
          <w:bCs/>
        </w:rPr>
        <w:t>DATA MODEL</w:t>
      </w:r>
      <w:r>
        <w:t>:</w:t>
      </w:r>
    </w:p>
    <w:p>
      <w:pPr>
        <w:pStyle w:val="Body Text"/>
        <w:ind w:leftChars="0" w:left="0" w:right="0"/>
      </w:pPr>
      <w:r>
        <w:t xml:space="preserve">Στο σύνδεσμο </w:t>
      </w:r>
      <w:hyperlink w:anchor="_3abca5a1d3f6467418013130de4b0a1f">
        <w:r>
          <w:rPr>
            <w:rStyle w:val="Hyperlink"/>
          </w:rPr>
          <w:t>DSDS</w:t>
        </w:r>
      </w:hyperlink>
      <w:r>
        <w:t xml:space="preserve"> περιγράφεται το φύλλο </w:t>
      </w:r>
      <w:r>
        <w:rPr>
          <w:b/>
          <w:bCs/>
        </w:rPr>
        <w:t>DSDS</w:t>
      </w:r>
    </w:p>
    <w:p>
      <w:pPr>
        <w:pStyle w:val="Body Text"/>
        <w:ind w:leftChars="0" w:left="0" w:right="0"/>
      </w:pPr>
      <w:r>
        <w:t xml:space="preserve">Στο σύνδεσμο </w:t>
      </w:r>
      <w:hyperlink w:anchor="_59f617e6d6f1224a6768a9b839f23aa5">
        <w:r>
          <w:rPr>
            <w:rStyle w:val="Hyperlink"/>
          </w:rPr>
          <w:t>DIMS</w:t>
        </w:r>
      </w:hyperlink>
      <w:r>
        <w:t xml:space="preserve"> περιγράφεται το φύλλο </w:t>
      </w:r>
      <w:r>
        <w:rPr>
          <w:b/>
          <w:bCs/>
        </w:rPr>
        <w:t>DIMS</w:t>
      </w:r>
    </w:p>
    <w:p>
      <w:pPr>
        <w:pStyle w:val="Body Text"/>
        <w:ind w:leftChars="0" w:left="0" w:right="0"/>
      </w:pPr>
      <w:r>
        <w:t xml:space="preserve">Στο σύνδεσμο </w:t>
      </w:r>
      <w:hyperlink w:anchor="_01b8c60712fc67b3df2bf7decff5d09f">
        <w:r>
          <w:rPr>
            <w:rStyle w:val="Hyperlink"/>
          </w:rPr>
          <w:t>MEASURES</w:t>
        </w:r>
      </w:hyperlink>
      <w:r>
        <w:t xml:space="preserve"> περιγράφεται το φύλλο </w:t>
      </w:r>
      <w:r>
        <w:rPr>
          <w:b/>
          <w:bCs/>
        </w:rPr>
        <w:t>MEASURES</w:t>
      </w:r>
    </w:p>
    <w:p>
      <w:pPr>
        <w:pStyle w:val="Body Text"/>
        <w:ind w:leftChars="0" w:left="0" w:right="0"/>
      </w:pPr>
      <w:r>
        <w:t xml:space="preserve">Στο σύνδεσμο </w:t>
      </w:r>
      <w:hyperlink w:anchor="_45140c98a7df1c21966ea43c0a1bf23e">
        <w:r>
          <w:rPr>
            <w:rStyle w:val="Hyperlink"/>
          </w:rPr>
          <w:t>TYPES</w:t>
        </w:r>
      </w:hyperlink>
      <w:r>
        <w:t xml:space="preserve"> περιγράφονται οι μορφότυποι των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"_00c2db73f977eda33b92291bd2a4d954" \h \z \u </w:instrText>
          </w:r>
          <w:r>
            <w:fldChar w:fldCharType="separate"/>
          </w:r>
          <w:hyperlink w:anchor="_3abca5a1d3f6467418013130de4b0a1f" w:history="1">
            <w:r>
              <w:t>DSDS</w:t>
            </w:r>
            <w:r>
              <w:rPr>
                <w:webHidden/>
              </w:rPr>
              <w:tab/>
            </w:r>
            <w:r>
              <w:fldChar w:fldCharType="begin"/>
            </w:r>
            <w:r>
              <w:rPr>
                <w:webHidden/>
              </w:rPr>
              <w:instrText xml:space="preserve"> PAGEREF _3abca5a1d3f6467418013130de4b0a1f \h </w:instrText>
            </w:r>
            <w:r>
              <w:fldChar w:fldCharType="separate"/>
            </w:r>
            <w:r>
              <w:rPr>
                <w:webHidden/>
              </w:rPr>
              <w:t>X</w:t>
            </w:r>
            <w:r>
              <w:fldChar w:fldCharType="end"/>
            </w:r>
          </w:hyperlink>
        </w:p>
        <w:p>
          <w:pPr>
            <w:pStyle w:val="toc 1"/>
            <w:tabs>
              <w:tab w:val="right" w:leader="dot" w:pos="8488"/>
            </w:tabs>
            <w:rPr>
              <w:b w:val="0"/>
              <w:noProof/>
            </w:rPr>
          </w:pPr>
          <w:hyperlink w:anchor="_59f617e6d6f1224a6768a9b839f23aa5" w:history="1">
            <w:r>
              <w:t>DIMS</w:t>
            </w:r>
            <w:r>
              <w:rPr>
                <w:webHidden/>
              </w:rPr>
              <w:tab/>
            </w:r>
            <w:r>
              <w:fldChar w:fldCharType="begin"/>
            </w:r>
            <w:r>
              <w:rPr>
                <w:webHidden/>
              </w:rPr>
              <w:instrText xml:space="preserve"> PAGEREF _59f617e6d6f1224a6768a9b839f23aa5 \h </w:instrText>
            </w:r>
            <w:r>
              <w:fldChar w:fldCharType="separate"/>
            </w:r>
            <w:r>
              <w:rPr>
                <w:webHidden/>
              </w:rPr>
              <w:t>X</w:t>
            </w:r>
            <w:r>
              <w:fldChar w:fldCharType="end"/>
            </w:r>
          </w:hyperlink>
        </w:p>
        <w:p>
          <w:pPr>
            <w:pStyle w:val="toc 1"/>
            <w:tabs>
              <w:tab w:val="right" w:leader="dot" w:pos="8488"/>
            </w:tabs>
            <w:rPr>
              <w:b w:val="0"/>
              <w:noProof/>
            </w:rPr>
          </w:pPr>
          <w:hyperlink w:anchor="_01b8c60712fc67b3df2bf7decff5d09f" w:history="1">
            <w:r>
              <w:t>MEASURES</w:t>
            </w:r>
            <w:r>
              <w:rPr>
                <w:webHidden/>
              </w:rPr>
              <w:tab/>
            </w:r>
            <w:r>
              <w:fldChar w:fldCharType="begin"/>
            </w:r>
            <w:r>
              <w:rPr>
                <w:webHidden/>
              </w:rPr>
              <w:instrText xml:space="preserve"> PAGEREF _01b8c60712fc67b3df2bf7decff5d09f \h </w:instrText>
            </w:r>
            <w:r>
              <w:fldChar w:fldCharType="separate"/>
            </w:r>
            <w:r>
              <w:rPr>
                <w:webHidden/>
              </w:rPr>
              <w:t>X</w:t>
            </w:r>
            <w:r>
              <w:fldChar w:fldCharType="end"/>
            </w:r>
          </w:hyperlink>
        </w:p>
        <w:p>
          <w:pPr>
            <w:pStyle w:val="toc 1"/>
            <w:tabs>
              <w:tab w:val="right" w:leader="dot" w:pos="8488"/>
            </w:tabs>
            <w:rPr>
              <w:b w:val="0"/>
              <w:noProof/>
            </w:rPr>
          </w:pPr>
          <w:hyperlink w:anchor="_ff48d87ccca7437a913d3eb4ae2a4807" w:history="1">
            <w:r>
              <w:t>ATTRS</w:t>
            </w:r>
            <w:r>
              <w:rPr>
                <w:webHidden/>
              </w:rPr>
              <w:tab/>
            </w:r>
            <w:r>
              <w:fldChar w:fldCharType="begin"/>
            </w:r>
            <w:r>
              <w:rPr>
                <w:webHidden/>
              </w:rPr>
              <w:instrText xml:space="preserve"> PAGEREF _ff48d87ccca7437a913d3eb4ae2a4807 \h </w:instrText>
            </w:r>
            <w:r>
              <w:fldChar w:fldCharType="separate"/>
            </w:r>
            <w:r>
              <w:rPr>
                <w:webHidden/>
              </w:rPr>
              <w:t>X</w:t>
            </w:r>
            <w:r>
              <w:fldChar w:fldCharType="end"/>
            </w:r>
          </w:hyperlink>
        </w:p>
        <w:p>
          <w:pPr>
            <w:pStyle w:val="toc 1"/>
            <w:tabs>
              <w:tab w:val="right" w:leader="dot" w:pos="8488"/>
            </w:tabs>
            <w:rPr>
              <w:b w:val="0"/>
              <w:noProof/>
            </w:rPr>
          </w:pPr>
          <w:hyperlink w:anchor="_45140c98a7df1c21966ea43c0a1bf23e" w:history="1">
            <w:r>
              <w:t>TYPES</w:t>
            </w:r>
            <w:r>
              <w:rPr>
                <w:webHidden/>
              </w:rPr>
              <w:tab/>
            </w:r>
            <w:r>
              <w:fldChar w:fldCharType="begin"/>
            </w:r>
            <w:r>
              <w:rPr>
                <w:webHidden/>
              </w:rPr>
              <w:instrText xml:space="preserve"> PAGEREF _45140c98a7df1c21966ea43c0a1bf23e \h </w:instrText>
            </w:r>
            <w:r>
              <w:fldChar w:fldCharType="separate"/>
            </w:r>
            <w:r>
              <w:rPr>
                <w:webHidden/>
              </w:rPr>
              <w:t>X</w:t>
            </w:r>
            <w:r>
              <w:fldChar w:fldCharType="end"/>
            </w:r>
          </w:hyperlink>
        </w:p>
        <w:p>
          <w:r>
            <w:fldChar w:fldCharType="end"/>
          </w:r>
        </w:p>
      </w:sdtContent>
    </w:sdt>
    <w:bookmarkStart w:id="24" w:name="_00c2db73f977eda33b92291bd2a4d954"/>
    <w:bookmarkStart w:id="25" w:name="_3abca5a1d3f6467418013130de4b0a1f"/>
    <w:bookmarkStart w:id="26" w:name="_3cc49aa84284e5b620ad094d9c0b651b"/>
    <w:p>
      <w:pPr>
        <w:pStyle w:val="Heading4"/>
        <w:keepNext/>
      </w:pPr>
      <w:r>
        <w:t>DSDS</w:t>
      </w:r>
    </w:p>
    <w:p>
      <w:pPr>
        <w:pStyle w:val="Body Text"/>
        <w:ind w:leftChars="0" w:left="0" w:right="0"/>
      </w:pPr>
      <w:r>
        <w:t xml:space="preserve">Το φύλλο </w:t>
      </w:r>
      <w:r>
        <w:rPr>
          <w:rFonts w:ascii="Consolas" w:eastAsia="ＭＳ ゴシック" w:hansitheme="majorhansi"/>
          <w:color w:val="E74C3C"/>
          <w:sz w:val="20"/>
          <w:szCs w:val="20"/>
          <w:noProof/>
        </w:rP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ονομασία του πίνακα·</w:t>
      </w:r>
    </w:p>
    <w:p>
      <w:pPr>
        <w:pStyle w:val="DefinitionTerm"/>
        <w:ind w:leftChars="0" w:left="0" w:right="0"/>
        <w:keepNext/>
      </w:pPr>
      <w:r>
        <w:t>DIMS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DIMS</w:t>
      </w:r>
      <w:r>
        <w:t xml:space="preserve"> που περιγράφεται στο </w:t>
      </w:r>
      <w:hyperlink w:anchor="_59f617e6d6f1224a6768a9b839f23aa5">
        <w:r>
          <w:rPr>
            <w:rStyle w:val="Hyperlink"/>
          </w:rPr>
          <w:t>DIMS</w:t>
        </w:r>
      </w:hyperlink>
      <w:r>
        <w:t xml:space="preserve"> και δίνει τις διαστάσεις κάθε πίνακα·</w:t>
      </w:r>
    </w:p>
    <w:p>
      <w:pPr>
        <w:pStyle w:val="DefinitionTerm"/>
        <w:ind w:leftChars="0" w:left="0" w:right="0"/>
        <w:keepNext/>
      </w:pPr>
      <w:r>
        <w:t>MEASURES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MEASURES</w:t>
      </w:r>
      <w:r>
        <w:t xml:space="preserve"> που περιγράφεται στο </w:t>
      </w:r>
      <w:hyperlink w:anchor="_01b8c60712fc67b3df2bf7decff5d09f">
        <w:r>
          <w:rPr>
            <w:rStyle w:val="Hyperlink"/>
          </w:rPr>
          <w:t>MEASURES</w:t>
        </w:r>
      </w:hyperlink>
      <w:r>
        <w:t xml:space="preserve"> και δίνει τις μεταβλητές κάθε πίνακα·</w:t>
      </w:r>
    </w:p>
    <w:p>
      <w:pPr>
        <w:pStyle w:val="DefinitionTerm"/>
        <w:ind w:leftChars="0" w:left="0" w:right="0"/>
        <w:keepNext/>
      </w:pPr>
      <w:r>
        <w:t>ATTRS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ATTRS</w:t>
      </w:r>
      <w:r>
        <w:t xml:space="preserve"> που περιγράφεται στο </w:t>
      </w:r>
      <w:hyperlink w:anchor="_ff48d87ccca7437a913d3eb4ae2a4807">
        <w:r>
          <w:rPr>
            <w:rStyle w:val="Hyperlink"/>
          </w:rPr>
          <w:t>ATTRS</w:t>
        </w:r>
      </w:hyperlink>
      <w:r>
        <w:t xml:space="preserve"> και δίνει τα χαρακτηριστικά κάθε μεταβλητής του κάθε πίνακα.</w:t>
      </w:r>
    </w:p>
    <w:bookmarkEnd w:id="26"/>
    <w:bookmarkEnd w:id="25"/>
    <w:bookmarkStart w:id="27" w:name="_59f617e6d6f1224a6768a9b839f23aa5"/>
    <w:bookmarkStart w:id="28" w:name="_a3dbca59fd78343d1f0f7085d70ac763"/>
    <w:p>
      <w:pPr>
        <w:pStyle w:val="Heading4"/>
        <w:keepNext/>
      </w:pPr>
      <w:r>
        <w:t>DIMS</w:t>
      </w:r>
    </w:p>
    <w:p>
      <w:pPr>
        <w:pStyle w:val="Body Text"/>
        <w:ind w:leftChars="0" w:left="0" w:right="0"/>
      </w:pPr>
      <w:r>
        <w:t xml:space="preserve">Το φύλλο </w:t>
      </w:r>
      <w:r>
        <w:rPr>
          <w:rFonts w:ascii="Consolas" w:eastAsia="ＭＳ ゴシック" w:hansitheme="majorhansi"/>
          <w:color w:val="E74C3C"/>
          <w:sz w:val="20"/>
          <w:szCs w:val="20"/>
          <w:noProof/>
        </w:rPr>
        <w:t>DIMS</w:t>
      </w:r>
      <w:r>
        <w:t xml:space="preserve"> περιγράφει τις διαστάσεις του κάθε πίνακα.  Για κάθε διάσταση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διάστασης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DIMENSION</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28"/>
    <w:bookmarkEnd w:id="27"/>
    <w:bookmarkStart w:id="29" w:name="_01b8c60712fc67b3df2bf7decff5d09f"/>
    <w:bookmarkStart w:id="30" w:name="_c94fd2eec763f2ff297a115fb6bdf180"/>
    <w:p>
      <w:pPr>
        <w:pStyle w:val="Heading4"/>
        <w:keepNext/>
      </w:pPr>
      <w:r>
        <w:t>MEASURES</w:t>
      </w:r>
    </w:p>
    <w:p>
      <w:pPr>
        <w:pStyle w:val="Body Text"/>
        <w:ind w:leftChars="0" w:left="0" w:right="0"/>
      </w:pPr>
      <w:r>
        <w:t xml:space="preserve">Το φύλλο </w:t>
      </w:r>
      <w:r>
        <w:rPr>
          <w:rFonts w:ascii="Consolas" w:eastAsia="ＭＳ ゴシック" w:hansitheme="majorhansi"/>
          <w:color w:val="E74C3C"/>
          <w:sz w:val="20"/>
          <w:szCs w:val="20"/>
          <w:noProof/>
        </w:rPr>
        <w:t>MEASURES</w:t>
      </w:r>
      <w:r>
        <w:t xml:space="preserve"> περιγράφει τις μεταβλητές του κάθε πίνακα.  Για κάθε μεταβλητή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30"/>
    <w:bookmarkEnd w:id="29"/>
    <w:bookmarkStart w:id="31" w:name="_ff48d87ccca7437a913d3eb4ae2a4807"/>
    <w:bookmarkStart w:id="32" w:name="_90214f7ebaf504ab04f873bf9cb022bb"/>
    <w:p>
      <w:pPr>
        <w:pStyle w:val="Heading4"/>
        <w:keepNext/>
      </w:pPr>
      <w:r>
        <w:t>ATTRS</w:t>
      </w:r>
    </w:p>
    <w:p>
      <w:pPr>
        <w:pStyle w:val="Body Text"/>
        <w:ind w:leftChars="0" w:left="0" w:right="0"/>
      </w:pPr>
      <w:r>
        <w:t xml:space="preserve">Το φύλλο </w:t>
      </w:r>
      <w:r>
        <w:rPr>
          <w:rFonts w:ascii="Consolas" w:eastAsia="ＭＳ ゴシック" w:hansitheme="majorhansi"/>
          <w:color w:val="E74C3C"/>
          <w:sz w:val="20"/>
          <w:szCs w:val="20"/>
          <w:noProof/>
        </w:rPr>
        <w:t>ATTRS</w:t>
      </w:r>
      <w:r>
        <w:t xml:space="preserve"> περιγράφει τις ιδιότητες που περιγράφουν τις τιμές των μεταβλητών του κάθε πίνακα.  Για κάθε ιδιότητα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μεταβλητής που τις τιμές του περιγράφει η ιδιότητα·</w:t>
      </w:r>
    </w:p>
    <w:p>
      <w:pPr>
        <w:pStyle w:val="DefinitionTerm"/>
        <w:ind w:leftChars="0" w:left="0" w:right="0"/>
        <w:keepNext/>
      </w:pPr>
      <w:r>
        <w:t>ATTRIBUTE</w:t>
      </w:r>
    </w:p>
    <w:p>
      <w:pPr>
        <w:pStyle w:val="Definition"/>
        <w:ind w:leftChars="0" w:left="480" w:right="0"/>
      </w:pPr>
      <w:r>
        <w:t>Ονομασία της ιδιότητας·</w:t>
      </w:r>
    </w:p>
    <w:p>
      <w:pPr>
        <w:pStyle w:val="DefinitionTerm"/>
        <w:ind w:leftChars="0" w:left="0" w:right="0"/>
        <w:keepNext/>
      </w:pPr>
      <w:r>
        <w:t>TYPE</w:t>
      </w:r>
    </w:p>
    <w:p>
      <w:pPr>
        <w:pStyle w:val="Definition"/>
        <w:ind w:leftChars="0" w:left="480" w:right="0"/>
      </w:pPr>
      <w:r>
        <w:t>Σύνδεσμος με την περιγραφή του μορφότυπου της ιδιότητας.</w:t>
      </w:r>
    </w:p>
    <w:p>
      <w:pPr>
        <w:pStyle w:val="DefinitionTerm"/>
        <w:ind w:leftChars="0" w:left="0" w:right="0"/>
        <w:keepNext/>
      </w:pPr>
      <w:r>
        <w:t>DEFAULT</w:t>
      </w:r>
    </w:p>
    <w:p>
      <w:pPr>
        <w:pStyle w:val="Definition"/>
        <w:ind w:leftChars="0" w:left="480" w:right="0"/>
      </w:pPr>
      <w:r>
        <w:t>Προκαθορισμένη τιμή της ιδιότητας σε περίπτωση που δεν συμπληρώνεται τιμή.</w:t>
      </w:r>
    </w:p>
    <w:bookmarkEnd w:id="32"/>
    <w:bookmarkEnd w:id="31"/>
    <w:bookmarkStart w:id="33" w:name="_45140c98a7df1c21966ea43c0a1bf23e"/>
    <w:bookmarkStart w:id="34" w:name="_fad9710e2f647f79a7a2beff1063e0fc"/>
    <w:p>
      <w:pPr>
        <w:pStyle w:val="Heading4"/>
        <w:keepNext/>
      </w:pPr>
      <w:r>
        <w:t>TYPES</w:t>
      </w:r>
    </w:p>
    <w:p>
      <w:pPr>
        <w:pStyle w:val="Body Text"/>
        <w:ind w:leftChars="0" w:left="0" w:right="0"/>
      </w:pPr>
      <w:r>
        <w:t xml:space="preserve">Ο μορφότυπος μίας </w:t>
      </w:r>
      <w:r>
        <w:rPr>
          <w:b/>
          <w:bCs/>
        </w:rPr>
        <w:t>Διάστασης</w:t>
      </w:r>
      <w:r>
        <w:t xml:space="preserve">, μίας </w:t>
      </w:r>
      <w:r>
        <w:rPr>
          <w:b/>
          <w:bCs/>
        </w:rPr>
        <w:t>Μεταβλητής</w:t>
      </w:r>
      <w:r>
        <w:t xml:space="preserve"> ή ενός </w:t>
      </w:r>
      <w:r>
        <w:rPr>
          <w:b/>
          <w:bCs/>
        </w:rPr>
        <w:t>Χαρακτηριστικού</w:t>
      </w:r>
      <w:r>
        <w:t xml:space="preserve"> περιγράφεται στην στήλη </w:t>
      </w:r>
      <w:r>
        <w:rPr>
          <w:b/>
          <w:bCs/>
        </w:rPr>
        <w:t>TYPE</w:t>
      </w:r>
      <w:r>
        <w:t xml:space="preserve"> στα φύλλα </w:t>
      </w:r>
      <w:r>
        <w:rPr>
          <w:b/>
          <w:bCs/>
        </w:rPr>
        <w:t>DIMS</w:t>
      </w:r>
      <w:r>
        <w:t xml:space="preserve">, </w:t>
      </w:r>
      <w:r>
        <w:rPr>
          <w:b/>
          <w:bCs/>
        </w:rPr>
        <w:t>MEASURES</w:t>
      </w:r>
      <w:r>
        <w:t xml:space="preserve"> και </w:t>
      </w:r>
      <w:r>
        <w:rPr>
          <w:b/>
          <w:bCs/>
        </w:rPr>
        <w:t>ATTRS</w:t>
      </w:r>
      <w:r>
        <w:t xml:space="preserve"> αντίστοιχα όπου δίδεται σύνδεσμος στο αντίστοιχο φύλλο που περιγράφει του μορφότυπου.</w:t>
      </w:r>
    </w:p>
    <w:p>
      <w:pPr>
        <w:pStyle w:val="Body Text"/>
        <w:ind w:leftChars="0" w:left="0" w:right="0"/>
      </w:pPr>
      <w:r>
        <w:t xml:space="preserve">Περαιτέρω περιγραφή των μορφότυπων ORG, DEP, SFT, LON, DBT, SHR, EDR, ODR, RRE, CRE θα βρείτε στο κεφάλαιο </w:t>
      </w:r>
      <w:hyperlink w:anchor="_1286127b186296dde5352963dc0e24ae">
        <w:r>
          <w:rPr>
            <w:rStyle w:val="Hyperlink"/>
          </w:rPr>
          <w:t>Αναγνωριστικοί κωδικοί</w:t>
        </w:r>
      </w:hyperlink>
      <w:r>
        <w:t>.</w:t>
      </w:r>
    </w:p>
    <w:bookmarkEnd w:id="34"/>
    <w:bookmarkEnd w:id="33"/>
    <w:bookmarkEnd w:id="24"/>
    <w:bookmarkEnd w:id="23"/>
    <w:bookmarkEnd w:id="22"/>
    <w:bookmarkStart w:id="35" w:name="_6646d5d5edc224bb18b97caffb429c3d"/>
    <w:bookmarkStart w:id="36" w:name="_24247cf401219d9d15aaa67ba9c6a8c2"/>
    <w:p>
      <w:pPr>
        <w:pStyle w:val="Heading3"/>
        <w:keepNext/>
      </w:pPr>
      <w:r>
        <w:t>Γενικές Οδηγίες</w:t>
      </w:r>
    </w:p>
    <w:bookmarkStart w:id="37" w:name="_d34956c2f00eba286d2ae7c19af8ee37"/>
    <w:bookmarkStart w:id="38" w:name="_c1b538f0a9bd11cf75a0e35b79ec474c"/>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καμπύλες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37"/>
    <w:bookmarkEnd w:id="38"/>
    <w:bookmarkStart w:id="39"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40" w:name="_f05df0e0c3f254c024ae869ad2c68490"/>
      <w:bookmarkEnd w:id="40"/>
    </w:p>
    <w:bookmarkEnd w:id="39"/>
    <w:bookmarkStart w:id="41"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b/>
          <w:bCs/>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b/>
          <w:bCs/>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της τελευταίας υποβολής που έχει συμπληρωθεί η τιμής της.</w:t>
      </w:r>
    </w:p>
    <w:bookmarkEnd w:id="41"/>
    <w:bookmarkStart w:id="42"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43"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43"/>
    <w:bookmarkStart w:id="44"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44"/>
    <w:bookmarkStart w:id="45"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45"/>
    <w:bookmarkEnd w:id="42"/>
    <w:bookmarkStart w:id="46" w:name="_8689d95aaa3f3784166d0ab320b90b4a"/>
    <w:p>
      <w:pPr>
        <w:pStyle w:val="Heading4"/>
        <w:keepNext/>
      </w:pPr>
      <w:r>
        <w:t>Διαστάσεις VALID FROM και VALID TO</w:t>
      </w:r>
    </w:p>
    <w:p>
      <w:pPr>
        <w:pStyle w:val="Body Text"/>
        <w:ind w:leftChars="0" w:left="0" w:right="0"/>
      </w:pPr>
      <w:r>
        <w:t xml:space="preserve">Οι διαστάσεις </w:t>
      </w:r>
      <w:r>
        <w:rPr>
          <w:b/>
          <w:bCs/>
        </w:rPr>
        <w:t>VALID FROM</w:t>
      </w:r>
      <w:r>
        <w:t xml:space="preserve"> και </w:t>
      </w:r>
      <w:r>
        <w:rPr>
          <w:b/>
          <w:bCs/>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VALID FROM=2022-01-10</w:t>
      </w:r>
      <w:r>
        <w:t xml:space="preserve"> και </w:t>
      </w:r>
      <w:r>
        <w:rPr>
          <w:b/>
          <w:bCs/>
        </w:rPr>
        <w:t>VALID TO=2022-02-17</w:t>
      </w:r>
      <w:r>
        <w:t xml:space="preserve"> τότε το διάστημα είναι το </w:t>
      </w:r>
      <w:r>
        <w:rPr>
          <w:b/>
          <w:bCs/>
        </w:rPr>
        <w:t>[2022-01-10 00:00:000, 2022-02-17 00:00:000)</w:t>
      </w:r>
      <w:r>
        <w:t>.</w:t>
      </w:r>
    </w:p>
    <w:p>
      <w:pPr>
        <w:pStyle w:val="Body Text"/>
        <w:ind w:leftChars="0" w:left="0" w:right="0"/>
      </w:pPr>
      <w:r>
        <w:t xml:space="preserve">Σε περίπτωση που η τιμή της διάστασης </w:t>
      </w:r>
      <w:r>
        <w:rPr>
          <w:b/>
          <w:bCs/>
        </w:rPr>
        <w:t>VALID FROM</w:t>
      </w:r>
      <w:r>
        <w:t xml:space="preserve"> είναι κενή τότε η αρχή του χρονικού διαστήματος είναι είτε η ημερομηνία δημιουργίας της οντότητας στην οποία η παρατήρηση αναφέρεται είτε η πιο πρόσφατη ημερομηνία δημιουργίας αν η παρατήρηση αναφέρεται σε πάνω από μία οντότητα.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είτε η σημερινή ημερομηνία αν η οντότητα που αναφέρεται η παρατήρηση είναι ακόμη ανοιχτή, είτε η ημερομηνία που έχει κλείσει η οντότητα, είτε η νωρίτερη ημερομηνία κλεισίματος οντότητας αν η παρατήρηση αναφέρεται σε πάνω από μία οντότητες, είτε η σημερινή ημερομηνία αν όλες οι οντότητες που αναφέρεται η παρατήρηση είναι ακόμη ανοιχτές.</w:t>
      </w:r>
    </w:p>
    <w:bookmarkEnd w:id="46"/>
    <w:bookmarkStart w:id="47" w:name="_f4186395fd74a87b041bb8ceb85f8f3d"/>
    <w:p>
      <w:pPr>
        <w:pStyle w:val="Heading4"/>
        <w:keepNext/>
      </w:pPr>
      <w:r>
        <w:t>Αλληλοεπικαλυπτόμενες Παρατηρήσεις</w:t>
      </w:r>
    </w:p>
    <w:bookmarkStart w:id="48"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VALID FROM</w:t>
      </w:r>
      <w:r>
        <w:t xml:space="preserve"> και </w:t>
      </w:r>
      <w:r>
        <w:rPr>
          <w:b/>
          <w:bCs/>
        </w:rPr>
        <w:t>VALID TO</w:t>
      </w:r>
      <w:r>
        <w:t xml:space="preserve"> θεωρούνται αλληλοεπικαλυπτόμενες αν όλες οι τιμές των διαστάσεων εκτός των </w:t>
      </w:r>
      <w:r>
        <w:rPr>
          <w:b/>
          <w:bCs/>
        </w:rPr>
        <w:t>VALID FROM</w:t>
      </w:r>
      <w:r>
        <w:t xml:space="preserve"> και </w:t>
      </w:r>
      <w:r>
        <w:rPr>
          <w:b/>
          <w:bCs/>
        </w:rPr>
        <w:t>VALID TO</w:t>
      </w:r>
      <w:r>
        <w:t xml:space="preserve"> είναι οι ίδιες και τα χρονικά διαστήματα που ορίζονται από τις διαστάσεις </w:t>
      </w:r>
      <w:r>
        <w:rPr>
          <w:b/>
          <w:bCs/>
        </w:rPr>
        <w:t>VALID FROM</w:t>
      </w:r>
      <w:r>
        <w:t xml:space="preserve"> και </w:t>
      </w:r>
      <w:r>
        <w:rPr>
          <w:b/>
          <w:bCs/>
        </w:rPr>
        <w:t>VALID TO</w:t>
      </w:r>
      <w:r>
        <w:t xml:space="preserve"> αλληλοεπικαλύπτονται. Σε αυτή την περίπτωση με εσωτερική διαδικασία η ΤτΕ δημιουργεί μη αλληλοεπικαλυπτόμενες παρατηρήσεις από τις αλληλοεπικαλυπτόμενες παρατηρήσεις χρησιμοποιώντας τις πιο πρόσφατες τιμές των μεταβλητών στην περίπτωση μη όμοιων τιμών.</w:t>
      </w:r>
    </w:p>
    <w:bookmarkStart w:id="49"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b/>
          <w:bCs/>
        </w:rPr>
        <w:t>ID</w:t>
      </w:r>
      <w:r>
        <w:t xml:space="preserve">, </w:t>
      </w:r>
      <w:r>
        <w:rPr>
          <w:b/>
          <w:bCs/>
        </w:rPr>
        <w:t>VALID FROM</w:t>
      </w:r>
      <w:r>
        <w:t xml:space="preserve">, </w:t>
      </w:r>
      <w:r>
        <w:rPr>
          <w:b/>
          <w:bCs/>
        </w:rPr>
        <w:t>VALID TO</w:t>
      </w:r>
      <w:r>
        <w:t xml:space="preserve"> και οι μεταβλητές οι: </w:t>
      </w:r>
      <w:r>
        <w:rPr>
          <w:b/>
          <w:bCs/>
        </w:rPr>
        <w:t>NAME</w:t>
      </w:r>
      <w:r>
        <w:t xml:space="preserve">, </w:t>
      </w:r>
      <w:r>
        <w:rPr>
          <w:b/>
          <w:bCs/>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49"/>
    <w:bookmarkEnd w:id="48"/>
    <w:bookmarkStart w:id="50"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b/>
          <w:bCs/>
        </w:rPr>
        <w:t>DATE</w:t>
      </w:r>
      <w:r>
        <w:t xml:space="preserve"> και </w:t>
      </w:r>
      <w:r>
        <w:rPr>
          <w:b/>
          <w:bCs/>
        </w:rPr>
        <w:t>FREQUENCY</w:t>
      </w:r>
      <w:r>
        <w:t xml:space="preserve"> θεωρούνται αλληλοεπικαλυπτόμενες αν όλες οι τιμές των διαστάσεων εκτός των </w:t>
      </w:r>
      <w:r>
        <w:rPr>
          <w:b/>
          <w:bCs/>
        </w:rPr>
        <w:t>DATE</w:t>
      </w:r>
      <w:r>
        <w:t xml:space="preserve"> και </w:t>
      </w:r>
      <w:r>
        <w:rPr>
          <w:b/>
          <w:bCs/>
        </w:rPr>
        <w:t>FREQUENCY</w:t>
      </w:r>
      <w:r>
        <w:t xml:space="preserve"> είναι οι ίδιες και τα χρονικά διαστήματα που ορίζονται από τις διαστάσεις </w:t>
      </w:r>
      <w:r>
        <w:rPr>
          <w:b/>
          <w:bCs/>
        </w:rPr>
        <w:t>DATE</w:t>
      </w:r>
      <w:r>
        <w:t xml:space="preserve"> και </w:t>
      </w:r>
      <w:r>
        <w:rPr>
          <w:b/>
          <w:bCs/>
        </w:rPr>
        <w:t>FREQUENCY</w:t>
      </w:r>
      <w:r>
        <w:t xml:space="preserve"> αλληλοεπικαλύπτονται. Σε αυτή την περίπτωση με εσωτερική διαδικασία η Τράπεζα της Ελλάδος διατηρεί την τελευταία παρατήρηση με την μεγαλύτερη διάρκεια.</w:t>
      </w:r>
    </w:p>
    <w:bookmarkStart w:id="51"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b/>
          <w:bCs/>
        </w:rPr>
        <w:t>ID</w:t>
      </w:r>
      <w:r>
        <w:t xml:space="preserve">, </w:t>
      </w:r>
      <w:r>
        <w:rPr>
          <w:b/>
          <w:bCs/>
        </w:rPr>
        <w:t>DATE</w:t>
      </w:r>
      <w:r>
        <w:t xml:space="preserve">, </w:t>
      </w:r>
      <w:r>
        <w:rPr>
          <w:b/>
          <w:bCs/>
        </w:rPr>
        <w:t>FREQUENCY</w:t>
      </w:r>
      <w:r>
        <w:t xml:space="preserve"> και οι μεταβλητές οι: </w:t>
      </w:r>
      <w:r>
        <w:rPr>
          <w:b/>
          <w:bCs/>
        </w:rPr>
        <w:t>PRICE</w:t>
      </w:r>
      <w:r>
        <w:t xml:space="preserve">, </w:t>
      </w:r>
      <w:r>
        <w:rPr>
          <w:b/>
          <w:bCs/>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51"/>
    <w:bookmarkEnd w:id="50"/>
    <w:bookmarkEnd w:id="47"/>
    <w:bookmarkStart w:id="52"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VALID FROM</w:t>
      </w:r>
      <w:r>
        <w:t xml:space="preserve"> και </w:t>
      </w:r>
      <w:r>
        <w:rPr>
          <w:b/>
          <w:bCs/>
        </w:rPr>
        <w:t>VALID TO</w:t>
      </w:r>
      <w:r>
        <w:t xml:space="preserve"> ή τις διαστάσεις </w:t>
      </w:r>
      <w:r>
        <w:rPr>
          <w:b/>
          <w:bCs/>
        </w:rPr>
        <w:t>DATE</w:t>
      </w:r>
      <w:r>
        <w:t xml:space="preserve"> και </w:t>
      </w:r>
      <w:r>
        <w:rPr>
          <w:b/>
          <w:bCs/>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χαρακτηριστικών των μεταβλητών.</w:t>
      </w:r>
    </w:p>
    <w:bookmarkStart w:id="53"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53"/>
    <w:bookmarkEnd w:id="52"/>
    <w:bookmarkEnd w:id="36"/>
    <w:bookmarkEnd w:id="35"/>
    <w:bookmarkStart w:id="54" w:name="_5785a4d6876e26b57458d75c8a567a4d"/>
    <w:bookmarkStart w:id="55" w:name="_c36a2904fd2973b96dc879bae3e04782"/>
    <w:p>
      <w:pPr>
        <w:pStyle w:val="Heading3"/>
        <w:keepNext/>
      </w:pPr>
      <w:r>
        <w:t>Δέσμες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"_e3b866eb8d2c317509c3232809fe1769"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56" w:name="_e3b866eb8d2c317509c3232809fe1769"/>
    <w:bookmarkStart w:id="57" w:name="_e3c16d00277f5b843702da2abb4e3fba"/>
    <w:bookmarkStart w:id="58" w:name="_54d13b3782c57639db7f4353a42dc70d"/>
    <w:p>
      <w:pPr>
        <w:pStyle w:val="Heading4"/>
        <w:keepNext/>
      </w:pPr>
      <w:r>
        <w:t>Στοιχεία Αναφοράς (REF)</w:t>
      </w:r>
    </w:p>
    <w:p>
      <w:pPr>
        <w:pStyle w:val="Body Text"/>
        <w:ind w:leftChars="0" w:left="0" w:right="0"/>
      </w:pPr>
      <w:r>
        <w:t>Τα στοιχεία αναφοράς αναγγέλλονται όταν υπάρχουν νέα στοιχεία που δεν έχουν υποβληθεί, όταν υπάρχουν μεταβολές σε υποβληθέντα στοιχεία ή όταν γίνονται διορθώσεις σε υποβληθέντα στοιχεία.</w:t>
      </w:r>
    </w:p>
    <w:p>
      <w:pPr>
        <w:pStyle w:val="Body Text"/>
        <w:ind w:leftChars="0" w:left="0" w:right="0"/>
      </w:pPr>
      <w:r>
        <w:t>Η δέσμη στοιχείων REF περιλαμβάνει:</w:t>
      </w:r>
    </w:p>
    <w:p>
      <w:pPr>
        <w:pStyle w:val="ListNumber"/>
        <w:numPr>
          <w:ilvl w:val="0"/>
          <w:numId w:val="8"/>
        </w:numPr>
        <w:ind w:leftChars="0" w:left="480" w:right="0"/>
      </w:pPr>
      <w:hyperlink w:anchor="_9405a19fdf560eab6d486c6936fbe511">
        <w:r>
          <w:rPr>
            <w:rStyle w:val="Hyperlink"/>
          </w:rPr>
          <w:t>Πίνακας Στοιχείων Αναφοράς ΠΜ (FND)</w:t>
        </w:r>
      </w:hyperlink>
    </w:p>
    <w:p>
      <w:pPr>
        <w:pStyle w:val="ListNumber"/>
        <w:numPr>
          <w:ilvl w:val="0"/>
          <w:numId w:val="8"/>
        </w:numPr>
        <w:ind w:leftChars="0" w:left="480" w:right="0"/>
      </w:pPr>
      <w:hyperlink w:anchor="_592ee15635aff31761024738846b8dc7">
        <w:r>
          <w:rPr>
            <w:rStyle w:val="Hyperlink"/>
          </w:rPr>
          <w:t>Πίνακας Μεταβλητών Στοιχείων Αναφοράς ΠΜ (FND_DYNMC)</w:t>
        </w:r>
      </w:hyperlink>
    </w:p>
    <w:p>
      <w:pPr>
        <w:pStyle w:val="ListNumber"/>
        <w:numPr>
          <w:ilvl w:val="0"/>
          <w:numId w:val="8"/>
        </w:numPr>
        <w:ind w:leftChars="0" w:left="480" w:right="0"/>
      </w:pPr>
      <w:hyperlink w:anchor="_462fa10809dc80432756f22e82100d73">
        <w:r>
          <w:rPr>
            <w:rStyle w:val="Hyperlink"/>
          </w:rPr>
          <w:t>Πίνακας Στοιχείων Αναφοράς Χρεογράφων Εκδοθέντων από τις ΠΜ (SELF_DBT)</w:t>
        </w:r>
      </w:hyperlink>
    </w:p>
    <w:p>
      <w:pPr>
        <w:pStyle w:val="ListNumber"/>
        <w:numPr>
          <w:ilvl w:val="0"/>
          <w:numId w:val="8"/>
        </w:numPr>
        <w:ind w:leftChars="0" w:left="48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ListNumber"/>
        <w:numPr>
          <w:ilvl w:val="0"/>
          <w:numId w:val="8"/>
        </w:numPr>
        <w:ind w:leftChars="0" w:left="480" w:right="0"/>
      </w:pPr>
      <w:hyperlink w:anchor="_1af097156447d1aa334801254dccac34">
        <w:r>
          <w:rPr>
            <w:rStyle w:val="Hyperlink"/>
          </w:rPr>
          <w:t>Πίνακας μεταβολής της εναπομείνουσας αξίας χρεογράφων εκδοθέντων από τις ΠΜ (SELF_DBT_OUTSTNDNG_CHNG)</w:t>
        </w:r>
      </w:hyperlink>
    </w:p>
    <w:p>
      <w:pPr>
        <w:pStyle w:val="ListNumber"/>
        <w:numPr>
          <w:ilvl w:val="0"/>
          <w:numId w:val="8"/>
        </w:numPr>
        <w:ind w:leftChars="0" w:left="480" w:right="0"/>
      </w:pPr>
      <w:hyperlink w:anchor="_bafdd4e19bdc478c38dddbe68727ecc6">
        <w:r>
          <w:rPr>
            <w:rStyle w:val="Hyperlink"/>
          </w:rPr>
          <w:t>Πίνακας Στοιχείων Τοκομεριδίων Χρεογράφων Εκδοθέντων από τις ΠΜ (SELF_DBT_CPN)</w:t>
        </w:r>
      </w:hyperlink>
    </w:p>
    <w:p>
      <w:pPr>
        <w:pStyle w:val="ListNumber"/>
        <w:numPr>
          <w:ilvl w:val="0"/>
          <w:numId w:val="8"/>
        </w:numPr>
        <w:ind w:leftChars="0" w:left="480" w:right="0"/>
      </w:pPr>
      <w:hyperlink w:anchor="_5bff7b080b6d8cd24b7455887f1e8654">
        <w:r>
          <w:rPr>
            <w:rStyle w:val="Hyperlink"/>
          </w:rPr>
          <w:t>Στοιχεία Αναφοράς Συμμετοχικών Τίτλων Εκδοθέντοι από τις ΠΜ (SELF_SHR)</w:t>
        </w:r>
      </w:hyperlink>
    </w:p>
    <w:p>
      <w:pPr>
        <w:pStyle w:val="ListNumber"/>
        <w:numPr>
          <w:ilvl w:val="0"/>
          <w:numId w:val="8"/>
        </w:numPr>
        <w:ind w:leftChars="0" w:left="48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ListNumber"/>
        <w:numPr>
          <w:ilvl w:val="0"/>
          <w:numId w:val="8"/>
        </w:numPr>
        <w:ind w:leftChars="0" w:left="480" w:right="0"/>
      </w:pPr>
      <w:hyperlink w:anchor="_6859a225481a02d0ba2cd3e9c9c18a08">
        <w:r>
          <w:rPr>
            <w:rStyle w:val="Hyperlink"/>
          </w:rPr>
          <w:t>Πίνακας Μερισμάτων Συμμετοχικών Τίτλων Εκδοθέντα από τις ΠΜ (SELF_SHR_DVDND)</w:t>
        </w:r>
      </w:hyperlink>
    </w:p>
    <w:p>
      <w:pPr>
        <w:pStyle w:val="ListNumber"/>
        <w:numPr>
          <w:ilvl w:val="0"/>
          <w:numId w:val="8"/>
        </w:numPr>
        <w:ind w:leftChars="0" w:left="480" w:right="0"/>
      </w:pPr>
      <w:hyperlink w:anchor="_9fd6fe32713d0a20760687ca1c4d8e47">
        <w:r>
          <w:rPr>
            <w:rStyle w:val="Hyperlink"/>
          </w:rPr>
          <w:t>Πίνακας Διασπάσεων/Συμπτήξεων Μετοχών Εκδοθέντων από τις ΠΜ (SELF_SHR_SPLT)</w:t>
        </w:r>
      </w:hyperlink>
    </w:p>
    <w:p>
      <w:pPr>
        <w:pStyle w:val="ListNumber"/>
        <w:numPr>
          <w:ilvl w:val="0"/>
          <w:numId w:val="8"/>
        </w:numPr>
        <w:ind w:leftChars="0" w:left="480" w:right="0"/>
      </w:pPr>
      <w:hyperlink w:anchor="_a8ac320c80b25b197568d92ec203bc3e">
        <w:r>
          <w:rPr>
            <w:rStyle w:val="Hyperlink"/>
          </w:rPr>
          <w:t>Πίνακας Στοιχείων Αναφοράς Διαχειρίστριας Εταιρείας (MNGMNT)</w:t>
        </w:r>
      </w:hyperlink>
    </w:p>
    <w:p>
      <w:pPr>
        <w:pStyle w:val="ListNumber"/>
        <w:numPr>
          <w:ilvl w:val="0"/>
          <w:numId w:val="8"/>
        </w:numPr>
        <w:ind w:leftChars="0" w:left="480" w:right="0"/>
      </w:pPr>
      <w:hyperlink w:anchor="_7c67e353666e547513fb7bb111db49d9">
        <w:r>
          <w:rPr>
            <w:rStyle w:val="Hyperlink"/>
          </w:rPr>
          <w:t>Πίνακας Μεταβλητών Στοιχείων Αναφοράς Διαχειρίστριας Εταιρείας (MNGMNT)</w:t>
        </w:r>
      </w:hyperlink>
    </w:p>
    <w:p>
      <w:pPr>
        <w:pStyle w:val="ListNumber"/>
        <w:numPr>
          <w:ilvl w:val="0"/>
          <w:numId w:val="8"/>
        </w:numPr>
        <w:ind w:leftChars="0" w:left="480" w:right="0"/>
      </w:pPr>
      <w:hyperlink w:anchor="_0dae8dfddb6c67a865fc0a1bcfda5b14">
        <w:r>
          <w:rPr>
            <w:rStyle w:val="Hyperlink"/>
          </w:rPr>
          <w:t>Πίνακας Στοιχείων Αναφοράς Χρηστών του IFDat (USR)</w:t>
        </w:r>
      </w:hyperlink>
    </w:p>
    <w:p>
      <w:pPr>
        <w:pStyle w:val="ListNumber"/>
        <w:numPr>
          <w:ilvl w:val="0"/>
          <w:numId w:val="8"/>
        </w:numPr>
        <w:ind w:leftChars="0" w:left="480" w:right="0"/>
      </w:pPr>
      <w:hyperlink w:anchor="_b2fccbd56503d3aa5f88846671b0ce7d">
        <w:r>
          <w:rPr>
            <w:rStyle w:val="Hyperlink"/>
          </w:rPr>
          <w:t>Πίνακας Δεσμών των Προσώπων Επικοινωνίας με τις ΜΠΣ (CNTCT_T_RA)</w:t>
        </w:r>
      </w:hyperlink>
    </w:p>
    <w:p>
      <w:pPr>
        <w:pStyle w:val="ListNumber"/>
        <w:numPr>
          <w:ilvl w:val="0"/>
          <w:numId w:val="8"/>
        </w:numPr>
        <w:ind w:leftChars="0" w:left="480" w:right="0"/>
      </w:pPr>
      <w:hyperlink w:anchor="_fc1fb1111d2eb9b26f350130803422db">
        <w:r>
          <w:rPr>
            <w:rStyle w:val="Hyperlink"/>
          </w:rPr>
          <w:t>Πίνακας Στοιχείων Αντισυμβαλλόμενων (CNTRPRTY)</w:t>
        </w:r>
      </w:hyperlink>
    </w:p>
    <w:p>
      <w:pPr>
        <w:pStyle w:val="ListNumber"/>
        <w:numPr>
          <w:ilvl w:val="0"/>
          <w:numId w:val="8"/>
        </w:numPr>
        <w:ind w:leftChars="0" w:left="480" w:right="0"/>
      </w:pPr>
      <w:hyperlink w:anchor="_afb46d8695152ec87c3c78e4b38f94fb">
        <w:r>
          <w:rPr>
            <w:rStyle w:val="Hyperlink"/>
          </w:rPr>
          <w:t>Πίνακας Στοιχείων Αναφοράς Καταθετικών Λογαριασμών των ΠΜ (DPST)</w:t>
        </w:r>
      </w:hyperlink>
    </w:p>
    <w:p>
      <w:pPr>
        <w:pStyle w:val="ListNumber"/>
        <w:numPr>
          <w:ilvl w:val="0"/>
          <w:numId w:val="8"/>
        </w:numPr>
        <w:ind w:leftChars="0" w:left="480" w:right="0"/>
      </w:pPr>
      <w:hyperlink w:anchor="_f215b304123d5ad58dd99583f44ac43e">
        <w:r>
          <w:rPr>
            <w:rStyle w:val="Hyperlink"/>
          </w:rPr>
          <w:t>Πίνακας Στοιχείων Αναφοράς Πράξεων Χρηματοδότησης Χρεογράφων (SFΤ)</w:t>
        </w:r>
      </w:hyperlink>
    </w:p>
    <w:p>
      <w:pPr>
        <w:pStyle w:val="ListNumber"/>
        <w:numPr>
          <w:ilvl w:val="0"/>
          <w:numId w:val="8"/>
        </w:numPr>
        <w:ind w:leftChars="0" w:left="480" w:right="0"/>
      </w:pPr>
      <w:hyperlink w:anchor="_3f15379b28224812e084b5fe40bfc2af">
        <w:r>
          <w:rPr>
            <w:rStyle w:val="Hyperlink"/>
          </w:rPr>
          <w:t>Πίνακας Στοιχείων Αναφοράς Χρεογράφων Δίχως ISIN που Κατέχουν οι ΠΜ (DBT)</w:t>
        </w:r>
      </w:hyperlink>
    </w:p>
    <w:p>
      <w:pPr>
        <w:pStyle w:val="ListNumber"/>
        <w:numPr>
          <w:ilvl w:val="0"/>
          <w:numId w:val="8"/>
        </w:numPr>
        <w:ind w:leftChars="0" w:left="480" w:right="0"/>
      </w:pPr>
      <w:hyperlink w:anchor="_79b0f11a4feee30f5205bb39c2eb91c7">
        <w:r>
          <w:rPr>
            <w:rStyle w:val="Hyperlink"/>
          </w:rPr>
          <w:t>Πίνακας Στοιχείων Αναφοράς Δανείων (LN)</w:t>
        </w:r>
      </w:hyperlink>
    </w:p>
    <w:p>
      <w:pPr>
        <w:pStyle w:val="ListNumber"/>
        <w:numPr>
          <w:ilvl w:val="0"/>
          <w:numId w:val="8"/>
        </w:numPr>
        <w:ind w:leftChars="0" w:left="48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ListNumber"/>
        <w:numPr>
          <w:ilvl w:val="0"/>
          <w:numId w:val="8"/>
        </w:numPr>
        <w:ind w:leftChars="0" w:left="480" w:right="0"/>
      </w:pPr>
      <w:hyperlink w:anchor="_98255bccbe0f0726b6ff4bd93c37b5d8">
        <w:r>
          <w:rPr>
            <w:rStyle w:val="Hyperlink"/>
          </w:rPr>
          <w:t>Πίνακας Στοιχείων Αναφοράς Διαπραγματεύσεων Παραγώγων (EDR)</w:t>
        </w:r>
      </w:hyperlink>
    </w:p>
    <w:p>
      <w:pPr>
        <w:pStyle w:val="ListNumber"/>
        <w:numPr>
          <w:ilvl w:val="0"/>
          <w:numId w:val="8"/>
        </w:numPr>
        <w:ind w:leftChars="0" w:left="480" w:right="0"/>
      </w:pPr>
      <w:hyperlink w:anchor="_53c63ada28ac69067ae18216d55c0735">
        <w:r>
          <w:rPr>
            <w:rStyle w:val="Hyperlink"/>
          </w:rPr>
          <w:t>Πίνακας Στοιχείων Αναφοράς Εξωχρηματιστηριακών Παραγώγων (ODR)</w:t>
        </w:r>
      </w:hyperlink>
    </w:p>
    <w:bookmarkStart w:id="59" w:name="_c7ad0d026ce0015f2e7bde5650388905"/>
    <w:bookmarkStart w:id="60" w:name="_9405a19fdf560eab6d486c6936fbe511"/>
    <w:bookmarkStart w:id="61" w:name="_022fc727b13cc1c1b1f05b4ed9b0f807"/>
    <w:p>
      <w:pPr>
        <w:pStyle w:val="Heading5"/>
        <w:keepNext/>
      </w:pPr>
      <w:r>
        <w:t xml:space="preserve">1 </w:t>
      </w:r>
      <w:r>
        <w:t>Πίνακας Στοιχείων Αναφοράς ΠΜ (FND)</w:t>
      </w:r>
    </w:p>
    <w:p>
      <w:pPr>
        <w:pStyle w:val="Body Text"/>
        <w:ind w:leftChars="0" w:left="0" w:right="0"/>
      </w:pPr>
      <w:r>
        <w:t>Χρησιμοποιείται για την παροχή στοιχείων αναφοράς μίας ή περισσότερων ΠΜ και περιλαμβάνει μεταβλητές που μπορούν να λάβουν έως και μία ξεχωριστή τιμή κατά τη διάρκεια του κύκλου ζωής της ΠΜ.</w:t>
      </w:r>
    </w:p>
    <w:bookmarkStart w:id="62" w:name="_196d4c16340584568cac252066a4d9a1"/>
    <w:p>
      <w:pPr>
        <w:pStyle w:val="Heading 6"/>
        <w:keepNext/>
      </w:pPr>
      <w:r>
        <w:t xml:space="preserve">1.1 </w:t>
      </w:r>
      <w:r>
        <w:t>ΔΙΑΣΤΑΣH</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bookmarkEnd w:id="62"/>
    <w:bookmarkStart w:id="63" w:name="_490c7c81a353459a18fc5a67f8eab37a"/>
    <w:p>
      <w:pPr>
        <w:pStyle w:val="Heading 6"/>
        <w:keepNext/>
      </w:pPr>
      <w:r>
        <w:t xml:space="preserve">1.2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η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εκδοθεί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εκδοθεί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εκδοθεί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ιδρύθηκε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με Συγχώνευση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ΠΜ συγχωνεύτηκε.</w:t>
      </w:r>
    </w:p>
    <w:p>
      <w:pPr>
        <w:pStyle w:val="Definition"/>
        <w:ind w:leftChars="0" w:left="480" w:right="0"/>
      </w:pPr>
      <w:r>
        <w:t>Συμπληρώνεται μόνο στην περίπτωση που η ΠΜ έπαυσε τη λειτουργία της με συγχώνευση με άλλη θεσμική μονάδα.  Σε αυτή την περίπτωση η μεταβλητή DT_CLS συμπληρώνεται με την ημερομηνία της συγχώνευσης.</w:t>
      </w:r>
    </w:p>
    <w:bookmarkEnd w:id="63"/>
    <w:bookmarkEnd w:id="61"/>
    <w:bookmarkEnd w:id="60"/>
    <w:bookmarkStart w:id="64" w:name="_592ee15635aff31761024738846b8dc7"/>
    <w:bookmarkStart w:id="65" w:name="_c1068c52f18035b98076cf8906a40d85"/>
    <w:p>
      <w:pPr>
        <w:pStyle w:val="Heading5"/>
        <w:keepNext/>
      </w:pPr>
      <w:r>
        <w:t xml:space="preserve">2 </w:t>
      </w: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66" w:name="_6eb333f06087731085e6f4a4f5e98e21"/>
    <w:p>
      <w:pPr>
        <w:pStyle w:val="Heading 6"/>
        <w:keepNext/>
      </w:pPr>
      <w:r>
        <w:t xml:space="preserve">2.1 </w:t>
      </w:r>
      <w:r>
        <w:t>ΔΙΑΣΤΑΣΕΙΣ</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b05010e0491e65fa804a5a00099febf1"/>
    <w:p>
      <w:pPr>
        <w:pStyle w:val="Heading 6"/>
        <w:keepNext/>
      </w:pPr>
      <w:r>
        <w:t xml:space="preserve">2.2 </w:t>
      </w: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ΠΜ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της ΠΜ.</w:t>
      </w:r>
    </w:p>
    <w:p>
      <w:pPr>
        <w:pStyle w:val="Definition"/>
        <w:ind w:leftChars="0" w:left="480" w:right="0"/>
      </w:pPr>
      <w:r>
        <w:t>Συμπληρώνεται μόνο αν υπάρχει τέτοια επωνυμία της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ταχυδρομικής διεύθυνσης της ΠΜ με λατινικούς χαρακτήρες</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της ΠΜ με λατινικούς χαρακτήρες.</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της ΠΜ.</w:t>
      </w:r>
    </w:p>
    <w:p>
      <w:pPr>
        <w:pStyle w:val="Definition"/>
        <w:ind w:leftChars="0" w:left="480" w:right="0"/>
      </w:pPr>
      <w:r>
        <w:t>Συμπληρώνεται μόνο αν η ΠΜ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έχει η ΠΜ τέτοια ηλεκτρονική διεύθυνση.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η ΠΜ έχει τέτοια ηλεκτρονική διεύθυνση αλληλογραφίας.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Μορφή θεσμικού ελέγχου στην ΠΜ.</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τις ΠΜ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Μανδύας (UNDR_UMBRLL_BY)</w:t>
      </w:r>
    </w:p>
    <w:p>
      <w:pPr>
        <w:pStyle w:val="Definition"/>
        <w:ind w:leftChars="0" w:left="480" w:right="0"/>
      </w:pPr>
      <w:r>
        <w:t>Ο αναγνωριστικός κωδικός του ΕΟ μορφής μανδύα (umbrella fund) που ανήκει η ΠΜ.</w:t>
      </w:r>
    </w:p>
    <w:p>
      <w:pPr>
        <w:pStyle w:val="Definition"/>
        <w:ind w:leftChars="0" w:left="480" w:right="0"/>
      </w:pPr>
      <w:r>
        <w:t>Η μεταβλητή συμπληρώνεται μόνο για τις ΠΜ που ανήκουν σε ΕΟ που έχουν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της ΠΜ.</w:t>
      </w:r>
    </w:p>
    <w:p>
      <w:pPr>
        <w:pStyle w:val="Definition"/>
        <w:ind w:leftChars="0" w:left="480" w:right="0"/>
      </w:pPr>
      <w:r>
        <w:t xml:space="preserve">Η τιμή επιλέγεται από τη λίστα τιμών </w:t>
      </w:r>
      <w:hyperlink w:anchor="_50c537c8f1a8dcff4bf156b897a63101">
        <w:r>
          <w:rPr>
            <w:rStyle w:val="Hyperlink"/>
          </w:rPr>
          <w:t>FND_LGL_TYP_ENUM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Κεφαλαιακή Μορφή (EQTY_TYP)</w:t>
      </w:r>
    </w:p>
    <w:p>
      <w:pPr>
        <w:pStyle w:val="Definition"/>
        <w:ind w:leftChars="0" w:left="480" w:right="0"/>
      </w:pPr>
      <w:r>
        <w:t>Κεφαλαιακή μορφή της ΠΜ.</w:t>
      </w:r>
    </w:p>
    <w:p>
      <w:pPr>
        <w:pStyle w:val="Definition"/>
        <w:ind w:leftChars="0" w:left="480" w:right="0"/>
      </w:pPr>
      <w:r>
        <w:t xml:space="preserve">Η τιμή επιλέγεται από τη λίστα τιμών </w:t>
      </w:r>
      <w:hyperlink w:anchor="_92cd5fd51603b96a1af46143a8630f7c">
        <w:r>
          <w:rPr>
            <w:rStyle w:val="Hyperlink"/>
          </w:rPr>
          <w:t>FND_EQTY_TYP_ENUM</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0108603fe11e1777ff45ce74e6ef3f1c">
        <w:r>
          <w:rPr>
            <w:rStyle w:val="Hyperlink"/>
          </w:rPr>
          <w:t>FND_DSTRBTN_PLCY_ENUM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Περιβαλλοντική μορφή (GRN_TYP)</w:t>
      </w:r>
    </w:p>
    <w:p>
      <w:pPr>
        <w:pStyle w:val="Definition"/>
        <w:ind w:leftChars="0" w:left="480" w:right="0"/>
      </w:pPr>
      <w:r>
        <w:t>Περιβαλλοντική  μορφή της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Επικρατέστερος (άνω του 50%) γεωγραφικός προσδιορισμός των επενδύσεων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Ομολογιακό είδος (BND_FCS)</w:t>
      </w:r>
    </w:p>
    <w:p>
      <w:pPr>
        <w:pStyle w:val="Definition"/>
        <w:ind w:leftChars="0" w:left="480" w:right="0"/>
      </w:pPr>
      <w:r>
        <w:t>Επικρατέστερο (άνω του 50%) είδος επενδύσεων των ΠΜ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Είδος Ακίνητης Περιουσίας (RL_ESTT_TYP)</w:t>
      </w:r>
    </w:p>
    <w:p>
      <w:pPr>
        <w:pStyle w:val="Definition"/>
        <w:ind w:leftChars="0" w:left="480" w:right="0"/>
      </w:pPr>
      <w:r>
        <w:t>Επικρατέστερο (άνω του 50%) είδος επενδύσεων των ΠΜ που επενδύουν σε ακίνητη περιουσία.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ότι το επικρατέστερο (άνω του 50%) είδος επενδύσεων της ΠΜ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68"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αποτίμηση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68"/>
    <w:bookmarkEnd w:id="67"/>
    <w:bookmarkEnd w:id="65"/>
    <w:bookmarkEnd w:id="64"/>
    <w:bookmarkStart w:id="69" w:name="_462fa10809dc80432756f22e82100d73"/>
    <w:bookmarkStart w:id="70" w:name="_a524976f02f560d307a1892365feb877"/>
    <w:p>
      <w:pPr>
        <w:pStyle w:val="Heading5"/>
        <w:keepNext/>
      </w:pPr>
      <w:r>
        <w:t xml:space="preserve">3 </w:t>
      </w: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71" w:name="_2de3df1fa22d8aea15dcf39528004043"/>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bookmarkStart w:id="72" w:name="_6387da64149c5d94d412caa998b28c89"/>
    <w:p>
      <w:pPr>
        <w:pStyle w:val="Heading 7"/>
        <w:keepNext/>
      </w:pPr>
      <w:r>
        <w:t xml:space="preserve">3.1.1 </w:t>
      </w:r>
      <w:r>
        <w:t>ΜΕΤΑΒΛΗΤΕΣ</w:t>
      </w:r>
    </w:p>
    <w:bookmarkStart w:id="73"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3"/>
    <w:bookmarkStart w:id="74" w:name="_bc104d65a80d4d287274dd57d5d65a23"/>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προϊόν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Συμπληρώνεται μόνο στην περίπτωση που η μεταβλητή IS_SCRTZTN λαμβάνει την τιμή 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εισοδηματικής ροής από πληρωμή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74"/>
    <w:bookmarkEnd w:id="72"/>
    <w:bookmarkEnd w:id="71"/>
    <w:bookmarkEnd w:id="70"/>
    <w:bookmarkEnd w:id="69"/>
    <w:bookmarkStart w:id="75" w:name="_0414231d7d54bd2e1c4256f9ea13b5ba"/>
    <w:bookmarkStart w:id="76" w:name="_7c120aab86fc888956af8a69f41b2260"/>
    <w:p>
      <w:pPr>
        <w:pStyle w:val="Heading5"/>
        <w:keepNext/>
      </w:pPr>
      <w:r>
        <w:t xml:space="preserve">4 </w:t>
      </w: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77" w:name="_6ab3615cd066ce440f4fe3cbf5c37fe1"/>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7"/>
    <w:bookmarkStart w:id="78" w:name="_91193c775d33e3dd786716cfb70714bc"/>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της ΠΜ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78"/>
    <w:bookmarkEnd w:id="76"/>
    <w:bookmarkEnd w:id="75"/>
    <w:bookmarkStart w:id="79" w:name="_1af097156447d1aa334801254dccac34"/>
    <w:bookmarkStart w:id="80" w:name="_a23d174ae410044107bde3d72e7e1bac"/>
    <w:p>
      <w:pPr>
        <w:pStyle w:val="Heading5"/>
        <w:keepNext/>
      </w:pPr>
      <w:r>
        <w:t xml:space="preserve">5 </w:t>
      </w:r>
      <w:r>
        <w:t>Πίνακας μεταβολής της εναπομείνουσας αξίας χρεογράφων εκδοθέντων από τις ΠΜ (SELF_DBT_OUTSTNDNG_CHNG)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81" w:name="_4a3f7ddc62ee315741cf4529790374c3"/>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DBT_OUTSTNDNG_CHN_TYP_ENUM</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81"/>
    <w:bookmarkStart w:id="82" w:name="_fb1c54a3878a2d7d6c5e8a63d92d2a5a"/>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82"/>
    <w:bookmarkEnd w:id="80"/>
    <w:bookmarkEnd w:id="79"/>
    <w:bookmarkStart w:id="83" w:name="_bafdd4e19bdc478c38dddbe68727ecc6"/>
    <w:bookmarkStart w:id="84" w:name="_6bc01139b29d91d044873ac3c4d9d4a8"/>
    <w:p>
      <w:pPr>
        <w:pStyle w:val="Heading5"/>
        <w:keepNext/>
      </w:pPr>
      <w:r>
        <w:t xml:space="preserve">6 </w:t>
      </w: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85" w:name="_856460caae58b00c13959c96ead7b69f"/>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την ΠΜ.</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85"/>
    <w:bookmarkStart w:id="86" w:name="_d2085caae710dbed0c945515f3036d6e"/>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86"/>
    <w:bookmarkEnd w:id="84"/>
    <w:bookmarkEnd w:id="83"/>
    <w:bookmarkStart w:id="87" w:name="_5bff7b080b6d8cd24b7455887f1e8654"/>
    <w:bookmarkStart w:id="88" w:name="_f3665628e51f8ae802919013d9aa10f0"/>
    <w:p>
      <w:pPr>
        <w:pStyle w:val="Heading5"/>
        <w:keepNext/>
      </w:pPr>
      <w:r>
        <w:t xml:space="preserve">7 </w:t>
      </w: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89" w:name="_a2aceeeb35185a9f6a39b99cc94b54c9"/>
    <w:p>
      <w:pPr>
        <w:pStyle w:val="Heading 6"/>
        <w:keepNext/>
      </w:pPr>
      <w:r>
        <w:t xml:space="preserve">7.1 </w:t>
      </w: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bookmarkEnd w:id="89"/>
    <w:bookmarkStart w:id="90" w:name="_dc4b9f932bb5e17eac09eedfddb710af"/>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1"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1"/>
    <w:bookmarkStart w:id="92"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92"/>
    <w:bookmarkEnd w:id="90"/>
    <w:bookmarkEnd w:id="88"/>
    <w:bookmarkEnd w:id="87"/>
    <w:bookmarkStart w:id="93" w:name="_6853b2c42125ae137cbbe4b4883f43e1"/>
    <w:bookmarkStart w:id="94" w:name="_f0b7e4d0b19a36e47ee6db918ae2e974"/>
    <w:p>
      <w:pPr>
        <w:pStyle w:val="Heading5"/>
        <w:keepNext/>
      </w:pPr>
      <w:r>
        <w:t xml:space="preserve">8 </w:t>
      </w: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95" w:name="_6e890eeb030323548dbcd174acaac19b"/>
    <w:p>
      <w:pPr>
        <w:pStyle w:val="Heading 6"/>
        <w:keepNext/>
      </w:pPr>
      <w:r>
        <w:t xml:space="preserve">8.1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6" w:name="_3b748e53073bb45e7a664543ab12c76e"/>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της ΠΜ που έχει εκδώσει το συμμετοχικό τίτλο.</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SHR_TYP_ENUM</w:t>
        </w:r>
      </w:hyperlink>
      <w:r>
        <w:t>.</w:t>
      </w:r>
    </w:p>
    <w:bookmarkEnd w:id="96"/>
    <w:bookmarkEnd w:id="95"/>
    <w:bookmarkEnd w:id="94"/>
    <w:bookmarkEnd w:id="93"/>
    <w:bookmarkStart w:id="97" w:name="_6859a225481a02d0ba2cd3e9c9c18a08"/>
    <w:bookmarkStart w:id="98" w:name="_5408c7644dc5d04b0cec535e2f3d82a5"/>
    <w:p>
      <w:pPr>
        <w:pStyle w:val="Heading5"/>
        <w:keepNext/>
      </w:pPr>
      <w:r>
        <w:t xml:space="preserve">9 </w:t>
      </w: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99" w:name="_77911f0a15a5db049c182335b321adac"/>
    <w:p>
      <w:pPr>
        <w:pStyle w:val="Heading 6"/>
        <w:keepNext/>
      </w:pPr>
      <w:r>
        <w:t xml:space="preserve">9.1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Ημερομηνία Καταγραφής (DT)</w:t>
      </w:r>
    </w:p>
    <w:p>
      <w:pPr>
        <w:pStyle w:val="Definition"/>
        <w:ind w:leftChars="0" w:left="480" w:right="0"/>
      </w:pPr>
      <w:r>
        <w:t>Ημερομηνία καταγραφής που η ΠΜ ελέγχει τα βιβλία της για να εντοπίσει τους κατόχους του συμμετοχικού τίτλου.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9"/>
    <w:bookmarkStart w:id="100" w:name="_fe82712ead756500efd1e3045a501ed7"/>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διανομής (FRQNCY)</w:t>
      </w:r>
    </w:p>
    <w:p>
      <w:pPr>
        <w:pStyle w:val="Definition"/>
        <w:ind w:leftChars="0" w:left="480" w:right="0"/>
      </w:pPr>
      <w:r>
        <w:t>Συχνότητα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DVDND_CSTM_FRQNCY_ENUM</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DVDND_TYP_ENUM</w:t>
        </w:r>
      </w:hyperlink>
      <w:r>
        <w:t>.</w:t>
      </w:r>
    </w:p>
    <w:bookmarkStart w:id="101" w:name="_c6aaf600cb05ff37e7a4d89d288f2ffd"/>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r>
        <w:t>.</w:t>
      </w:r>
    </w:p>
    <w:p>
      <w:pPr>
        <w:pStyle w:val="DefinitionTerm"/>
        <w:ind w:leftChars="0" w:left="0" w:right="0"/>
        <w:keepNext/>
      </w:pPr>
      <w:r>
        <w:t>Ποσό (AMNT)</w:t>
      </w:r>
    </w:p>
    <w:p>
      <w:pPr>
        <w:pStyle w:val="Definition"/>
        <w:ind w:leftChars="0" w:left="480" w:right="0"/>
      </w:pPr>
      <w:r>
        <w:t>Πόσο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101"/>
    <w:bookmarkEnd w:id="100"/>
    <w:bookmarkEnd w:id="98"/>
    <w:bookmarkEnd w:id="97"/>
    <w:bookmarkStart w:id="102" w:name="_9fd6fe32713d0a20760687ca1c4d8e47"/>
    <w:bookmarkStart w:id="103" w:name="_c10dee77a1bb6000e757ebbd0b20bd21"/>
    <w:p>
      <w:pPr>
        <w:pStyle w:val="Heading5"/>
        <w:keepNext/>
      </w:pPr>
      <w:r>
        <w:t xml:space="preserve">10 </w:t>
      </w:r>
      <w:r>
        <w:t>Πίνακας Διασπάσεων/Συμπτήξεων Μετοχών Εκδοθέντων από τις ΠΜ (SELF_SHR_SPLT)</w:t>
      </w:r>
    </w:p>
    <w:p>
      <w:pPr>
        <w:pStyle w:val="Body Text"/>
        <w:ind w:leftChars="0" w:left="0" w:right="0"/>
      </w:pPr>
      <w:r>
        <w:t>Χρησιμοποιείται για την παροχή στοιχείων διάσπασης/σύμπτυξης μετοχών/μεριδίων/κατηγορίες μεριδίων τίτλων των ΠΜ.</w:t>
      </w:r>
    </w:p>
    <w:bookmarkStart w:id="104" w:name="_07fac1990dd83e31b3ed8aad9ef42aa3"/>
    <w:p>
      <w:pPr>
        <w:pStyle w:val="Heading 6"/>
        <w:keepNext/>
      </w:pPr>
      <w:r>
        <w:t xml:space="preserve">10.1 </w:t>
      </w: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εκδοθεί από την ΠΜ.</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04"/>
    <w:bookmarkStart w:id="105" w:name="_f5abc73e9c735109c29af9ebe8b3e903"/>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105"/>
    <w:bookmarkEnd w:id="103"/>
    <w:bookmarkEnd w:id="102"/>
    <w:bookmarkStart w:id="106" w:name="_a8ac320c80b25b197568d92ec203bc3e"/>
    <w:bookmarkStart w:id="107" w:name="_5a287546fb6a4a316918ee730f9b46fa"/>
    <w:p>
      <w:pPr>
        <w:pStyle w:val="Heading5"/>
        <w:keepNext/>
      </w:pPr>
      <w:r>
        <w:t xml:space="preserve">11 </w:t>
      </w: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με έδρα την Ελλάδα που είτε διαχειρίζονται είτε δύναται να διαχειρίζονται επενδυτικούς οργανισμούς αλλά και στοιχεία διαχειριστριών εταιρειών με έδρα στο εξωτερικό που διαχειρίζονται επενδυτικούς οργανισμούς που έχουν ως χώρα/μέλος καταγωγής την Ελλάδα.</w:t>
      </w:r>
    </w:p>
    <w:p>
      <w:pPr>
        <w:pStyle w:val="Body Text"/>
        <w:ind w:leftChars="0" w:left="0" w:right="0"/>
      </w:pPr>
      <w:r>
        <w:t>Σε περίπτωση που μία ΠΜ δεν έχει διαχειρίστρια εταιρεία ο πίνακας δεν συμπληρώνεται.</w:t>
      </w:r>
    </w:p>
    <w:bookmarkStart w:id="108" w:name="_f71bf590b3d38e88a0ca753491bda262"/>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bookmarkStart w:id="109" w:name="_c91b4c9f291e583b9535f854eb2e7028"/>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εκδοθεί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με Συγχώνευση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109"/>
    <w:bookmarkEnd w:id="108"/>
    <w:bookmarkEnd w:id="107"/>
    <w:bookmarkEnd w:id="106"/>
    <w:bookmarkStart w:id="110" w:name="_7c67e353666e547513fb7bb111db49d9"/>
    <w:bookmarkStart w:id="111" w:name="_6daef2537c3f19efbd1ace3cdb688fbe"/>
    <w:p>
      <w:pPr>
        <w:pStyle w:val="Heading5"/>
        <w:keepNext/>
      </w:pPr>
      <w:r>
        <w:t xml:space="preserve">12 </w:t>
      </w: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με έδρα την Ελλάδα που είτε διαχειρίζονται είτε δύναται να διαχειρίζονται επενδυτικούς οργανισμούς αλλά και στοιχεία ξένων εταιρειών διαχείρισης που διαχειρίζονται επενδυτικούς οργανισμούς με χώρα καταγωγής την Ελλάδα.</w:t>
      </w:r>
    </w:p>
    <w:bookmarkStart w:id="112" w:name="_5c800cad59f010918012464b7b4b4b6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12"/>
    <w:bookmarkStart w:id="113" w:name="_0135efca1722a4567884e50c108fb29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13"/>
    <w:bookmarkEnd w:id="111"/>
    <w:bookmarkEnd w:id="110"/>
    <w:bookmarkStart w:id="114" w:name="_0dae8dfddb6c67a865fc0a1bcfda5b14"/>
    <w:bookmarkStart w:id="115" w:name="_610b07cbea4fb2337812a23febedb785"/>
    <w:p>
      <w:pPr>
        <w:pStyle w:val="Heading5"/>
        <w:keepNext/>
      </w:pPr>
      <w:r>
        <w:t xml:space="preserve">13 </w:t>
      </w:r>
      <w:r>
        <w:t>Πίνακας Στοιχείων Αναφοράς Χρηστών του IFDat (USR)</w:t>
      </w:r>
    </w:p>
    <w:p>
      <w:pPr>
        <w:pStyle w:val="Body Text"/>
        <w:ind w:leftChars="0" w:left="0" w:right="0"/>
      </w:pPr>
      <w:r>
        <w:t>Χρησιμοποιείται για την παροχή στοιχείων αναφοράς των χρηστών του IFDat που παρέχουν στοιχεία εκ μέρους της ΜΠΣ που εκπροσωπούν.</w:t>
      </w:r>
    </w:p>
    <w:bookmarkStart w:id="116" w:name="_80187c245bc384cff5dcc8c6f0486f68"/>
    <w:p>
      <w:pPr>
        <w:pStyle w:val="Heading 6"/>
        <w:keepNext/>
      </w:pPr>
      <w:r>
        <w:t xml:space="preserve">13.1 </w:t>
      </w: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 xml:space="preserve">Ο αναγνωριστικός κωδικός </w:t>
      </w:r>
      <w:hyperlink w:anchor="_8bd429f23806bf9f3877219427a4b60d">
        <w:r>
          <w:rPr>
            <w:rStyle w:val="Hyperlink"/>
          </w:rPr>
          <w:t>USR</w:t>
        </w:r>
      </w:hyperlink>
      <w:r>
        <w:t xml:space="preserve"> του χρήστη του IFDat.</w:t>
      </w:r>
    </w:p>
    <w:bookmarkEnd w:id="116"/>
    <w:bookmarkStart w:id="117" w:name="_faa9e58109e33a1e5e177ff2f11c706e"/>
    <w:p>
      <w:pPr>
        <w:pStyle w:val="Heading 6"/>
        <w:keepNext/>
      </w:pPr>
      <w:r>
        <w:t xml:space="preserve">13.2 </w:t>
      </w: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χρήστη του IFDat.</w:t>
      </w:r>
    </w:p>
    <w:p>
      <w:pPr>
        <w:pStyle w:val="Definition"/>
        <w:ind w:leftChars="0" w:left="480" w:right="0"/>
      </w:pPr>
      <w:r>
        <w:t xml:space="preserve">Το είδος της τιμής είναι </w:t>
      </w:r>
      <w:hyperlink w:anchor="_6d8a743a67be27d15c94914c8c69bd8c">
        <w:r>
          <w:rPr>
            <w:rStyle w:val="Hyperlink"/>
          </w:rPr>
          <w:t>EMAIL ADDRESS</w:t>
        </w:r>
      </w:hyperlink>
      <w:r>
        <w:t>.</w:t>
      </w:r>
    </w:p>
    <w:p>
      <w:pPr>
        <w:pStyle w:val="DefinitionTerm"/>
        <w:ind w:leftChars="0" w:left="0" w:right="0"/>
        <w:keepNext/>
      </w:pPr>
      <w:r>
        <w:t>Όνομα (FRST)</w:t>
      </w:r>
    </w:p>
    <w:p>
      <w:pPr>
        <w:pStyle w:val="Definition"/>
        <w:ind w:leftChars="0" w:left="480" w:right="0"/>
      </w:pPr>
      <w:r>
        <w:t>Το όνομα του χρήστη.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χρήστη.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χρήστη.</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17"/>
    <w:bookmarkEnd w:id="115"/>
    <w:bookmarkEnd w:id="114"/>
    <w:bookmarkStart w:id="118" w:name="_b2fccbd56503d3aa5f88846671b0ce7d"/>
    <w:bookmarkStart w:id="119" w:name="_c8059d3b0fcbe71cf40060da53e797dd"/>
    <w:p>
      <w:pPr>
        <w:pStyle w:val="Heading5"/>
        <w:keepNext/>
      </w:pPr>
      <w:r>
        <w:t xml:space="preserve">14 </w:t>
      </w: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20" w:name="_f9b6da775c6dc1dfa6876e7f52959ad1"/>
    <w:p>
      <w:pPr>
        <w:pStyle w:val="Heading 6"/>
        <w:keepNext/>
      </w:pPr>
      <w:r>
        <w:t xml:space="preserve">14.1 </w:t>
      </w:r>
      <w:r>
        <w:t>ΔΙΑΣΤΑΣΕΙΣ</w:t>
      </w:r>
    </w:p>
    <w:p>
      <w:pPr>
        <w:pStyle w:val="DefinitionTerm"/>
        <w:ind w:leftChars="0" w:left="0" w:right="0"/>
        <w:keepNext/>
      </w:pPr>
      <w:r>
        <w:t>Αναγνωριστικός Κωδικός του χρήστη (LID)</w:t>
      </w:r>
    </w:p>
    <w:p>
      <w:pPr>
        <w:pStyle w:val="Definition"/>
        <w:ind w:leftChars="0" w:left="480" w:right="0"/>
      </w:pPr>
      <w:r>
        <w:t xml:space="preserve">Ο αναγνωριστικός κωδικός </w:t>
      </w:r>
      <w:hyperlink w:anchor="_8bd429f23806bf9f3877219427a4b60d">
        <w:r>
          <w:rPr>
            <w:rStyle w:val="Hyperlink"/>
          </w:rPr>
          <w:t>USR</w:t>
        </w:r>
      </w:hyperlink>
      <w:r>
        <w:t xml:space="preserve"> του χρήστη του IFDat.</w:t>
      </w:r>
    </w:p>
    <w:p>
      <w:pPr>
        <w:pStyle w:val="DefinitionTerm"/>
        <w:ind w:leftChars="0" w:left="0" w:right="0"/>
        <w:keepNext/>
      </w:pPr>
      <w:r>
        <w:t>Αναγνωριστικός Κωδικός ΜΠΣ (RID)</w:t>
      </w:r>
    </w:p>
    <w:p>
      <w:pPr>
        <w:pStyle w:val="Definition"/>
        <w:ind w:leftChars="0" w:left="480" w:right="0"/>
      </w:pPr>
      <w:r>
        <w:t>Ο αναγνωριστικός κωδικός της ΜΠΣ.</w:t>
      </w:r>
    </w:p>
    <w:p>
      <w:pPr>
        <w:pStyle w:val="Definition"/>
        <w:ind w:leftChars="0" w:left="480" w:right="0"/>
      </w:pPr>
      <w:r>
        <w:t xml:space="preserve">Η τιμή επιλέγεται από την στήλη ID </w:t>
      </w:r>
      <w:hyperlink w:anchor="_03cd726c601b96c034fcfe957a2734de">
        <w:r>
          <w:rPr>
            <w:rStyle w:val="Hyperlink"/>
          </w:rPr>
          <w:t>του πίνακα των ΜΠΣ</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0"/>
    <w:bookmarkStart w:id="121" w:name="_a34611285545d3555ec908ec142a2332"/>
    <w:p>
      <w:pPr>
        <w:pStyle w:val="Heading 6"/>
        <w:keepNext/>
      </w:pPr>
      <w:r>
        <w:t xml:space="preserve">14.2 </w:t>
      </w: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IFDat Υπεύθυνος (RSPNSBL_FR_IFDAT)</w:t>
      </w:r>
    </w:p>
    <w:p>
      <w:pPr>
        <w:pStyle w:val="Definition"/>
        <w:ind w:leftChars="0" w:left="480" w:right="0"/>
      </w:pPr>
      <w:r>
        <w:t xml:space="preserve">Υπεύθυνος για την υποβολή στοιχείων </w:t>
      </w:r>
      <w:r>
        <w:rPr>
          <w:b/>
          <w:bCs/>
        </w:rPr>
        <w:t>IFDAT</w:t>
      </w:r>
      <w:r>
        <w:t xml:space="preserve"> της </w:t>
      </w:r>
      <w:r>
        <w:rPr>
          <w:b/>
          <w:bCs/>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1"/>
    <w:bookmarkEnd w:id="119"/>
    <w:bookmarkEnd w:id="118"/>
    <w:bookmarkStart w:id="122" w:name="_fc1fb1111d2eb9b26f350130803422db"/>
    <w:bookmarkStart w:id="123" w:name="_d2509f5046f786236b753dc204687c83"/>
    <w:p>
      <w:pPr>
        <w:pStyle w:val="Heading5"/>
        <w:keepNext/>
      </w:pPr>
      <w:r>
        <w:t xml:space="preserve">15 </w:t>
      </w:r>
      <w:r>
        <w:t>Πίνακας Στοιχείων Αντισυμβαλλόμενων (CNTRPRTY)</w:t>
      </w:r>
    </w:p>
    <w:p>
      <w:pPr>
        <w:pStyle w:val="Body Text"/>
        <w:ind w:leftChars="0" w:left="0" w:right="0"/>
      </w:pPr>
      <w:r>
        <w:t xml:space="preserve">Χρησιμοποιείται για την παροχή στοιχείων αναφοράς αντισυμβαλλόμενων θεσμικών μονάδων όπου για την ταυτοποίηση του κωδικού </w:t>
      </w:r>
      <w:hyperlink w:anchor="_99f2ef9e87f68849087a15b72cb02467">
        <w:r>
          <w:rPr>
            <w:rStyle w:val="Hyperlink"/>
          </w:rPr>
          <w:t>ORG</w:t>
        </w:r>
      </w:hyperlink>
      <w:r>
        <w:t xml:space="preserve"> χρησιμοποιείται η επιλογή εσωτερικός αναγνωριστικό κωδικός.</w:t>
      </w:r>
    </w:p>
    <w:bookmarkStart w:id="124" w:name="_7ff5d5f6425ea99a432de531d561bdc5"/>
    <w:p>
      <w:pPr>
        <w:pStyle w:val="Heading 6"/>
        <w:keepNext/>
      </w:pPr>
      <w:r>
        <w:t xml:space="preserve">15.1 </w:t>
      </w:r>
      <w:r>
        <w:t>ΔΙΑΣΤΑΣΕΙΣ</w:t>
      </w:r>
    </w:p>
    <w:p>
      <w:pPr>
        <w:pStyle w:val="DefinitionTerm"/>
        <w:ind w:leftChars="0" w:left="0" w:right="0"/>
        <w:keepNext/>
      </w:pPr>
      <w:r>
        <w:t>ID</w:t>
      </w:r>
    </w:p>
    <w:p>
      <w:pPr>
        <w:pStyle w:val="Definition"/>
        <w:ind w:leftChars="0" w:left="480" w:right="0"/>
      </w:pPr>
      <w:r>
        <w:t xml:space="preserve">Ο εσωτερικός αναγνωριστικός κωδικός </w:t>
      </w:r>
      <w:hyperlink w:anchor="_99f2ef9e87f68849087a15b72cb02467">
        <w:r>
          <w:rPr>
            <w:rStyle w:val="Hyperlink"/>
          </w:rPr>
          <w:t>ORG</w:t>
        </w:r>
      </w:hyperlink>
      <w:r>
        <w:t xml:space="preserve"> του αντισυμβαλλόμενου.</w:t>
      </w:r>
    </w:p>
    <w:bookmarkEnd w:id="124"/>
    <w:bookmarkStart w:id="125" w:name="_6a4cfc4f38da2aa57e1fe8162bc5060f"/>
    <w:p>
      <w:pPr>
        <w:pStyle w:val="Heading 6"/>
        <w:keepNext/>
      </w:pPr>
      <w:r>
        <w:t xml:space="preserve">15.2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του αντισυμβαλλόμενου.</w:t>
      </w:r>
    </w:p>
    <w:p>
      <w:pPr>
        <w:pStyle w:val="Definition"/>
        <w:ind w:leftChars="0" w:left="480" w:right="0"/>
      </w:pPr>
      <w:r>
        <w:t>Τιμή συμπληρώνεται μόνο αν είναι διαθέσιμη η πληροφορία.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του αντισυμβαλλόμενου.</w:t>
      </w:r>
    </w:p>
    <w:p>
      <w:pPr>
        <w:pStyle w:val="Definition"/>
        <w:ind w:leftChars="0" w:left="480" w:right="0"/>
      </w:pPr>
      <w:r>
        <w:t>Τιμή συμπληρώνεται μόνο στην περίπτωση που κλείσει ο αντισυμβαλλόμενος και είναι διαθέσιμη η πληροφορία.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85c0e59de3bd296a5181e3dedc44a80b">
        <w:r>
          <w:rPr>
            <w:rStyle w:val="Hyperlink"/>
          </w:rPr>
          <w:t>ORG_INSTTTNL_SCTR_ENUM</w:t>
        </w:r>
      </w:hyperlink>
      <w:r>
        <w:t>.</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99f2ef9e87f68849087a15b72cb02467">
        <w:r>
          <w:rPr>
            <w:rStyle w:val="Hyperlink"/>
          </w:rPr>
          <w:t>ORG</w:t>
        </w:r>
      </w:hyperlink>
    </w:p>
    <w:bookmarkEnd w:id="125"/>
    <w:bookmarkEnd w:id="123"/>
    <w:bookmarkEnd w:id="122"/>
    <w:bookmarkStart w:id="126" w:name="_afb46d8695152ec87c3c78e4b38f94fb"/>
    <w:bookmarkStart w:id="127" w:name="_20e0e23c64759905ec8bc510a63d9acb"/>
    <w:p>
      <w:pPr>
        <w:pStyle w:val="Heading5"/>
        <w:keepNext/>
      </w:pPr>
      <w:r>
        <w:t xml:space="preserve">16 </w:t>
      </w: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28" w:name="_f469794fc739b3a9ead7290f403dbc66"/>
    <w:p>
      <w:pPr>
        <w:pStyle w:val="Heading 6"/>
        <w:keepNext/>
      </w:pPr>
      <w:r>
        <w:t xml:space="preserve">16.1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28"/>
    <w:bookmarkStart w:id="129" w:name="_fb9dab1a1d59d55737c6b3b33ecd4c88"/>
    <w:p>
      <w:pPr>
        <w:pStyle w:val="Heading 6"/>
        <w:keepNext/>
      </w:pPr>
      <w:r>
        <w:t xml:space="preserve">16.2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30" w:name="_999547b5edd47696dbb14214092381f3"/>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DEP_TYP_ENUM</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DEP_NTC_ENUM</w:t>
        </w:r>
      </w:hyperlink>
    </w:p>
    <w:bookmarkEnd w:id="130"/>
    <w:bookmarkStart w:id="131" w:name="_16e8a103f0acaf16c86086f82349da8c"/>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Χρεώστης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δημιουργηθεί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δημιουργήσει τον καταθετικό λογαριασμό.</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f011dce9af42168b667edbf06a1ecd71">
        <w:r>
          <w:rPr>
            <w:rStyle w:val="Hyperlink"/>
          </w:rPr>
          <w:t>DEP</w:t>
        </w:r>
      </w:hyperlink>
    </w:p>
    <w:bookmarkEnd w:id="131"/>
    <w:bookmarkEnd w:id="129"/>
    <w:bookmarkEnd w:id="127"/>
    <w:bookmarkEnd w:id="126"/>
    <w:bookmarkStart w:id="132" w:name="_f215b304123d5ad58dd99583f44ac43e"/>
    <w:bookmarkStart w:id="133" w:name="_1c35df0236eb8f19de6f8df1360cd750"/>
    <w:p>
      <w:pPr>
        <w:pStyle w:val="Heading5"/>
        <w:keepNext/>
      </w:pPr>
      <w:r>
        <w:t xml:space="preserve">17 </w:t>
      </w: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4" w:name="_72a1f09264eebf1506901b4444d274e4"/>
    <w:p>
      <w:pPr>
        <w:pStyle w:val="Heading 6"/>
        <w:keepNext/>
      </w:pPr>
      <w:r>
        <w:t xml:space="preserve">17.1 </w:t>
      </w: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34"/>
    <w:bookmarkStart w:id="135" w:name="_36d0fe5636f81c20e2601740071af177"/>
    <w:p>
      <w:pPr>
        <w:pStyle w:val="Heading 6"/>
        <w:keepNext/>
      </w:pPr>
      <w:r>
        <w:t xml:space="preserve">17.2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δημιουργίας.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36" w:name="_99eb878db65916b1593bef32a830e649"/>
    <w:p>
      <w:pPr>
        <w:pStyle w:val="DefinitionTerm"/>
        <w:ind w:leftChars="0" w:left="0" w:right="0"/>
        <w:keepNext/>
      </w:pPr>
      <w:r>
        <w:t>Ημερομηνία Λήξης (DT_CLS)</w:t>
      </w:r>
    </w:p>
    <w:p>
      <w:pPr>
        <w:pStyle w:val="Definition"/>
        <w:ind w:leftChars="0" w:left="480" w:right="0"/>
      </w:pPr>
      <w:r>
        <w:t>Ημερομηνία λύσης της πράξης.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36"/>
    <w:bookmarkStart w:id="137" w:name="_af60a476570ec5e0079e1ba1dd57477c"/>
    <w:p>
      <w:pPr>
        <w:pStyle w:val="DefinitionTerm"/>
        <w:ind w:leftChars="0" w:left="0" w:right="0"/>
        <w:keepNext/>
      </w:pPr>
      <w:r>
        <w:t>Νόμισμα (CRRNCY)</w:t>
      </w:r>
    </w:p>
    <w:p>
      <w:pPr>
        <w:pStyle w:val="Definition"/>
        <w:ind w:leftChars="0" w:left="480" w:right="0"/>
      </w:pPr>
      <w:r>
        <w:t>Το νόμισμα των χρηματικών διαθεσίμων που αφορά το ένα μέρος της συναλλαγής.</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Χρεώστης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75073282425b3fd460b0b9977667b851">
        <w:r>
          <w:rPr>
            <w:rStyle w:val="Hyperlink"/>
          </w:rPr>
          <w:t>SFT</w:t>
        </w:r>
      </w:hyperlink>
    </w:p>
    <w:bookmarkEnd w:id="137"/>
    <w:bookmarkEnd w:id="135"/>
    <w:bookmarkEnd w:id="133"/>
    <w:bookmarkEnd w:id="132"/>
    <w:bookmarkStart w:id="138" w:name="_3f15379b28224812e084b5fe40bfc2af"/>
    <w:bookmarkStart w:id="139" w:name="_4a98368a277ec9dccd981996d0080521"/>
    <w:p>
      <w:pPr>
        <w:pStyle w:val="Heading5"/>
        <w:keepNext/>
      </w:pPr>
      <w:r>
        <w:t xml:space="preserve">18 </w:t>
      </w: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έχουν στην κατοχή τους οι  ΠΜ και για τα οποία δεν έχει εκδοθεί αναγνωριστικός κωδικός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0" w:name="_84601f4f8d45835c83dc7396da2f6825"/>
    <w:p>
      <w:pPr>
        <w:pStyle w:val="Heading 6"/>
        <w:keepNext/>
      </w:pPr>
      <w:r>
        <w:t xml:space="preserve">18.1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η ΠΜ.</w:t>
      </w:r>
    </w:p>
    <w:bookmarkEnd w:id="140"/>
    <w:bookmarkStart w:id="141" w:name="_a644d0514cf6a5526e0713dc31de107d"/>
    <w:p>
      <w:pPr>
        <w:pStyle w:val="Heading 6"/>
        <w:keepNext/>
      </w:pPr>
      <w:r>
        <w:t xml:space="preserve">18.2 </w:t>
      </w:r>
      <w:r>
        <w:t>ΜΕΤΑΒΛΗΤΕΣ</w:t>
      </w:r>
    </w:p>
    <w:bookmarkStart w:id="142" w:name="_71d592cc3fd04995314157ccafa126ca"/>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42"/>
    <w:bookmarkStart w:id="143" w:name="_fe56cd0cca1415b7fac052db6542388c"/>
    <w:p>
      <w:pPr>
        <w:pStyle w:val="DefinitionTerm"/>
        <w:ind w:leftChars="0" w:left="0" w:right="0"/>
        <w:keepNext/>
      </w:pPr>
      <w:r>
        <w:t>Ημερομηνία λήξης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43"/>
    <w:bookmarkStart w:id="144" w:name="_7f34ac25deca5a2aa861f0f3cc3ad5ce"/>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Είδος του ομολόγου.</w:t>
      </w:r>
    </w:p>
    <w:p>
      <w:pPr>
        <w:pStyle w:val="Definition"/>
        <w:ind w:leftChars="0" w:left="480" w:right="0"/>
      </w:pPr>
      <w:r>
        <w:t xml:space="preserve">Η τιμή επιλέγεται από τη λίστα τιμών </w:t>
      </w:r>
      <w:hyperlink w:anchor="_c168c184de7e8a57af5b3ab12135e64f">
        <w:r>
          <w:rPr>
            <w:rStyle w:val="Hyperlink"/>
          </w:rPr>
          <w:t>DBT_TYP_ENUM</w:t>
        </w:r>
      </w:hyperlink>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144"/>
    <w:bookmarkEnd w:id="141"/>
    <w:bookmarkEnd w:id="139"/>
    <w:bookmarkEnd w:id="138"/>
    <w:bookmarkStart w:id="145" w:name="_79b0f11a4feee30f5205bb39c2eb91c7"/>
    <w:bookmarkStart w:id="146" w:name="_095a95dd5e665ab904999131a648622e"/>
    <w:p>
      <w:pPr>
        <w:pStyle w:val="Heading5"/>
        <w:keepNext/>
      </w:pPr>
      <w:r>
        <w:t xml:space="preserve">19 </w:t>
      </w: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47" w:name="_c3ab0ebc302ea40e31919f4d9f3b35be"/>
    <w:p>
      <w:pPr>
        <w:pStyle w:val="Heading 6"/>
        <w:keepNext/>
      </w:pPr>
      <w:r>
        <w:t xml:space="preserve">19.1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147"/>
    <w:bookmarkStart w:id="148" w:name="_efacd49a3fdf0103c978561559e5a569"/>
    <w:p>
      <w:pPr>
        <w:pStyle w:val="Heading 6"/>
        <w:keepNext/>
      </w:pPr>
      <w:r>
        <w:t xml:space="preserve">19.2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49" w:name="_543cb04bfab6bc2351632c5951723bb1"/>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49"/>
    <w:bookmarkStart w:id="150" w:name="_6023814bcc259e41bcbed724db0ac70c"/>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LON_TYP_ENUM</w:t>
        </w:r>
      </w:hyperlink>
    </w:p>
    <w:p>
      <w:pPr>
        <w:pStyle w:val="DefinitionTerm"/>
        <w:ind w:leftChars="0" w:left="0" w:right="0"/>
        <w:keepNext/>
      </w:pPr>
      <w:r>
        <w:t>Δανειολήπτης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δανειολήπτη.</w:t>
      </w:r>
    </w:p>
    <w:p>
      <w:pPr>
        <w:pStyle w:val="Definition"/>
        <w:ind w:leftChars="0" w:left="480" w:right="0"/>
      </w:pPr>
      <w:r>
        <w:t>Σε περίπτωση εσωτερικού αναγνωριστικού κωδικού θα πρέπει να συμπληρώνεται και ο πίνακας REF.CNTRPTY.</w:t>
      </w:r>
    </w:p>
    <w:p>
      <w:pPr>
        <w:pStyle w:val="DefinitionTerm"/>
        <w:ind w:leftChars="0" w:left="0" w:right="0"/>
        <w:keepNext/>
      </w:pPr>
      <w:r>
        <w:t>Πιστωτής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50"/>
    <w:bookmarkEnd w:id="148"/>
    <w:bookmarkEnd w:id="146"/>
    <w:bookmarkEnd w:id="145"/>
    <w:bookmarkStart w:id="151" w:name="_14ee6f42d27e580139e87599e1b61d0f"/>
    <w:bookmarkStart w:id="152" w:name="_44930729a79abcefd959ddaa64eaa338"/>
    <w:p>
      <w:pPr>
        <w:pStyle w:val="Heading5"/>
        <w:keepNext/>
      </w:pPr>
      <w:r>
        <w:t xml:space="preserve">20 </w:t>
      </w: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κατέχουν οι ΠΜ και για τα οποία δεν έχει εκδοθεί αναγνωριστικός κωδικός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53" w:name="_428a6a5280cdef81cd51f599f23a0245"/>
    <w:p>
      <w:pPr>
        <w:pStyle w:val="Heading 6"/>
        <w:keepNext/>
      </w:pPr>
      <w:r>
        <w:t xml:space="preserve">20.1 </w:t>
      </w: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53"/>
    <w:bookmarkStart w:id="154" w:name="_5ce66d70a5062a606d47fe8ee8dbaa29"/>
    <w:p>
      <w:pPr>
        <w:pStyle w:val="Heading 6"/>
        <w:keepNext/>
      </w:pPr>
      <w:r>
        <w:t xml:space="preserve">20.2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συμμετοχικού τίτλου.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συμμετοχικού τίτλου.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155" w:name="_56724767ebc2635337b58f1ce0a50f9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SHR_TYP_ENUM</w:t>
        </w:r>
      </w:hyperlink>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155"/>
    <w:bookmarkEnd w:id="154"/>
    <w:bookmarkEnd w:id="152"/>
    <w:bookmarkEnd w:id="151"/>
    <w:bookmarkStart w:id="156" w:name="_98255bccbe0f0726b6ff4bd93c37b5d8"/>
    <w:bookmarkStart w:id="157" w:name="_1d36a58e36c924728370c8a0d5f3cc57"/>
    <w:p>
      <w:pPr>
        <w:pStyle w:val="Heading5"/>
        <w:keepNext/>
      </w:pPr>
      <w:r>
        <w:t xml:space="preserve">21 </w:t>
      </w:r>
      <w:r>
        <w:t>Πίνακας Στοιχείων Αναφοράς Διαπραγματεύσεων Παραγώγων (EDR)</w:t>
      </w:r>
    </w:p>
    <w:p>
      <w:pPr>
        <w:pStyle w:val="Body Text"/>
        <w:ind w:leftChars="0" w:left="0" w:right="0"/>
      </w:pPr>
      <w:r>
        <w:t>Χρησιμοποιείται για την παροχή πληροφοριακών στοιχείων των διαπραγματεύσεων χρηματοοικονομικών παραγώγων που κατέχουν οι ΠΜ.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bookmarkStart w:id="158" w:name="_8d1cec098d2ae085fd4d36a6560df35c"/>
    <w:p>
      <w:pPr>
        <w:pStyle w:val="Heading 6"/>
        <w:keepNext/>
      </w:pPr>
      <w:r>
        <w:t xml:space="preserve">21.1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παράγωγου.</w:t>
      </w:r>
    </w:p>
    <w:bookmarkEnd w:id="158"/>
    <w:bookmarkStart w:id="159" w:name="_d8a0630710320a141f9e7cfe724bd461"/>
    <w:p>
      <w:pPr>
        <w:pStyle w:val="Heading 6"/>
        <w:keepNext/>
      </w:pPr>
      <w:r>
        <w:t xml:space="preserve">21.2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παραγώγου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DRVTV_TYP_ENUM</w:t>
        </w:r>
      </w:hyperlink>
    </w:p>
    <w:bookmarkStart w:id="160" w:name="_de89fc2ff8f87327b01603f39f86f19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Πολλαπλασιαστής (MLTPLR)</w:t>
      </w:r>
    </w:p>
    <w:p>
      <w:pPr>
        <w:pStyle w:val="Definition"/>
        <w:ind w:leftChars="0" w:left="480" w:right="0"/>
      </w:pPr>
      <w:r>
        <w:t>Ο πολλαπλασιαστής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Αντισυμβαλλόμενος (WRTR)</w:t>
      </w:r>
    </w:p>
    <w:p>
      <w:pPr>
        <w:pStyle w:val="Definition"/>
        <w:ind w:leftChars="0" w:left="480" w:right="0"/>
      </w:pPr>
      <w:r>
        <w:t>Ο κεντρικός αντισυμβαλλόμενος του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654f7d58e88dd0ca4342249b093e0cd8">
        <w:r>
          <w:rPr>
            <w:rStyle w:val="Hyperlink"/>
          </w:rPr>
          <w:t>EDR</w:t>
        </w:r>
      </w:hyperlink>
    </w:p>
    <w:bookmarkEnd w:id="160"/>
    <w:bookmarkEnd w:id="159"/>
    <w:bookmarkEnd w:id="157"/>
    <w:bookmarkEnd w:id="156"/>
    <w:bookmarkStart w:id="161" w:name="_53c63ada28ac69067ae18216d55c0735"/>
    <w:bookmarkStart w:id="162" w:name="_76895f18c840909d2b18690513084dd2"/>
    <w:p>
      <w:pPr>
        <w:pStyle w:val="Heading5"/>
        <w:keepNext/>
      </w:pPr>
      <w:r>
        <w:t xml:space="preserve">22 </w:t>
      </w:r>
      <w:r>
        <w:t>Πίνακας Στοιχείων Αναφοράς Εξωχρηματιστηριακών Παραγώγων (ODR)</w:t>
      </w:r>
    </w:p>
    <w:p>
      <w:pPr>
        <w:pStyle w:val="Body Text"/>
        <w:ind w:leftChars="0" w:left="0" w:right="0"/>
      </w:pPr>
      <w:r>
        <w:t>Χρησιμοποιείται για την παροχή πληροφοριακών στοιχείων των εξωχρηματιστηριακών χρηματοοικονομικών παραγώγων που κατέχουν οι ΠΜ.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bookmarkStart w:id="163" w:name="_010759180a011bd6ec3574aed0f6429d"/>
    <w:p>
      <w:pPr>
        <w:pStyle w:val="Heading 6"/>
        <w:keepNext/>
      </w:pPr>
      <w:r>
        <w:t xml:space="preserve">22.1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παράγωγου.</w:t>
      </w:r>
    </w:p>
    <w:bookmarkEnd w:id="163"/>
    <w:bookmarkStart w:id="164" w:name="_e514a21ee38b6e79e4f66b7cdd7cdd3f"/>
    <w:p>
      <w:pPr>
        <w:pStyle w:val="Heading 6"/>
        <w:keepNext/>
      </w:pPr>
      <w:r>
        <w:t xml:space="preserve">22.2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DRVTV_TYP_ENUM</w:t>
        </w:r>
      </w:hyperlink>
    </w:p>
    <w:bookmarkStart w:id="165" w:name="_0b4d8d4e89253198a6b7d9b68ac52e49"/>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Πολλαπλασιαστής (MLTPLR)</w:t>
      </w:r>
    </w:p>
    <w:p>
      <w:pPr>
        <w:pStyle w:val="Definition"/>
        <w:ind w:leftChars="0" w:left="480" w:right="0"/>
      </w:pPr>
      <w:r>
        <w:t>Ο πολλαπλασιαστής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Εκδότης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Αγοραστής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w:t>
      </w:r>
    </w:p>
    <w:p>
      <w:pPr>
        <w:pStyle w:val="Definition"/>
        <w:ind w:leftChars="0" w:left="480" w:right="0"/>
      </w:pPr>
      <w:r>
        <w:t>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 όπου η ΜΠΣ διαφέρει.</w:t>
      </w:r>
    </w:p>
    <w:p>
      <w:pPr>
        <w:pStyle w:val="Definition"/>
        <w:ind w:leftChars="0" w:left="480" w:right="0"/>
      </w:pPr>
      <w:r>
        <w:t xml:space="preserve">Το είδος της τιμής είναι </w:t>
      </w:r>
      <w:hyperlink w:anchor="_654f7d58e88dd0ca4342249b093e0cd8">
        <w:r>
          <w:rPr>
            <w:rStyle w:val="Hyperlink"/>
          </w:rPr>
          <w:t>EDR</w:t>
        </w:r>
      </w:hyperlink>
    </w:p>
    <w:bookmarkEnd w:id="165"/>
    <w:bookmarkEnd w:id="164"/>
    <w:bookmarkEnd w:id="162"/>
    <w:bookmarkEnd w:id="161"/>
    <w:bookmarkEnd w:id="59"/>
    <w:bookmarkEnd w:id="58"/>
    <w:bookmarkEnd w:id="57"/>
    <w:bookmarkStart w:id="166" w:name="_2e9e470f35b83b221f56a2a065aadd07"/>
    <w:bookmarkStart w:id="167"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9"/>
        </w:numPr>
        <w:ind w:leftChars="0" w:left="480" w:right="0"/>
      </w:pPr>
      <w:hyperlink w:anchor="_0b0a1558318eed1e4b7f6b3462bf2af6">
        <w:r>
          <w:rPr>
            <w:rStyle w:val="Hyperlink"/>
          </w:rPr>
          <w:t>ΚΑΤΑΘΕΣΕΙΣ (DPST)</w:t>
        </w:r>
      </w:hyperlink>
    </w:p>
    <w:p>
      <w:pPr>
        <w:pStyle w:val="ListNumber"/>
        <w:numPr>
          <w:ilvl w:val="0"/>
          <w:numId w:val="9"/>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9"/>
        </w:numPr>
        <w:ind w:leftChars="0" w:left="480" w:right="0"/>
      </w:pPr>
      <w:hyperlink w:anchor="_969a6aac4c642f3193fdee94561847ab">
        <w:r>
          <w:rPr>
            <w:rStyle w:val="Hyperlink"/>
          </w:rPr>
          <w:t>ΧΡΕΟΓΡΑΦΑ ΕΝΕΡΓΗΤΙΚΟΥ (ASST_DBT)</w:t>
        </w:r>
      </w:hyperlink>
    </w:p>
    <w:p>
      <w:pPr>
        <w:pStyle w:val="ListNumber"/>
        <w:numPr>
          <w:ilvl w:val="0"/>
          <w:numId w:val="9"/>
        </w:numPr>
        <w:ind w:leftChars="0" w:left="480" w:right="0"/>
      </w:pPr>
      <w:hyperlink w:anchor="_5ede042b8d58ea687afffcb2b5214105">
        <w:r>
          <w:rPr>
            <w:rStyle w:val="Hyperlink"/>
          </w:rPr>
          <w:t>Δάνεια Ενεργητικού (ASST_LN)</w:t>
        </w:r>
      </w:hyperlink>
    </w:p>
    <w:p>
      <w:pPr>
        <w:pStyle w:val="ListNumber"/>
        <w:numPr>
          <w:ilvl w:val="0"/>
          <w:numId w:val="9"/>
        </w:numPr>
        <w:ind w:leftChars="0" w:left="480" w:right="0"/>
      </w:pPr>
      <w:hyperlink w:anchor="_17c321882dde1b0366b67dc51b3f71ed">
        <w:r>
          <w:rPr>
            <w:rStyle w:val="Hyperlink"/>
          </w:rPr>
          <w:t>Επενδύσεις σε συμμετοχικούς τίτλους (SHR)</w:t>
        </w:r>
      </w:hyperlink>
    </w:p>
    <w:p>
      <w:pPr>
        <w:pStyle w:val="ListNumber"/>
        <w:numPr>
          <w:ilvl w:val="0"/>
          <w:numId w:val="9"/>
        </w:numPr>
        <w:ind w:leftChars="0" w:left="480" w:right="0"/>
      </w:pPr>
      <w:hyperlink w:anchor="_8fabe67ebcf170d78a04322265647cd7">
        <w:r>
          <w:rPr>
            <w:rStyle w:val="Hyperlink"/>
          </w:rPr>
          <w:t>Διαπραγματεύσιμα Παράγωγα (EDR)</w:t>
        </w:r>
      </w:hyperlink>
    </w:p>
    <w:p>
      <w:pPr>
        <w:pStyle w:val="ListNumber"/>
        <w:numPr>
          <w:ilvl w:val="0"/>
          <w:numId w:val="9"/>
        </w:numPr>
        <w:ind w:leftChars="0" w:left="480" w:right="0"/>
      </w:pPr>
      <w:hyperlink w:anchor="_47fc159c23d6c8f0339a25334530a6a0">
        <w:r>
          <w:rPr>
            <w:rStyle w:val="Hyperlink"/>
          </w:rPr>
          <w:t>Εξωχρηματιστηριακά Παράγωγα (ODR)</w:t>
        </w:r>
      </w:hyperlink>
    </w:p>
    <w:p>
      <w:pPr>
        <w:pStyle w:val="ListNumber"/>
        <w:numPr>
          <w:ilvl w:val="0"/>
          <w:numId w:val="9"/>
        </w:numPr>
        <w:ind w:leftChars="0" w:left="480" w:right="0"/>
      </w:pPr>
      <w:hyperlink w:anchor="_4e4a6d46bbbd3d9c2e71dfc7c8937494">
        <w:r>
          <w:rPr>
            <w:rStyle w:val="Hyperlink"/>
          </w:rPr>
          <w:t>Μη χρηματοοικονομικά Περιουσιακά Στοιχεία (ASST_NN_FNNCL)</w:t>
        </w:r>
      </w:hyperlink>
    </w:p>
    <w:p>
      <w:pPr>
        <w:pStyle w:val="ListNumber"/>
        <w:numPr>
          <w:ilvl w:val="0"/>
          <w:numId w:val="9"/>
        </w:numPr>
        <w:ind w:leftChars="0" w:left="480" w:right="0"/>
      </w:pPr>
      <w:hyperlink w:anchor="_d86dfc825562f40fc2c8aa7e430813fb">
        <w:r>
          <w:rPr>
            <w:rStyle w:val="Hyperlink"/>
          </w:rPr>
          <w:t>Λοιπά Στοιχεία Ενεργητικού (ASST_RMNNG)</w:t>
        </w:r>
      </w:hyperlink>
    </w:p>
    <w:p>
      <w:pPr>
        <w:pStyle w:val="ListNumber"/>
        <w:numPr>
          <w:ilvl w:val="0"/>
          <w:numId w:val="9"/>
        </w:numPr>
        <w:ind w:leftChars="0" w:left="480" w:right="0"/>
      </w:pPr>
      <w:hyperlink w:anchor="_44975666b1f5519be76c3b3acebfcd7d">
        <w:r>
          <w:rPr>
            <w:rStyle w:val="Hyperlink"/>
          </w:rPr>
          <w:t>ΠΡAΞΕΙΣ ΧΡΗΜΑΤΟΔΌΤΗΣΗΣ ΤΊΤΛΩΝ ΠΑΘΗΤΙΚΟΥ (ASST_SFT)</w:t>
        </w:r>
      </w:hyperlink>
    </w:p>
    <w:p>
      <w:pPr>
        <w:pStyle w:val="ListNumber"/>
        <w:numPr>
          <w:ilvl w:val="0"/>
          <w:numId w:val="9"/>
        </w:numPr>
        <w:ind w:leftChars="0" w:left="480" w:right="0"/>
      </w:pPr>
      <w:hyperlink w:anchor="_d9cb78eb0a17aa58c41658fa09026831">
        <w:r>
          <w:rPr>
            <w:rStyle w:val="Hyperlink"/>
          </w:rPr>
          <w:t>ΧΡΕΟΓΡΑΦΑ ΠΑΘΗΤΙΚΟΥ (LBLTY_DBT)</w:t>
        </w:r>
      </w:hyperlink>
    </w:p>
    <w:p>
      <w:pPr>
        <w:pStyle w:val="ListNumber"/>
        <w:numPr>
          <w:ilvl w:val="0"/>
          <w:numId w:val="9"/>
        </w:numPr>
        <w:ind w:leftChars="0" w:left="480" w:right="0"/>
      </w:pPr>
      <w:hyperlink w:anchor="_78c8f363e4e622bc829cdff724cd2858">
        <w:r>
          <w:rPr>
            <w:rStyle w:val="Hyperlink"/>
          </w:rPr>
          <w:t>Δάνεια Παθητικού (LBLTY_LN)</w:t>
        </w:r>
      </w:hyperlink>
    </w:p>
    <w:p>
      <w:pPr>
        <w:pStyle w:val="ListNumber"/>
        <w:numPr>
          <w:ilvl w:val="0"/>
          <w:numId w:val="9"/>
        </w:numPr>
        <w:ind w:leftChars="0" w:left="480" w:right="0"/>
      </w:pPr>
      <w:hyperlink w:anchor="_cfd9052d9226445fe4034dd5c019827e">
        <w:r>
          <w:rPr>
            <w:rStyle w:val="Hyperlink"/>
          </w:rPr>
          <w:t>Λοιπά Στοιχεία Παθητικού (LBLTY_RMNNG)</w:t>
        </w:r>
      </w:hyperlink>
    </w:p>
    <w:p>
      <w:pPr>
        <w:pStyle w:val="ListNumber"/>
        <w:numPr>
          <w:ilvl w:val="0"/>
          <w:numId w:val="9"/>
        </w:numPr>
        <w:ind w:leftChars="0" w:left="480" w:right="0"/>
      </w:pPr>
      <w:hyperlink w:anchor="_fcb3badc5fe63606f52aef8783219ee4">
        <w:r>
          <w:rPr>
            <w:rStyle w:val="Hyperlink"/>
          </w:rPr>
          <w:t>Μέτοχοι/Μεριδιούχοι (HLDR)</w:t>
        </w:r>
      </w:hyperlink>
    </w:p>
    <w:p>
      <w:pPr>
        <w:pStyle w:val="ListNumber"/>
        <w:numPr>
          <w:ilvl w:val="0"/>
          <w:numId w:val="9"/>
        </w:numPr>
        <w:ind w:leftChars="0" w:left="480" w:right="0"/>
      </w:pPr>
      <w:hyperlink w:anchor="_aa5e4137d49fdc20b4f53677a6efcaa2">
        <w:r>
          <w:rPr>
            <w:rStyle w:val="Hyperlink"/>
          </w:rPr>
          <w:t>Έσοδα (RVN)</w:t>
        </w:r>
      </w:hyperlink>
    </w:p>
    <w:p>
      <w:pPr>
        <w:pStyle w:val="ListNumber"/>
        <w:numPr>
          <w:ilvl w:val="0"/>
          <w:numId w:val="9"/>
        </w:numPr>
        <w:ind w:leftChars="0" w:left="480" w:right="0"/>
      </w:pPr>
      <w:hyperlink w:anchor="_214d6f383c3488c292314a4d4c0f96e8">
        <w:r>
          <w:rPr>
            <w:rStyle w:val="Hyperlink"/>
          </w:rPr>
          <w:t>Έξοδα (EXPNS)</w:t>
        </w:r>
      </w:hyperlink>
    </w:p>
    <w:p>
      <w:pPr>
        <w:pStyle w:val="ListNumber"/>
        <w:numPr>
          <w:ilvl w:val="0"/>
          <w:numId w:val="9"/>
        </w:numPr>
        <w:ind w:leftChars="0" w:left="480" w:right="0"/>
      </w:pPr>
      <w:hyperlink w:anchor="_fa3e078b412baa351c001adec7c3c9bf">
        <w:r>
          <w:rPr>
            <w:rStyle w:val="Hyperlink"/>
          </w:rPr>
          <w:t>Γενικά Στοιχεία (KEY)</w:t>
        </w:r>
      </w:hyperlink>
    </w:p>
    <w:bookmarkStart w:id="168" w:name="_43dd210d34e60169b5feb152ef936d26"/>
    <w:bookmarkStart w:id="169" w:name="_56d1ee915bc4e1560b8c099718d6f919"/>
    <w:bookmarkStart w:id="170"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71"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1"/>
    <w:bookmarkStart w:id="172"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72"/>
    <w:bookmarkEnd w:id="170"/>
    <w:bookmarkEnd w:id="169"/>
    <w:bookmarkStart w:id="173" w:name="_0b0a1558318eed1e4b7f6b3462bf2af6"/>
    <w:bookmarkStart w:id="174" w:name="_e4feb5687d161b12b6f94b5a17965281"/>
    <w:p>
      <w:pPr>
        <w:pStyle w:val="Heading5"/>
        <w:keepNext/>
      </w:pPr>
      <w:r>
        <w:t xml:space="preserve">2 </w:t>
      </w:r>
      <w:r>
        <w:t>ΚΑΤΑΘΕΣΕΙΣ (DPST)</w:t>
      </w:r>
    </w:p>
    <w:p>
      <w:pPr>
        <w:pStyle w:val="Body Text"/>
        <w:ind w:leftChars="0" w:left="0" w:right="0"/>
      </w:pPr>
      <w:r>
        <w:t>Χρησιμοποιείται για την παροχή λογιστικών στοιχείων των καταθέσεων και χρηματικών διαθεσίμων της ΠΜ.</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bookmarkStart w:id="175" w:name="_11e4e67247f577f7a63ea64e3f64b40e"/>
    <w:p>
      <w:pPr>
        <w:pStyle w:val="Heading 6"/>
        <w:keepNext/>
      </w:pPr>
      <w:r>
        <w:t xml:space="preserve">2.1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C{ΝΝΝ}{ESCB_ID}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GEN_CRRNCY_ENUM</w:t>
        </w:r>
      </w:hyperlink>
      <w:r>
        <w:t xml:space="preserve"> και η θέση </w:t>
      </w:r>
      <w:r>
        <w:rPr>
          <w:b/>
          <w:bCs/>
        </w:rPr>
        <w:t>ESCB_ID</w:t>
      </w:r>
      <w:r>
        <w:t xml:space="preserve"> αντικαθίσταται με τον αναγνωριστικό κωδικό ESCB_ID της ΠΜ.  Για παράδειγμα για μετρητά σε δολάρια της ΠΜ με κωδικό ESCB_ID </w:t>
      </w:r>
      <w:r>
        <w:rPr>
          <w:b/>
          <w:bCs/>
        </w:rPr>
        <w:t>GRAK00000</w:t>
      </w:r>
      <w:r>
        <w:t xml:space="preserve"> o κωδικός IID είναι ο </w:t>
      </w:r>
      <w:r>
        <w:rPr>
          <w:b/>
          <w:bCs/>
        </w:rPr>
        <w:t>CUSDGRAK00000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75"/>
    <w:bookmarkStart w:id="176" w:name="_b37ee48c66f5409b9d7a7bfd355dcbd0"/>
    <w:p>
      <w:pPr>
        <w:pStyle w:val="Heading 6"/>
        <w:keepNext/>
      </w:pPr>
      <w:r>
        <w:t xml:space="preserve">2.2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6"/>
    <w:bookmarkEnd w:id="174"/>
    <w:bookmarkEnd w:id="173"/>
    <w:bookmarkStart w:id="177" w:name="_65871d04ff1423639808af3e593a86cd"/>
    <w:bookmarkStart w:id="178"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Χρησιμοποιείται για την παροχή λογιστικών στοιχείων πράξεων χρηματοδότησης χρεογράφων όπου η ΠΜ έχει δανείσει χρηματικά διαθέσιμα.</w:t>
      </w:r>
    </w:p>
    <w:p>
      <w:pPr>
        <w:pStyle w:val="Body Text"/>
        <w:ind w:leftChars="0" w:left="0" w:right="0"/>
      </w:pPr>
      <w:r>
        <w:t xml:space="preserve">Για τον ορισμό των πράξεων χρηματοδότησης χρεογράφων δείτε </w:t>
      </w:r>
      <w:hyperlink w:anchor="_75073282425b3fd460b0b9977667b85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REF:SFT</w:t>
      </w:r>
      <w:r>
        <w:t xml:space="preserve"> που περιλαμβάνει τα πληροφοριακά στοιχεία της κάθε πράξης χρηματοδότησης χρεογράφων.</w:t>
      </w:r>
    </w:p>
    <w:bookmarkStart w:id="179" w:name="_223a2ab8b718e4e234d5ec89075c3e41"/>
    <w:p>
      <w:pPr>
        <w:pStyle w:val="Heading 6"/>
        <w:keepNext/>
      </w:pPr>
      <w:r>
        <w:t xml:space="preserve">3.1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79"/>
    <w:bookmarkStart w:id="180" w:name="_06590a241a025247d7bff710000cea43"/>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80"/>
    <w:bookmarkEnd w:id="178"/>
    <w:bookmarkEnd w:id="177"/>
    <w:bookmarkStart w:id="181" w:name="_969a6aac4c642f3193fdee94561847ab"/>
    <w:bookmarkStart w:id="182" w:name="_d59a4656ee77229787cc289cf96a937e"/>
    <w:p>
      <w:pPr>
        <w:pStyle w:val="Heading5"/>
        <w:keepNext/>
      </w:pPr>
      <w:r>
        <w:t xml:space="preserve">4 </w:t>
      </w:r>
      <w:r>
        <w:t>ΧΡΕΟΓΡΑΦΑ ΕΝΕΡΓΗΤΙΚΟΥ (ASST_DBT)</w:t>
      </w:r>
    </w:p>
    <w:p>
      <w:pPr>
        <w:pStyle w:val="Body Text"/>
        <w:ind w:leftChars="0" w:left="0" w:right="0"/>
      </w:pPr>
      <w:r>
        <w:t>Χρησιμοποιείται για την παροχή λογιστικών στοιχείων των χρεογράφων που κατέχει η ΠΜ.</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bookmarkStart w:id="183" w:name="_b496297f696e8f7f3dcd06cdd79faf5e"/>
    <w:p>
      <w:pPr>
        <w:pStyle w:val="Heading 6"/>
        <w:keepNext/>
      </w:pPr>
      <w:r>
        <w:t xml:space="preserve">4.1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ΠΜ.</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83"/>
    <w:bookmarkStart w:id="184" w:name="_47aed0dfee5c246872d2f22c4d7223dd"/>
    <w:p>
      <w:pPr>
        <w:pStyle w:val="Heading 6"/>
        <w:keepNext/>
      </w:pPr>
      <w:r>
        <w:t xml:space="preserve">4.2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85" w:name="_f14b291fe43aa062d4c47537d7204609"/>
    <w:p>
      <w:pPr>
        <w:pStyle w:val="DefinitionTerm"/>
        <w:ind w:leftChars="0" w:left="0" w:right="0"/>
        <w:keepNext/>
      </w:pPr>
      <w:r>
        <w:t>Ονομαστικό Υπόλοιπο (NMNL_STCK)</w:t>
      </w:r>
    </w:p>
    <w:p>
      <w:pPr>
        <w:pStyle w:val="Definition"/>
        <w:ind w:leftChars="0" w:left="480" w:right="0"/>
      </w:pPr>
      <w:r>
        <w:t xml:space="preserve">Ονομαστική αξία εκφρασμένη στο </w:t>
      </w:r>
      <w:hyperlink w:anchor="_7f34ac25deca5a2aa861f0f3cc3ad5ce">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85"/>
    <w:bookmarkEnd w:id="184"/>
    <w:bookmarkEnd w:id="182"/>
    <w:bookmarkEnd w:id="181"/>
    <w:bookmarkStart w:id="186" w:name="_5ede042b8d58ea687afffcb2b5214105"/>
    <w:bookmarkStart w:id="187" w:name="_2da76c4cd2616c9cc462d7ab92ebfb78"/>
    <w:p>
      <w:pPr>
        <w:pStyle w:val="Heading5"/>
        <w:keepNext/>
      </w:pPr>
      <w:r>
        <w:t xml:space="preserve">5 </w:t>
      </w:r>
      <w:r>
        <w:t>Δάνεια Ενεργητικού (ASST_LN)</w:t>
      </w:r>
    </w:p>
    <w:p>
      <w:pPr>
        <w:pStyle w:val="Body Text"/>
        <w:ind w:leftChars="0" w:left="0" w:right="0"/>
      </w:pPr>
      <w:r>
        <w:t>Χρησιμοποιείται για την παροχή λογιστικών στοιχείων δανείων που έχει δώσει η ΠΜ.</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bookmarkStart w:id="188" w:name="_b04c1ce618a80951eaa6f42f0ccebcc8"/>
    <w:p>
      <w:pPr>
        <w:pStyle w:val="Heading 6"/>
        <w:keepNext/>
      </w:pPr>
      <w:r>
        <w:t xml:space="preserve">5.1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8"/>
    <w:bookmarkStart w:id="189" w:name="_ea9509170d6e3c7439371b7078f7935c"/>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89"/>
    <w:bookmarkEnd w:id="187"/>
    <w:bookmarkEnd w:id="186"/>
    <w:bookmarkStart w:id="190" w:name="_17c321882dde1b0366b67dc51b3f71ed"/>
    <w:bookmarkStart w:id="191" w:name="_25a8aef38c2cc077550b37d4f6d6789c"/>
    <w:p>
      <w:pPr>
        <w:pStyle w:val="Heading5"/>
        <w:keepNext/>
      </w:pPr>
      <w:r>
        <w:t xml:space="preserve">6 </w:t>
      </w:r>
      <w:r>
        <w:t>Επενδύσεις σε συμμετοχικούς τίτλους (SHR)</w:t>
      </w:r>
    </w:p>
    <w:p>
      <w:pPr>
        <w:pStyle w:val="Body Text"/>
        <w:ind w:leftChars="0" w:left="0" w:right="0"/>
      </w:pPr>
      <w:r>
        <w:t>Χρησιμοποιείται για την παροχή λογιστικών στοιχείων συμμετοχικών τίτλων που κατέχει η ΠΜ.</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bookmarkStart w:id="192" w:name="_e1dbf5887271c51cfd5863a88d8fa486"/>
    <w:p>
      <w:pPr>
        <w:pStyle w:val="Heading 6"/>
        <w:keepNext/>
      </w:pPr>
      <w:r>
        <w:t xml:space="preserve">6.1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92"/>
    <w:bookmarkStart w:id="193" w:name="_a66bcfb819e841f3e0b308fb8cc733e1"/>
    <w:p>
      <w:pPr>
        <w:pStyle w:val="Heading 6"/>
        <w:keepNext/>
      </w:pPr>
      <w:r>
        <w:t xml:space="preserve">6.2 </w:t>
      </w:r>
      <w:r>
        <w:t>ΜΕΤΑΒΛΗΤΕΣ</w:t>
      </w:r>
    </w:p>
    <w:bookmarkStart w:id="194" w:name="_03793e69b824730864fba4ac1b6fda20"/>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94"/>
    <w:bookmarkStart w:id="195" w:name="_310cb52db436883a7b29d00c0fcb37f8"/>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SFT (LND_FR_SFT)</w:t>
      </w:r>
    </w:p>
    <w:p>
      <w:pPr>
        <w:pStyle w:val="Definition"/>
        <w:ind w:leftChars="0" w:left="480" w:right="0"/>
      </w:pPr>
      <w:r>
        <w:t xml:space="preserve">Ποσό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της ΠΜ στην οντότητα που έχει εκδώσει το συμμετοχικό τίτλο (&gt;10%).</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95"/>
    <w:bookmarkEnd w:id="193"/>
    <w:bookmarkEnd w:id="191"/>
    <w:bookmarkEnd w:id="190"/>
    <w:bookmarkStart w:id="196" w:name="_8fabe67ebcf170d78a04322265647cd7"/>
    <w:bookmarkStart w:id="197" w:name="_fef26b18ee31f5c15c323dded9f761f9"/>
    <w:p>
      <w:pPr>
        <w:pStyle w:val="Heading5"/>
        <w:keepNext/>
      </w:pPr>
      <w:r>
        <w:t xml:space="preserve">7 </w:t>
      </w:r>
      <w:r>
        <w:t>Διαπραγματεύσιμα Παράγωγα (EDR)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η ΠΜ.</w:t>
      </w:r>
    </w:p>
    <w:p>
      <w:pPr>
        <w:pStyle w:val="Body Text"/>
        <w:ind w:leftChars="0" w:left="0" w:right="0"/>
      </w:pPr>
      <w:r>
        <w:t xml:space="preserve">Για τον ορισμό των παραγώγων δείτε </w:t>
      </w:r>
      <w:hyperlink w:anchor="_654f7d58e88dd0ca4342249b093e0cd8">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REF:EDR</w:t>
      </w:r>
      <w:r>
        <w:t xml:space="preserve"> που περιλαμβάνει τα πληροφοριακά στοιχεία.</w:t>
      </w:r>
    </w:p>
    <w:bookmarkStart w:id="198" w:name="_29ffd59ceac6f9d33f8154443ab51d0c"/>
    <w:p>
      <w:pPr>
        <w:pStyle w:val="Heading 6"/>
        <w:keepNext/>
      </w:pPr>
      <w:r>
        <w:t xml:space="preserve">7.1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παραγώγου.</w:t>
      </w:r>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198"/>
    <w:bookmarkStart w:id="199" w:name="_4b0e68916ab086281940a31d02274d19"/>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μονάδων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9"/>
    <w:bookmarkEnd w:id="197"/>
    <w:bookmarkEnd w:id="196"/>
    <w:bookmarkStart w:id="200" w:name="_47fc159c23d6c8f0339a25334530a6a0"/>
    <w:bookmarkStart w:id="201" w:name="_04d47c0ea013ba10e17151b4458d320b"/>
    <w:p>
      <w:pPr>
        <w:pStyle w:val="Heading5"/>
        <w:keepNext/>
      </w:pPr>
      <w:r>
        <w:t xml:space="preserve">8 </w:t>
      </w:r>
      <w:r>
        <w:t>Εξωχρηματιστηριακά Παράγωγα (ODR)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η ΠΜ.</w:t>
      </w:r>
    </w:p>
    <w:p>
      <w:pPr>
        <w:pStyle w:val="Body Text"/>
        <w:ind w:leftChars="0" w:left="0" w:right="0"/>
      </w:pPr>
      <w:r>
        <w:t xml:space="preserve">Για τον ορισμό των παραγώγων δείτε </w:t>
      </w:r>
      <w:hyperlink w:anchor="_e974c245f7976e7b433c66886a1df68c">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REF:ODR</w:t>
      </w:r>
      <w:r>
        <w:t xml:space="preserve"> που περιλαμβάνει τα πληροφοριακά στοιχεία.</w:t>
      </w:r>
    </w:p>
    <w:bookmarkStart w:id="202" w:name="_3c5a81e72f1cfdace8fda64eb42dcbe3"/>
    <w:p>
      <w:pPr>
        <w:pStyle w:val="Heading 6"/>
        <w:keepNext/>
      </w:pPr>
      <w:r>
        <w:t xml:space="preserve">8.1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παραγώγου.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203" w:name="_aa50a19848f0de8d6c5faa28aa2e8025"/>
    <w:p>
      <w:pPr>
        <w:pStyle w:val="Heading 7"/>
        <w:keepNext/>
      </w:pPr>
      <w:r>
        <w:t xml:space="preserve">8.1.1 </w:t>
      </w:r>
      <w:r>
        <w:t>ΜΕΤΑΒΛΗΤΕΣ</w:t>
      </w:r>
    </w:p>
    <w:p>
      <w:pPr>
        <w:pStyle w:val="DefinitionTerm"/>
        <w:ind w:leftChars="0" w:left="0" w:right="0"/>
        <w:keepNext/>
      </w:pPr>
      <w:r>
        <w:t>Υπόλοιπο (STCK)</w:t>
      </w:r>
    </w:p>
    <w:p>
      <w:pPr>
        <w:pStyle w:val="Definition"/>
        <w:ind w:leftChars="0" w:left="480" w:right="0"/>
      </w:pPr>
      <w:r>
        <w:t>Τρέχουσα αξία σε Ευρώ.</w:t>
      </w:r>
    </w:p>
    <w:p>
      <w:pPr>
        <w:pStyle w:val="Definition"/>
        <w:ind w:leftChars="0" w:left="480" w:right="0"/>
      </w:pPr>
      <w:r>
        <w:t>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03"/>
    <w:bookmarkEnd w:id="202"/>
    <w:bookmarkEnd w:id="201"/>
    <w:bookmarkEnd w:id="200"/>
    <w:bookmarkStart w:id="204" w:name="_4e4a6d46bbbd3d9c2e71dfc7c8937494"/>
    <w:bookmarkStart w:id="205" w:name="_eb9cf461da12d4665ecb156afc14c263"/>
    <w:p>
      <w:pPr>
        <w:pStyle w:val="Heading5"/>
        <w:keepNext/>
      </w:pPr>
      <w:r>
        <w:t xml:space="preserve">9 </w:t>
      </w:r>
      <w:r>
        <w:t>Μη χρηματοοικονομικά Περιουσιακά Στοιχεία (ASST_NN_FNNCL)</w:t>
      </w:r>
    </w:p>
    <w:p>
      <w:pPr>
        <w:pStyle w:val="Body Text"/>
        <w:ind w:leftChars="0" w:left="0" w:right="0"/>
      </w:pPr>
      <w:r>
        <w:t>Χρησιμοποιείται για την παροχή μη χρηματοοικονομικών περιουσιακών στοιχείων της ΠΜ.</w:t>
      </w:r>
    </w:p>
    <w:bookmarkStart w:id="206" w:name="_4320e31dd6a7de662feb1d2a196c5fcf"/>
    <w:p>
      <w:pPr>
        <w:pStyle w:val="Heading 6"/>
        <w:keepNext/>
      </w:pPr>
      <w:r>
        <w:t xml:space="preserve">9.1 </w:t>
      </w:r>
      <w:r>
        <w:t>ΔΙΑΣΤΑΣΕΙΣ</w:t>
      </w:r>
    </w:p>
    <w:p>
      <w:pPr>
        <w:pStyle w:val="DefinitionTerm"/>
        <w:ind w:leftChars="0" w:left="0" w:right="0"/>
        <w:keepNext/>
      </w:pPr>
      <w:r>
        <w:t>Είδος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ASST_NN_FNNCL_ENUM</w:t>
        </w:r>
      </w:hyperlink>
    </w:p>
    <w:p>
      <w:pPr>
        <w:pStyle w:val="DefinitionTerm"/>
        <w:ind w:leftChars="0" w:left="0" w:right="0"/>
        <w:keepNext/>
      </w:pPr>
      <w:r>
        <w:t>Χώρα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06"/>
    <w:bookmarkStart w:id="207" w:name="_ce8f2adcca5912522148230e499a5aa8"/>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ACCRUALS (ACCRLS)</w:t>
      </w:r>
    </w:p>
    <w:p>
      <w:pPr>
        <w:pStyle w:val="Definition"/>
        <w:ind w:leftChars="0" w:left="480" w:right="0"/>
      </w:pPr>
      <w:r>
        <w:t>Δεδουλευμένα μισθώματα.</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07"/>
    <w:bookmarkEnd w:id="205"/>
    <w:bookmarkEnd w:id="204"/>
    <w:bookmarkStart w:id="208" w:name="_d86dfc825562f40fc2c8aa7e430813fb"/>
    <w:bookmarkStart w:id="209" w:name="_00817ebc4d2bab8527388807f86afec0"/>
    <w:p>
      <w:pPr>
        <w:pStyle w:val="Heading5"/>
        <w:keepNext/>
      </w:pPr>
      <w:r>
        <w:t xml:space="preserve">10 </w:t>
      </w:r>
      <w:r>
        <w:t>Λοιπά Στοιχεία Ενεργητικού (ASST_RMNNG)</w:t>
      </w:r>
    </w:p>
    <w:p>
      <w:pPr>
        <w:pStyle w:val="Body Text"/>
        <w:ind w:leftChars="0" w:left="0" w:right="0"/>
      </w:pPr>
      <w:r>
        <w:t>Χρησιμοποιείται για την παροχή λοιπών στοιχείων ενεργητικού της ΠΜ.  Περιλαμβάνονται οι δεδουλευμένοι τόκοι και τα δεδουλευμένα μισθώματα του ενεργητικού.</w:t>
      </w:r>
    </w:p>
    <w:bookmarkStart w:id="210" w:name="_4e1eed95eca17f908c5ec226b9db74fb"/>
    <w:p>
      <w:pPr>
        <w:pStyle w:val="Heading 6"/>
        <w:keepNext/>
      </w:pPr>
      <w:r>
        <w:t xml:space="preserve">10.1 </w:t>
      </w:r>
      <w:r>
        <w:t>ΔΙΑΣΤΑΣΕΙΣ</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10"/>
    <w:bookmarkStart w:id="211" w:name="_fefaba94dc1111f3a709b15914445f5f"/>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11"/>
    <w:bookmarkEnd w:id="209"/>
    <w:bookmarkEnd w:id="208"/>
    <w:bookmarkStart w:id="212" w:name="_44975666b1f5519be76c3b3acebfcd7d"/>
    <w:bookmarkStart w:id="213" w:name="_68c0841b01122608f6c7590a99b59bed"/>
    <w:p>
      <w:pPr>
        <w:pStyle w:val="Heading5"/>
        <w:keepNext/>
      </w:pPr>
      <w:r>
        <w:t xml:space="preserve">11 </w:t>
      </w:r>
      <w:r>
        <w:t>ΠΡAΞΕΙΣ ΧΡΗΜΑΤΟΔΌΤΗΣΗΣ ΤΊΤΛΩΝ ΠΑΘΗΤΙΚΟΥ (ASST_SFT)</w:t>
      </w:r>
    </w:p>
    <w:p>
      <w:pPr>
        <w:pStyle w:val="Body Text"/>
        <w:ind w:leftChars="0" w:left="0" w:right="0"/>
      </w:pPr>
      <w:r>
        <w:t>Χρησιμοποιείται για την παροχή λογιστικών στοιχείων πράξεων χρηματοδότησης χρεογράφων όπου η ΠΜ έχει δανειστεί χρηματικά διαθέσιμα.</w:t>
      </w:r>
    </w:p>
    <w:p>
      <w:pPr>
        <w:pStyle w:val="Body Text"/>
        <w:ind w:leftChars="0" w:left="0" w:right="0"/>
      </w:pPr>
      <w:r>
        <w:t xml:space="preserve">Για τον ορισμό των πράξεων χρηματοδότησης χρεογράφων δείτε </w:t>
      </w:r>
      <w:hyperlink w:anchor="_75073282425b3fd460b0b9977667b85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REF:SFT</w:t>
      </w:r>
      <w:r>
        <w:t xml:space="preserve"> που περιλαμβάνει τα πληροφοριακά στοιχεία της κάθε πράξης χρηματοδότησης χρεογράφων.</w:t>
      </w:r>
    </w:p>
    <w:bookmarkStart w:id="214" w:name="_afc4a0a66f517e6b9829f393891b4d2d"/>
    <w:p>
      <w:pPr>
        <w:pStyle w:val="Heading 6"/>
        <w:keepNext/>
      </w:pPr>
      <w:r>
        <w:t xml:space="preserve">11.1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14"/>
    <w:bookmarkStart w:id="215" w:name="_4f485ca051f2e5f2e569f75c6ccd7415"/>
    <w:p>
      <w:pPr>
        <w:pStyle w:val="Heading 6"/>
        <w:keepNext/>
      </w:pPr>
      <w:r>
        <w:t xml:space="preserve">11.2 </w:t>
      </w:r>
      <w:r>
        <w:t>ΜΕΤΑΒΛΗΤΕΣ</w:t>
      </w:r>
    </w:p>
    <w:p>
      <w:pPr>
        <w:pStyle w:val="DefinitionTerm"/>
        <w:ind w:leftChars="0" w:left="0" w:right="0"/>
        <w:keepNext/>
      </w:pPr>
      <w:r>
        <w:t>Υπόλοιπο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15"/>
    <w:bookmarkEnd w:id="213"/>
    <w:bookmarkEnd w:id="212"/>
    <w:bookmarkStart w:id="216" w:name="_d9cb78eb0a17aa58c41658fa09026831"/>
    <w:bookmarkStart w:id="217" w:name="_4aaffdd2cb810ff0f9be6bf971416734"/>
    <w:p>
      <w:pPr>
        <w:pStyle w:val="Heading5"/>
        <w:keepNext/>
      </w:pPr>
      <w:r>
        <w:t xml:space="preserve">12 </w:t>
      </w:r>
      <w:r>
        <w:t>ΧΡΕΟΓΡΑΦΑ ΠΑΘΗΤΙΚΟΥ (LBLTY_DBT)</w:t>
      </w:r>
    </w:p>
    <w:p>
      <w:pPr>
        <w:pStyle w:val="Body Text"/>
        <w:ind w:leftChars="0" w:left="0" w:right="0"/>
      </w:pPr>
      <w:r>
        <w:t>Χρησιμοποιείται για την παροχή λογιστικών στοιχείων των χρεογράφων που έχει εκδώσει η ΠΜ.</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bookmarkStart w:id="218" w:name="_6a48e0d5e3ee21f50062374664351294"/>
    <w:p>
      <w:pPr>
        <w:pStyle w:val="Heading 6"/>
        <w:keepNext/>
      </w:pPr>
      <w:r>
        <w:t xml:space="preserve">12.1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Αναγνωριστικός Κωδικός Κατόχου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18"/>
    <w:bookmarkStart w:id="219" w:name="_2da10849ac9d3fea7b035baaec449323"/>
    <w:p>
      <w:pPr>
        <w:pStyle w:val="Heading 6"/>
        <w:keepNext/>
      </w:pPr>
      <w:r>
        <w:t xml:space="preserve">12.2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Ονομαστικό Υπόλοιπο (NMNL_STCK)</w:t>
      </w:r>
    </w:p>
    <w:p>
      <w:pPr>
        <w:pStyle w:val="Definition"/>
        <w:ind w:leftChars="0" w:left="480" w:right="0"/>
      </w:pPr>
      <w:r>
        <w:t xml:space="preserve">Ονομαστική αξία εκφρασμένη στο </w:t>
      </w:r>
      <w:hyperlink w:anchor="_7f34ac25deca5a2aa861f0f3cc3ad5ce">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19"/>
    <w:bookmarkEnd w:id="217"/>
    <w:bookmarkEnd w:id="216"/>
    <w:bookmarkStart w:id="220" w:name="_78c8f363e4e622bc829cdff724cd2858"/>
    <w:bookmarkStart w:id="221" w:name="_8de2443e93f623a9516cbbc5c7eb2eac"/>
    <w:p>
      <w:pPr>
        <w:pStyle w:val="Heading5"/>
        <w:keepNext/>
      </w:pPr>
      <w:r>
        <w:t xml:space="preserve">13 </w:t>
      </w:r>
      <w:r>
        <w:t>Δάνεια Παθητικού (LBLTY_LN)</w:t>
      </w:r>
    </w:p>
    <w:p>
      <w:pPr>
        <w:pStyle w:val="Body Text"/>
        <w:ind w:leftChars="0" w:left="0" w:right="0"/>
      </w:pPr>
      <w:r>
        <w:t>Χρησιμοποιείται για την παροχή λογιστικών στοιχείων των δανείων που έχει λάβει η ΠΜ.</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bookmarkStart w:id="222" w:name="_21a97966e69f10faf7f68b1a746c4c76"/>
    <w:p>
      <w:pPr>
        <w:pStyle w:val="Heading 6"/>
        <w:keepNext/>
      </w:pPr>
      <w:r>
        <w:t xml:space="preserve">13.1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2"/>
    <w:bookmarkStart w:id="223" w:name="_18b845b61039e089ffde5879b38249f7"/>
    <w:p>
      <w:pPr>
        <w:pStyle w:val="Heading 6"/>
        <w:keepNext/>
      </w:pPr>
      <w:r>
        <w:t xml:space="preserve">13.2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223"/>
    <w:bookmarkEnd w:id="221"/>
    <w:bookmarkEnd w:id="220"/>
    <w:bookmarkStart w:id="224" w:name="_cfd9052d9226445fe4034dd5c019827e"/>
    <w:bookmarkStart w:id="225" w:name="_feefefc1050a692cae8435a522467672"/>
    <w:p>
      <w:pPr>
        <w:pStyle w:val="Heading5"/>
        <w:keepNext/>
      </w:pPr>
      <w:r>
        <w:t xml:space="preserve">14 </w:t>
      </w:r>
      <w:r>
        <w:t>Λοιπά Στοιχεία Παθητικού (LBLTY_RMNNG)</w:t>
      </w:r>
    </w:p>
    <w:p>
      <w:pPr>
        <w:pStyle w:val="Body Text"/>
        <w:ind w:leftChars="0" w:left="0" w:right="0"/>
      </w:pPr>
      <w:r>
        <w:t>Χρησιμοποιείται για την παροχή λοιπών στοιχείων παθητικού της ΠΜ.  Περιλαμβάνονται οι δεδουλευμένοι τόκοι και τα δεδουλευμένα μισθώματα του ενεργητικού.</w:t>
      </w:r>
    </w:p>
    <w:bookmarkStart w:id="226" w:name="_ca2bef2d63d59014d38ebb766c78d3fd"/>
    <w:p>
      <w:pPr>
        <w:pStyle w:val="Heading 6"/>
        <w:keepNext/>
      </w:pPr>
      <w:r>
        <w:t xml:space="preserve">14.1 </w:t>
      </w:r>
      <w:r>
        <w:t>ΔΙΑΣΤΑΣΕΙΣ</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REM_LIAB_ENUM</w:t>
        </w:r>
      </w:hyperlink>
    </w:p>
    <w:p>
      <w:pPr>
        <w:pStyle w:val="DefinitionTerm"/>
        <w:ind w:leftChars="0" w:left="0" w:right="0"/>
        <w:keepNext/>
      </w:pPr>
      <w:r>
        <w:t>Αναγνωριστικός Κωδικός ΠΜ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26"/>
    <w:bookmarkStart w:id="227" w:name="_a5aa2ea8edd5fea738de9ea95a9912a5"/>
    <w:p>
      <w:pPr>
        <w:pStyle w:val="Heading 6"/>
        <w:keepNext/>
      </w:pPr>
      <w:r>
        <w:t xml:space="preserve">14.2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27"/>
    <w:bookmarkEnd w:id="225"/>
    <w:bookmarkEnd w:id="224"/>
    <w:bookmarkStart w:id="228" w:name="_fcb3badc5fe63606f52aef8783219ee4"/>
    <w:bookmarkStart w:id="229" w:name="_49ad194c524e1170d9db4c63df877d46"/>
    <w:p>
      <w:pPr>
        <w:pStyle w:val="Heading5"/>
        <w:keepNext/>
      </w:pPr>
      <w:r>
        <w:t xml:space="preserve">15 </w:t>
      </w:r>
      <w:r>
        <w:t>Μέτοχοι/Μεριδιούχοι (HLDR)</w:t>
      </w:r>
    </w:p>
    <w:p>
      <w:pPr>
        <w:pStyle w:val="Body Text"/>
        <w:ind w:leftChars="0" w:left="0" w:right="0"/>
      </w:pPr>
      <w:r>
        <w:t>Χρησιμοποιείται για την καταγραφή των μετόχων/μεριδιούχων της ΠΜ.</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η ΠΜ αλλά και ο πίνακας </w:t>
      </w:r>
      <w:r>
        <w:rPr>
          <w:b/>
          <w:bCs/>
        </w:rPr>
        <w:t>REF:CNTRPRTY</w:t>
      </w:r>
      <w:r>
        <w:t xml:space="preserve"> που περιλαμβάνει πληροφοριακά στοιχεία των μετόχων/μεριδιούχων.</w:t>
      </w:r>
    </w:p>
    <w:bookmarkStart w:id="230" w:name="_9d9d6686391916fda0d9c368fbc1e7ae"/>
    <w:p>
      <w:pPr>
        <w:pStyle w:val="Heading 6"/>
        <w:keepNext/>
      </w:pPr>
      <w:r>
        <w:t xml:space="preserve">15.1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Αναγνωριστικός Κωδικός Κατόχου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30"/>
    <w:bookmarkStart w:id="231" w:name="_c985c050b097734e0f3d401b156ff813"/>
    <w:p>
      <w:pPr>
        <w:pStyle w:val="Heading 6"/>
        <w:keepNext/>
      </w:pPr>
      <w:r>
        <w:t xml:space="preserve">15.2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περιλαμβάνονται και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31"/>
    <w:bookmarkEnd w:id="229"/>
    <w:bookmarkEnd w:id="228"/>
    <w:bookmarkStart w:id="232" w:name="_aa5e4137d49fdc20b4f53677a6efcaa2"/>
    <w:bookmarkStart w:id="233" w:name="_24a906b7b3a112ca8bacc42772b1fbd9"/>
    <w:p>
      <w:pPr>
        <w:pStyle w:val="Heading5"/>
        <w:keepNext/>
      </w:pPr>
      <w:r>
        <w:t xml:space="preserve">16 </w:t>
      </w:r>
      <w:r>
        <w:t>Έσοδα (RVN)</w:t>
      </w:r>
    </w:p>
    <w:p>
      <w:pPr>
        <w:pStyle w:val="Body Text"/>
        <w:ind w:leftChars="0" w:left="0" w:right="0"/>
      </w:pPr>
      <w:r>
        <w:t>Χρησιμοποιείται για την υποβολή στοιχείων εσόδων ανά συμμετοχικό τίτλο της ΠΜ σε δεδουλευμένη βάση.</w:t>
      </w:r>
    </w:p>
    <w:bookmarkStart w:id="234" w:name="_e78ede4be92bc689a555bb3e29e0ef64"/>
    <w:p>
      <w:pPr>
        <w:pStyle w:val="Heading 6"/>
        <w:keepNext/>
      </w:pPr>
      <w:r>
        <w:t xml:space="preserve">16.1 </w:t>
      </w:r>
      <w:r>
        <w:t>ΔΙΑΣΤΑΣΕΙΣ</w:t>
      </w:r>
    </w:p>
    <w:p>
      <w:pPr>
        <w:pStyle w:val="DefinitionTerm"/>
        <w:ind w:leftChars="0" w:left="0" w:right="0"/>
        <w:keepNext/>
      </w:pPr>
      <w:r>
        <w:t>Αναγνωριστικός Κωδικός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Είδος (TYP)</w:t>
      </w:r>
    </w:p>
    <w:p>
      <w:pPr>
        <w:pStyle w:val="Definition"/>
        <w:ind w:leftChars="0" w:left="480" w:right="0"/>
      </w:pPr>
      <w:r>
        <w:t>Είδος εσόδων.</w:t>
      </w:r>
    </w:p>
    <w:p>
      <w:pPr>
        <w:pStyle w:val="Definition"/>
        <w:ind w:leftChars="0" w:left="480" w:right="0"/>
      </w:pPr>
      <w:r>
        <w:t xml:space="preserve">Η τιμή επιλέγεται από τη λίστα τιμών </w:t>
      </w:r>
      <w:hyperlink w:anchor="_8b5ff941b8ed3b17c5dea2d58493cfb4">
        <w:r>
          <w:rPr>
            <w:rStyle w:val="Hyperlink"/>
          </w:rPr>
          <w:t>INCM_RVN_ENUM</w:t>
        </w:r>
      </w:hyperlink>
    </w:p>
    <w:p>
      <w:pPr>
        <w:pStyle w:val="DefinitionTerm"/>
        <w:ind w:leftChars="0" w:left="0" w:right="0"/>
        <w:keepNext/>
      </w:pPr>
      <w:r>
        <w:t>Ημερομηνία (DT)</w:t>
      </w:r>
    </w:p>
    <w:p>
      <w:pPr>
        <w:pStyle w:val="Definition"/>
        <w:ind w:leftChars="0" w:left="480" w:right="0"/>
      </w:pPr>
      <w:r>
        <w:t>Ημερομηνία.</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ΑΜΝΤ.</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235" w:name="_694910c38c4e881a2030929f28985337"/>
    <w:p>
      <w:pPr>
        <w:pStyle w:val="Heading 7"/>
        <w:keepNext/>
      </w:pPr>
      <w:r>
        <w:t xml:space="preserve">16.1.1 </w:t>
      </w:r>
      <w:r>
        <w:t>ΜΕΤΑΒΛΗΤΕΣ</w:t>
      </w:r>
    </w:p>
    <w:bookmarkStart w:id="236" w:name="_846ed755bed1d249499b462e659c6004"/>
    <w:p>
      <w:pPr>
        <w:pStyle w:val="DefinitionTerm"/>
        <w:ind w:leftChars="0" w:left="0" w:right="0"/>
        <w:keepNext/>
      </w:pPr>
      <w:r>
        <w:t>Ποσό (AMNT)</w:t>
      </w:r>
    </w:p>
    <w:p>
      <w:pPr>
        <w:pStyle w:val="Definition"/>
        <w:ind w:leftChars="0" w:left="480" w:right="0"/>
      </w:pPr>
      <w:r>
        <w:t>Έσοδα.</w:t>
      </w:r>
    </w:p>
    <w:p>
      <w:pPr>
        <w:pStyle w:val="Definition"/>
        <w:ind w:leftChars="0" w:left="480" w:right="0"/>
      </w:pPr>
      <w:r>
        <w:t xml:space="preserve">Έσοδα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36"/>
    <w:bookmarkEnd w:id="235"/>
    <w:bookmarkEnd w:id="234"/>
    <w:bookmarkEnd w:id="233"/>
    <w:bookmarkEnd w:id="232"/>
    <w:bookmarkStart w:id="237" w:name="_214d6f383c3488c292314a4d4c0f96e8"/>
    <w:bookmarkStart w:id="238" w:name="_d4de5242d53454372733cdf45ce4f6d5"/>
    <w:p>
      <w:pPr>
        <w:pStyle w:val="Heading5"/>
        <w:keepNext/>
      </w:pPr>
      <w:r>
        <w:t xml:space="preserve">17 </w:t>
      </w:r>
      <w:r>
        <w:t>Έξοδα (EXPNS)</w:t>
      </w:r>
    </w:p>
    <w:p>
      <w:pPr>
        <w:pStyle w:val="Body Text"/>
        <w:ind w:leftChars="0" w:left="0" w:right="0"/>
      </w:pPr>
      <w:r>
        <w:t>Χρησιμοποιείται για την υποβολή στοιχείων εξόδων ανά συμμετοχικό τίτλο της ΠΜ σε δεδουλευμένη βάση.</w:t>
      </w:r>
    </w:p>
    <w:bookmarkStart w:id="239" w:name="_986cf409f519bd3fa9114ca1034cf8cc"/>
    <w:p>
      <w:pPr>
        <w:pStyle w:val="Heading 6"/>
        <w:keepNext/>
      </w:pPr>
      <w:r>
        <w:t xml:space="preserve">17.1 </w:t>
      </w:r>
      <w:r>
        <w:t>ΔΙΑΣΤΑΣΕΙΣ</w:t>
      </w:r>
    </w:p>
    <w:p>
      <w:pPr>
        <w:pStyle w:val="DefinitionTerm"/>
        <w:ind w:leftChars="0" w:left="0" w:right="0"/>
        <w:keepNext/>
      </w:pPr>
      <w:r>
        <w:t>Αναγνωριστικός Κωδικός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Είδος (TYP)</w:t>
      </w:r>
    </w:p>
    <w:p>
      <w:pPr>
        <w:pStyle w:val="Definition"/>
        <w:ind w:leftChars="0" w:left="480" w:right="0"/>
      </w:pPr>
      <w:r>
        <w:t>Είδος εξόδων.</w:t>
      </w:r>
    </w:p>
    <w:p>
      <w:pPr>
        <w:pStyle w:val="Definition"/>
        <w:ind w:leftChars="0" w:left="480" w:right="0"/>
      </w:pPr>
      <w:r>
        <w:t xml:space="preserve">Η τιμή επιλέγεται από τη λίστα τιμών </w:t>
      </w:r>
      <w:hyperlink w:anchor="_36e17b49a2a54e7cbe2ad2670c904e82">
        <w:r>
          <w:rPr>
            <w:rStyle w:val="Hyperlink"/>
          </w:rPr>
          <w:t>INCM_EXPNS_ENUM</w:t>
        </w:r>
      </w:hyperlink>
    </w:p>
    <w:p>
      <w:pPr>
        <w:pStyle w:val="DefinitionTerm"/>
        <w:ind w:leftChars="0" w:left="0" w:right="0"/>
        <w:keepNext/>
      </w:pPr>
      <w:r>
        <w:t>Ημερομηνία (DT)</w:t>
      </w:r>
    </w:p>
    <w:p>
      <w:pPr>
        <w:pStyle w:val="Definition"/>
        <w:ind w:leftChars="0" w:left="480" w:right="0"/>
      </w:pPr>
      <w:r>
        <w:t>Ημερομηνία.</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ΑΜΝΤ.</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Start w:id="240" w:name="_f75dccdc62e023a86dd422568697d616"/>
    <w:p>
      <w:pPr>
        <w:pStyle w:val="Heading 7"/>
        <w:keepNext/>
      </w:pPr>
      <w:r>
        <w:t xml:space="preserve">17.1.1 </w:t>
      </w:r>
      <w:r>
        <w:t>ΜΕΤΑΒΛΗΤΕΣ</w:t>
      </w:r>
    </w:p>
    <w:bookmarkStart w:id="241" w:name="_cce83bd2dac802e707b117e376667c5e"/>
    <w:p>
      <w:pPr>
        <w:pStyle w:val="DefinitionTerm"/>
        <w:ind w:leftChars="0" w:left="0" w:right="0"/>
        <w:keepNext/>
      </w:pPr>
      <w:r>
        <w:t>Ποσό (AMNT)</w:t>
      </w:r>
    </w:p>
    <w:p>
      <w:pPr>
        <w:pStyle w:val="Definition"/>
        <w:ind w:leftChars="0" w:left="480" w:right="0"/>
      </w:pPr>
      <w:r>
        <w:t>Έξοδα.</w:t>
      </w:r>
    </w:p>
    <w:p>
      <w:pPr>
        <w:pStyle w:val="Definition"/>
        <w:ind w:leftChars="0" w:left="480" w:right="0"/>
      </w:pPr>
      <w:r>
        <w:t xml:space="preserve">Έξοδα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41"/>
    <w:bookmarkEnd w:id="240"/>
    <w:bookmarkEnd w:id="239"/>
    <w:bookmarkEnd w:id="238"/>
    <w:bookmarkEnd w:id="237"/>
    <w:bookmarkStart w:id="242" w:name="_fa3e078b412baa351c001adec7c3c9bf"/>
    <w:bookmarkStart w:id="243" w:name="_d1b6b1498d261be070f549318345f5b5"/>
    <w:p>
      <w:pPr>
        <w:pStyle w:val="Heading5"/>
        <w:keepNext/>
      </w:pPr>
      <w:r>
        <w:t xml:space="preserve">18 </w:t>
      </w:r>
      <w:r>
        <w:t>Γενικά Στοιχεία (KEY)</w:t>
      </w:r>
    </w:p>
    <w:p>
      <w:pPr>
        <w:pStyle w:val="Body Text"/>
        <w:ind w:leftChars="0" w:left="0" w:right="0"/>
      </w:pPr>
      <w:r>
        <w:t>Χρησιμοποιείται για την παροχή γενικών στοιχείων κλειδιών ανά συμμετοχικό τίτλο της ΠΜ.</w:t>
      </w:r>
    </w:p>
    <w:bookmarkStart w:id="244" w:name="_a4492e25b1651413d75658c14a186cb7"/>
    <w:p>
      <w:pPr>
        <w:pStyle w:val="Heading 6"/>
        <w:keepNext/>
      </w:pPr>
      <w:r>
        <w:t xml:space="preserve">18.1 </w:t>
      </w:r>
      <w:r>
        <w:t>ΔΙΑΣΤΑΣΕΙΣ</w:t>
      </w:r>
    </w:p>
    <w:p>
      <w:pPr>
        <w:pStyle w:val="DefinitionTerm"/>
        <w:ind w:leftChars="0" w:left="0" w:right="0"/>
        <w:keepNext/>
      </w:pPr>
      <w:r>
        <w:t>Αναγνωριστικός Κωδικός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ΠΜ.</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GEN_FRQNCY_ENUM</w:t>
        </w:r>
      </w:hyperlink>
    </w:p>
    <w:bookmarkEnd w:id="244"/>
    <w:bookmarkStart w:id="245" w:name="_86189dbc16099786317abe1d29848476"/>
    <w:p>
      <w:pPr>
        <w:pStyle w:val="Heading 6"/>
        <w:keepNext/>
      </w:pPr>
      <w:r>
        <w:t xml:space="preserve">18.2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συμμετοχικό τίτλο της ΠΜ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συμμετοχικό τίτλο της ΠΜ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245"/>
    <w:bookmarkEnd w:id="243"/>
    <w:bookmarkEnd w:id="242"/>
    <w:bookmarkEnd w:id="168"/>
    <w:bookmarkEnd w:id="167"/>
    <w:bookmarkEnd w:id="166"/>
    <w:bookmarkEnd w:id="56"/>
    <w:bookmarkEnd w:id="55"/>
    <w:bookmarkEnd w:id="54"/>
    <w:bookmarkStart w:id="246" w:name="_5784fb0e3502fad0f55808155bba3d8e"/>
    <w:bookmarkStart w:id="247"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"_8bbbf3fe6c21f3d16cadcb88abd80473"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DBT_TYP_ENUM</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FND_DSTRBTN_PLCY_ENUM</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FND_EQTY_TYP_ENUM</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FND_LGL_TYP_ENUM</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SHR_ESA_TYP_ENUM</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3f794367fdfba923b2ef24baaed3198a" w:history="1">
            <w:r>
              <w:t>EDR</w:t>
            </w:r>
            <w:r>
              <w:rPr>
                <w:webHidden/>
              </w:rPr>
              <w:tab/>
            </w:r>
            <w:r>
              <w:fldChar w:fldCharType="begin"/>
            </w:r>
            <w:r>
              <w:rPr>
                <w:webHidden/>
              </w:rPr>
              <w:instrText xml:space="preserve"> PAGEREF _3f794367fdfba923b2ef24baaed3198a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248" w:name="_8bbbf3fe6c21f3d16cadcb88abd80473"/>
    <w:bookmarkStart w:id="249" w:name="_46306236e9f6e9a5e50625081ed6762d"/>
    <w:bookmarkStart w:id="250"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"_a8a93c3b60130709f380e604a5a6bb98" \h \z \u </w:instrText>
          </w:r>
          <w:r>
            <w:fldChar w:fldCharType="separate"/>
          </w: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DBT_TYP_ENUM</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FND_DSTRBTN_PLCY_ENUM</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FND_EQTY_TYP_ENUM</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FND_LGL_TYP_ENUM</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SHR_ESA_TYP_ENUM</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r>
            <w:fldChar w:fldCharType="end"/>
          </w:r>
        </w:p>
      </w:sdtContent>
    </w:sdt>
    <w:bookmarkStart w:id="251" w:name="_a8a93c3b60130709f380e604a5a6bb98"/>
    <w:bookmarkStart w:id="252" w:name="_490ddd2d50d5f6326fb99977c95548f9"/>
    <w:bookmarkStart w:id="253"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253"/>
    <w:bookmarkEnd w:id="252"/>
    <w:bookmarkStart w:id="254" w:name="_442c7dd7e8e0276c553d52243bd57605"/>
    <w:bookmarkStart w:id="255"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255"/>
    <w:bookmarkEnd w:id="254"/>
    <w:bookmarkStart w:id="256" w:name="_6c1f59305c2e8b78bead65362100cc0d"/>
    <w:bookmarkStart w:id="257"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257"/>
    <w:bookmarkEnd w:id="256"/>
    <w:bookmarkStart w:id="258" w:name="_2dc9f14ce407dfc26f24a12f0cd3ffa3"/>
    <w:bookmarkStart w:id="259"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PUBLIC</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MORTGAGE</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SHIP</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AIRCRAFT</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59"/>
    <w:bookmarkEnd w:id="258"/>
    <w:bookmarkStart w:id="260" w:name="_b7a6935bd39da556684860e9853d8e20"/>
    <w:bookmarkStart w:id="261"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UNGUARANTEED</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GOVERNMENT</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NA</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1"/>
    <w:bookmarkEnd w:id="260"/>
    <w:bookmarkStart w:id="262" w:name="_a4360f83c20b07c21357988a6cb9bb54"/>
    <w:bookmarkStart w:id="263"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263"/>
    <w:bookmarkEnd w:id="262"/>
    <w:bookmarkStart w:id="264" w:name="_659530fe094ef3eb965a04d9c844998e"/>
    <w:bookmarkStart w:id="265"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SUB_JUNIOR</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SUB_SENIOR</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SUB_NOINFO</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SENIOR</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ABS_JUNIOR</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ABS_MEZZANINE</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ABS_SENIOR</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5"/>
    <w:bookmarkEnd w:id="264"/>
    <w:bookmarkStart w:id="266" w:name="_b9ed45fff0f34337b0aeeddbd9b74c15"/>
    <w:bookmarkStart w:id="267"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UNSECURED</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SECURED</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267"/>
    <w:bookmarkEnd w:id="266"/>
    <w:bookmarkStart w:id="268" w:name="_a080d7976d588eeb11b4c92eea322bd0"/>
    <w:bookmarkStart w:id="269"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ABS</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MBS</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CDO</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CMO</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NOINFO</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69"/>
    <w:bookmarkEnd w:id="268"/>
    <w:bookmarkStart w:id="270" w:name="_a7e806ed3242420b3accb4afb5ccf664"/>
    <w:bookmarkStart w:id="271"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271"/>
    <w:bookmarkEnd w:id="270"/>
    <w:bookmarkStart w:id="272" w:name="_c168c184de7e8a57af5b3ab12135e64f"/>
    <w:bookmarkStart w:id="273" w:name="_d19dbd8952f767d5a2c9997857ac8bab"/>
    <w:p>
      <w:pPr>
        <w:pStyle w:val="Heading5"/>
        <w:keepNext/>
      </w:pPr>
      <w:r>
        <w:t>DBT_TYP_ENUM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BND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MNY</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HBRD</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OTHR</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273"/>
    <w:bookmarkEnd w:id="272"/>
    <w:bookmarkStart w:id="274" w:name="_f746396d7e26e610aa285f51a4f0abc8"/>
    <w:bookmarkStart w:id="275"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Less than one year</w:t>
            </w:r>
          </w:p>
        </w:tc>
        <w:tc>
          <w:tcPr>
            <w:cnfStyle w:evenVBand="false" w:oddVBand="true" w:firstColumn="false"/>
            <w:tcW w:w="33.333333%" w:type="pct"/>
          </w:tcPr>
          <w:p>
            <w:pPr>
              <w:ind w:leftChars="0" w:left="0" w:right="0"/>
            </w:pPr>
            <w:r>
              <w:t>Less than one year</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one year and up to and including two years</w:t>
            </w:r>
          </w:p>
        </w:tc>
        <w:tc>
          <w:tcPr>
            <w:cnfStyle w:evenVBand="false" w:oddVBand="true" w:firstColumn="false"/>
            <w:tcW w:w="33.333333%" w:type="pct"/>
          </w:tcPr>
          <w:p>
            <w:pPr>
              <w:ind w:leftChars="0" w:left="0" w:right="0"/>
            </w:pPr>
            <w:r>
              <w:t>Over one year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275"/>
    <w:bookmarkEnd w:id="274"/>
    <w:bookmarkStart w:id="276" w:name="_e5b2df0da0ffe83d867c791b98596d83"/>
    <w:bookmarkStart w:id="277"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SIGHT</w:t>
            </w:r>
          </w:p>
        </w:tc>
        <w:tc>
          <w:tcPr>
            <w:cnfStyle w:evenVBand="true" w:oddVBand="false" w:firstColumn="false"/>
            <w:tcW w:w="33.333333%" w:type="pct"/>
          </w:tcPr>
          <w:p>
            <w:pPr>
              <w:ind w:leftChars="0" w:left="0" w:right="0"/>
            </w:pPr>
            <w:r>
              <w:t>Sight deposits (καταθέσεις όψεως)</w:t>
            </w:r>
          </w:p>
        </w:tc>
        <w:tc>
          <w:tcPr>
            <w:cnfStyle w:evenVBand="false" w:oddVBand="true" w:firstColumn="false"/>
            <w:tcW w:w="33.333333%"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 (καταθέσεις προθεσμίας)</w:t>
            </w:r>
          </w:p>
        </w:tc>
        <w:tc>
          <w:tcPr>
            <w:cnfStyle w:evenVBand="false" w:oddVBand="true" w:firstColumn="false"/>
            <w:tcW w:w="33.333333%"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 (καταθέσεις με προειδοποίηση)</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277"/>
    <w:bookmarkEnd w:id="276"/>
    <w:bookmarkStart w:id="278" w:name="_cb676eaf8759f20172fc9bb0fbfcfaf9"/>
    <w:bookmarkStart w:id="279"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279"/>
    <w:bookmarkEnd w:id="278"/>
    <w:bookmarkStart w:id="280" w:name="_86f576cd48119b017d22107bd1ee0d8c"/>
    <w:bookmarkStart w:id="281"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281"/>
    <w:bookmarkEnd w:id="280"/>
    <w:bookmarkStart w:id="282" w:name="_d3e077cc87713b10306e66d9d7407e77"/>
    <w:bookmarkStart w:id="283"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283"/>
    <w:bookmarkEnd w:id="282"/>
    <w:bookmarkStart w:id="284" w:name="_2552303d50c2907dda403d423b6555fa"/>
    <w:bookmarkStart w:id="285"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285"/>
    <w:bookmarkEnd w:id="284"/>
    <w:bookmarkStart w:id="286" w:name="_6d9338b7305c3e1f15e50d3c4423448b"/>
    <w:bookmarkStart w:id="287"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287"/>
    <w:bookmarkEnd w:id="286"/>
    <w:bookmarkStart w:id="288" w:name="_0108603fe11e1777ff45ce74e6ef3f1c"/>
    <w:bookmarkStart w:id="289" w:name="_d8df04e0c130ca663e65955fc62fcd3f"/>
    <w:p>
      <w:pPr>
        <w:pStyle w:val="Heading5"/>
        <w:keepNext/>
      </w:pPr>
      <w:r>
        <w:t>FND_DSTRBTN_PLCY_ENUM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(more than 50%)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(more than 50%)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289"/>
    <w:bookmarkEnd w:id="288"/>
    <w:bookmarkStart w:id="290" w:name="_92cd5fd51603b96a1af46143a8630f7c"/>
    <w:bookmarkStart w:id="291" w:name="_70d80619a546b2f4d15104ab88ff55e3"/>
    <w:p>
      <w:pPr>
        <w:pStyle w:val="Heading5"/>
        <w:keepNext/>
      </w:pPr>
      <w:r>
        <w:t>FND_EQTY_TYP_ENUM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291"/>
    <w:bookmarkEnd w:id="290"/>
    <w:bookmarkStart w:id="292" w:name="_19a3682718afa1abfef6b6ad94ba0897"/>
    <w:bookmarkStart w:id="293"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Predominantly domestic investments.</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Predominantly investments in Europe (EEA)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Predominantly investments in Europe (other than EEA)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Predominantly investments in North America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Predominantly investments in South America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Predominantly investments in Asia/Pacific region as 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Predominantly investments in Middle East region as 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Predominantly investments in Africa region as defined in Guideline ESMA/2014/869EN. 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investments in assets issued by supranational entities or it does not predominantly invest in any single geographical region defined above.</w:t>
            </w:r>
          </w:p>
        </w:tc>
      </w:tr>
    </w:tbl>
    <w:p>
      <w:pPr>
        <w:pStyle w:val="Table Bottom Margin"/>
      </w:pPr>
    </w:p>
    <w:bookmarkEnd w:id="293"/>
    <w:bookmarkEnd w:id="292"/>
    <w:bookmarkStart w:id="294" w:name="_5f78fc9f0b12cb68b4485020940bf044"/>
    <w:bookmarkStart w:id="295"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480" w:right="0"/>
            </w:pPr>
            <w:r>
              <w:t>IF not compliant with Article 8 nor Article 9 of Regulation (EU) 2019/2088</w:t>
            </w:r>
          </w:p>
        </w:tc>
      </w:tr>
    </w:tbl>
    <w:p>
      <w:pPr>
        <w:pStyle w:val="Table Bottom Margin"/>
      </w:pPr>
    </w:p>
    <w:bookmarkEnd w:id="295"/>
    <w:bookmarkEnd w:id="294"/>
    <w:bookmarkStart w:id="296" w:name="_54122ec04b7acee317cdb0198b8d29ae"/>
    <w:bookmarkStart w:id="297"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Bond funds are investment funds primarily investing in debt securities.</w:t>
            </w:r>
          </w:p>
        </w:tc>
      </w:tr>
      <w:tr>
        <w:trPr>
          <w:cnfStyle w:evenHBand="true" w:oddHBand="fals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Real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297"/>
    <w:bookmarkEnd w:id="296"/>
    <w:bookmarkStart w:id="298" w:name="_a25bcfd2b94cf464c514b3093dd11033"/>
    <w:bookmarkStart w:id="299"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(more than 50%) </w:t>
            </w:r>
            <w:r>
              <w:rPr>
                <w:rFonts w:ascii="Century Gothic" w:eastAsiaTheme="majorEastAsia" w:hAnsi="Century Gothic"/>
                <w:vertAlign w:val="baseline"/>
              </w:rPr>
              <w:t>professional clients</w:t>
            </w:r>
            <w:r>
              <w:t>.  Professional client means a client who meets the criteria laid down in Annex II to Directive 2014/65/EU.</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(more than 50%) </w:t>
            </w:r>
            <w:r>
              <w:rPr>
                <w:rFonts w:ascii="Century Gothic" w:eastAsiaTheme="majorEastAsia" w:hAnsi="Century Gothic"/>
                <w:vertAlign w:val="baseline"/>
              </w:rPr>
              <w:t>retail clients</w:t>
            </w:r>
            <w:r>
              <w:t>.  Retail client means a client who is not a professional client as defined above.</w:t>
            </w:r>
          </w:p>
        </w:tc>
      </w:tr>
    </w:tbl>
    <w:p>
      <w:pPr>
        <w:pStyle w:val="Table Bottom Margin"/>
      </w:pPr>
    </w:p>
    <w:bookmarkEnd w:id="299"/>
    <w:bookmarkEnd w:id="298"/>
    <w:bookmarkStart w:id="300" w:name="_50c537c8f1a8dcff4bf156b897a63101"/>
    <w:bookmarkStart w:id="301" w:name="_abe2d35abfb88be292796886b255c4c9"/>
    <w:p>
      <w:pPr>
        <w:pStyle w:val="Heading5"/>
        <w:keepNext/>
      </w:pPr>
      <w:r>
        <w:t>FND_LGL_TYP_ENUM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RAIF</w:t>
            </w:r>
          </w:p>
        </w:tc>
        <w:tc>
          <w:tcPr>
            <w:cnfStyle w:evenVBand="true" w:oddVBand="false" w:firstColumn="false"/>
            <w:tcW w:w="33.333333%" w:type="pct"/>
          </w:tcPr>
          <w:p>
            <w:pPr>
              <w:ind w:leftChars="0" w:left="0" w:right="0"/>
            </w:pPr>
            <w:r>
              <w:t>Retail Investor Alternative Investment Fund</w:t>
            </w:r>
          </w:p>
        </w:tc>
        <w:tc>
          <w:tcPr>
            <w:cnfStyle w:evenVBand="false" w:oddVBand="true" w:firstColumn="false"/>
            <w:tcW w:w="33.333333%" w:type="pct"/>
          </w:tcPr>
          <w:p>
            <w:pPr>
              <w:ind w:leftChars="0" w:left="480" w:right="0"/>
            </w:pPr>
            <w:r>
              <w:t>Retail Investor Alternative Investment Fund means investment fund as defined in Article 4(1) of Directive 2011/61/EU (AIFMD) which has received authorization to be marketed to retail investors in accordance with Article 43 of Directive 2011/61/EU of the European Parliament and of the Council.</w:t>
            </w:r>
          </w:p>
        </w:tc>
      </w:tr>
      <w:tr>
        <w:trPr>
          <w:cnfStyle w:evenHBand="true" w:oddHBand="false" w:firstRow="false"/>
        </w:trPr>
        <w:tc>
          <w:tcPr>
            <w:cnfStyle w:evenVBand="false" w:oddVBand="true" w:firstColumn="false"/>
            <w:tcW w:w="33.333333%" w:type="pct"/>
          </w:tcPr>
          <w:p>
            <w:pPr>
              <w:ind w:leftChars="0" w:left="0" w:right="0"/>
            </w:pPr>
            <w:r>
              <w:t>OAIF</w:t>
            </w:r>
          </w:p>
        </w:tc>
        <w:tc>
          <w:tcPr>
            <w:cnfStyle w:evenVBand="true" w:oddVBand="false" w:firstColumn="false"/>
            <w:tcW w:w="33.333333%" w:type="pct"/>
          </w:tcPr>
          <w:p>
            <w:pPr>
              <w:ind w:leftChars="0" w:left="0" w:right="0"/>
            </w:pPr>
            <w:r>
              <w:t>Other Alternative Investment Fund</w:t>
            </w:r>
          </w:p>
        </w:tc>
        <w:tc>
          <w:tcPr>
            <w:cnfStyle w:evenVBand="false" w:oddVBand="true" w:firstColumn="false"/>
            <w:tcW w:w="33.333333%" w:type="pct"/>
          </w:tcPr>
          <w:p>
            <w:pPr>
              <w:ind w:leftChars="0" w:left="480" w:right="0"/>
            </w:pPr>
            <w:r>
              <w:t>Other Alternative Investment Fund means investment fund as defined in Article 4(1) of Directive 2011/61/EU (AIFMD) which has not received authorization to be marketed to retail investors in accordance with Article 43 of Directive 2011/61/EU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true" w:oddHBand="fals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RAIF, OAIF or REIT.</w:t>
            </w:r>
          </w:p>
        </w:tc>
      </w:tr>
    </w:tbl>
    <w:p>
      <w:pPr>
        <w:pStyle w:val="Table Bottom Margin"/>
      </w:pPr>
    </w:p>
    <w:bookmarkEnd w:id="301"/>
    <w:bookmarkEnd w:id="300"/>
    <w:bookmarkStart w:id="302" w:name="_e772f01debb4814be06b599f43de1382"/>
    <w:bookmarkStart w:id="303"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303"/>
    <w:bookmarkEnd w:id="302"/>
    <w:bookmarkStart w:id="304" w:name="_4d24309c58d333234b758df903ceb0a8"/>
    <w:bookmarkStart w:id="305"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05"/>
    <w:bookmarkEnd w:id="304"/>
    <w:bookmarkStart w:id="306" w:name="_b522beb4dd0139763983b90986b32a65"/>
    <w:bookmarkStart w:id="307"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07"/>
    <w:bookmarkEnd w:id="306"/>
    <w:bookmarkStart w:id="308" w:name="_6201aa4d7e76fbd6b080361f324d593c"/>
    <w:bookmarkStart w:id="309"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09"/>
    <w:bookmarkEnd w:id="308"/>
    <w:bookmarkStart w:id="310" w:name="_77c9de23473c152c286ed7a9d7bde81b"/>
    <w:bookmarkStart w:id="311"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11"/>
    <w:bookmarkEnd w:id="310"/>
    <w:bookmarkStart w:id="312" w:name="_1f3ab44fbbf40a94fc70cb3a0da5c28d"/>
    <w:bookmarkStart w:id="313"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13"/>
    <w:bookmarkEnd w:id="312"/>
    <w:bookmarkStart w:id="314" w:name="_36e17b49a2a54e7cbe2ad2670c904e82"/>
    <w:bookmarkStart w:id="315"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INTRST</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RNTS</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TRNSCTNS_FEES</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MNGMNT_FEES</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DPSTR_FEES</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TAXES</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WAGES</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BDE</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BLE</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15"/>
    <w:bookmarkEnd w:id="314"/>
    <w:bookmarkStart w:id="316" w:name="_8b5ff941b8ed3b17c5dea2d58493cfb4"/>
    <w:bookmarkStart w:id="317"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INTRST</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DVDNDS</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RNTS</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FDI</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INS</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17"/>
    <w:bookmarkEnd w:id="316"/>
    <w:bookmarkStart w:id="318" w:name="_84403f97d0fd046389a0f222521885c9"/>
    <w:bookmarkStart w:id="319"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480" w:right="0"/>
            </w:pPr>
            <w:r>
              <w:t>Credit granted via delayed debit cards, i.e. cards providing convenience credit, or via credit cards, i.e. cards providing convenience credit and extended credit.  Convenience credit is the credit granted at an interest rate of 0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0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48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48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Number"/>
              <w:numPr>
                <w:ilvl w:val="0"/>
                <w:numId w:val="10"/>
              </w:numPr>
              <w:ind w:leftChars="0" w:left="1440" w:right="0"/>
            </w:pPr>
            <w:r>
              <w:t>the borrower may draw on the facility up to an agreed amount without notifying the lender</w:t>
            </w:r>
          </w:p>
          <w:p>
            <w:pPr>
              <w:pStyle w:val="ListNumber"/>
              <w:numPr>
                <w:ilvl w:val="0"/>
                <w:numId w:val="10"/>
              </w:numPr>
              <w:ind w:leftChars="0" w:left="1440" w:right="0"/>
            </w:pPr>
            <w:r>
              <w:t>the amount of available credit fluctuates as funds are borrowed and repaid</w:t>
            </w:r>
          </w:p>
          <w:p>
            <w:pPr>
              <w:pStyle w:val="ListNumber"/>
              <w:numPr>
                <w:ilvl w:val="0"/>
                <w:numId w:val="10"/>
              </w:numPr>
              <w:ind w:leftChars="0" w:left="1440" w:right="0"/>
            </w:pPr>
            <w:r>
              <w:t>the facility may be used repeatedly</w:t>
            </w:r>
          </w:p>
          <w:p>
            <w:pPr>
              <w:pStyle w:val="ListNumber"/>
              <w:numPr>
                <w:ilvl w:val="0"/>
                <w:numId w:val="10"/>
              </w:numPr>
              <w:ind w:leftChars="0" w:left="1440" w:right="0"/>
            </w:pPr>
            <w:r>
              <w:t>there is no obligation to repay regularly</w:t>
            </w:r>
          </w:p>
          <w:p>
            <w:pPr>
              <w:ind w:leftChars="0" w:left="48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48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48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48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48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48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LVG</w:t>
            </w:r>
          </w:p>
        </w:tc>
        <w:tc>
          <w:tcPr>
            <w:cnfStyle w:evenVBand="true" w:oddVBand="false" w:firstColumn="false"/>
            <w:tcW w:w="33.333333%" w:type="pct"/>
          </w:tcPr>
          <w:p>
            <w:pPr>
              <w:ind w:leftChars="0" w:left="0" w:right="0"/>
            </w:pPr>
            <w:r>
              <w:t>Leveraged loan</w:t>
            </w:r>
          </w:p>
        </w:tc>
        <w:tc>
          <w:tcPr>
            <w:cnfStyle w:evenVBand="false" w:oddVBand="true" w:firstColumn="false"/>
            <w:tcW w:w="33.333333%" w:type="pct"/>
          </w:tcPr>
          <w:p>
            <w:pPr>
              <w:ind w:leftChars="0" w:left="480" w:right="0"/>
            </w:pPr>
            <w:r>
              <w:t>Leveraged loan is a syndicated loan extended to a corporation with low credit quality.</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480" w:right="0"/>
            </w:pPr>
            <w:r>
              <w:t>Loan other than CRD, OVR, REV, FLS, NOS, TRD, SUB, INT, RFC, NFC, LVG.</w:t>
            </w:r>
          </w:p>
        </w:tc>
      </w:tr>
    </w:tbl>
    <w:p>
      <w:pPr>
        <w:pStyle w:val="Table Bottom Margin"/>
      </w:pPr>
    </w:p>
    <w:bookmarkEnd w:id="319"/>
    <w:bookmarkEnd w:id="318"/>
    <w:bookmarkStart w:id="320" w:name="_85c0e59de3bd296a5181e3dedc44a80b"/>
    <w:bookmarkStart w:id="321"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21"/>
    <w:bookmarkEnd w:id="320"/>
    <w:bookmarkStart w:id="322" w:name="_9562ea3e71f4c35afbb4aa0a84b5b552"/>
    <w:bookmarkStart w:id="323"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23"/>
    <w:bookmarkEnd w:id="322"/>
    <w:bookmarkStart w:id="324" w:name="_2ab02e31c1110b606a3786b6ee14e2d1"/>
    <w:bookmarkStart w:id="325"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AI_DPST</w:t>
            </w:r>
          </w:p>
        </w:tc>
        <w:tc>
          <w:tcPr>
            <w:cnfStyle w:evenVBand="true" w:oddVBand="false" w:firstColumn="false"/>
            <w:tcW w:w="33.333333%" w:type="pct"/>
          </w:tcPr>
          <w:p>
            <w:pPr>
              <w:ind w:leftChars="0" w:left="0" w:right="0"/>
            </w:pPr>
            <w:r>
              <w:t>Accrued interest receivable on deposits</w:t>
            </w:r>
          </w:p>
        </w:tc>
        <w:tc>
          <w:tcPr>
            <w:cnfStyle w:evenVBand="false" w:oddVBand="true" w:firstColumn="false"/>
            <w:tcW w:w="33.333333%" w:type="pct"/>
          </w:tcPr>
          <w:p>
            <w:pPr>
              <w:ind w:leftChars="0" w:left="0" w:right="0"/>
            </w:pPr>
            <w:r>
              <w:t>Accrued interest receivable on deposits</w:t>
            </w:r>
          </w:p>
        </w:tc>
      </w:tr>
      <w:tr>
        <w:trPr>
          <w:cnfStyle w:evenHBand="false" w:oddHBand="true" w:firstRow="false"/>
        </w:trPr>
        <w:tc>
          <w:tcPr>
            <w:cnfStyle w:evenVBand="false" w:oddVBand="true" w:firstColumn="false"/>
            <w:tcW w:w="33.333333%" w:type="pct"/>
          </w:tcPr>
          <w:p>
            <w:pPr>
              <w:ind w:leftChars="0" w:left="0" w:right="0"/>
            </w:pPr>
            <w:r>
              <w:t>AI_LN</w:t>
            </w:r>
          </w:p>
        </w:tc>
        <w:tc>
          <w:tcPr>
            <w:cnfStyle w:evenVBand="true" w:oddVBand="false" w:firstColumn="false"/>
            <w:tcW w:w="33.333333%" w:type="pct"/>
          </w:tcPr>
          <w:p>
            <w:pPr>
              <w:ind w:leftChars="0" w:left="0" w:right="0"/>
            </w:pPr>
            <w:r>
              <w:t>Accrued interest receivable on loans</w:t>
            </w:r>
          </w:p>
        </w:tc>
        <w:tc>
          <w:tcPr>
            <w:cnfStyle w:evenVBand="false" w:oddVBand="true" w:firstColumn="false"/>
            <w:tcW w:w="33.333333%" w:type="pct"/>
          </w:tcPr>
          <w:p>
            <w:pPr>
              <w:ind w:leftChars="0" w:left="0" w:right="0"/>
            </w:pPr>
            <w:r>
              <w:t>Accrued interest receivable on loans</w:t>
            </w:r>
          </w:p>
        </w:tc>
      </w:tr>
      <w:tr>
        <w:trPr>
          <w:cnfStyle w:evenHBand="true" w:oddHBand="false" w:firstRow="false"/>
        </w:trPr>
        <w:tc>
          <w:tcPr>
            <w:cnfStyle w:evenVBand="false" w:oddVBand="true" w:firstColumn="false"/>
            <w:tcW w:w="33.333333%" w:type="pct"/>
          </w:tcPr>
          <w:p>
            <w:pPr>
              <w:ind w:leftChars="0" w:left="0" w:right="0"/>
            </w:pPr>
            <w:r>
              <w:t>AI_DBT</w:t>
            </w:r>
          </w:p>
        </w:tc>
        <w:tc>
          <w:tcPr>
            <w:cnfStyle w:evenVBand="true" w:oddVBand="false" w:firstColumn="false"/>
            <w:tcW w:w="33.333333%" w:type="pct"/>
          </w:tcPr>
          <w:p>
            <w:pPr>
              <w:ind w:leftChars="0" w:left="0" w:right="0"/>
            </w:pPr>
            <w:r>
              <w:t>Accrued interest receivable on debt securities</w:t>
            </w:r>
          </w:p>
        </w:tc>
        <w:tc>
          <w:tcPr>
            <w:cnfStyle w:evenVBand="false" w:oddVBand="true" w:firstColumn="false"/>
            <w:tcW w:w="33.333333%" w:type="pct"/>
          </w:tcPr>
          <w:p>
            <w:pPr>
              <w:ind w:leftChars="0" w:left="0" w:right="0"/>
            </w:pPr>
            <w:r>
              <w:t>Accrued interest receivable on debt securities</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Accrued rent receivable</w:t>
            </w:r>
          </w:p>
        </w:tc>
        <w:tc>
          <w:tcPr>
            <w:cnfStyle w:evenVBand="false" w:oddVBand="true" w:firstColumn="false"/>
            <w:tcW w:w="33.333333%" w:type="pct"/>
          </w:tcPr>
          <w:p>
            <w:pPr>
              <w:ind w:leftChars="0" w:left="0" w:right="0"/>
            </w:pPr>
            <w:r>
              <w:t>Accrued rent receivable</w:t>
            </w:r>
          </w:p>
        </w:tc>
      </w:tr>
      <w:tr>
        <w:trPr>
          <w:cnfStyle w:evenHBand="true" w:oddHBand="false" w:firstRow="false"/>
        </w:trPr>
        <w:tc>
          <w:tcPr>
            <w:cnfStyle w:evenVBand="false" w:oddVBand="true" w:firstColumn="false"/>
            <w:tcW w:w="33.333333%" w:type="pct"/>
          </w:tcPr>
          <w:p>
            <w:pPr>
              <w:ind w:leftChars="0" w:left="0" w:right="0"/>
            </w:pPr>
            <w:r>
              <w:t>OTR</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325"/>
    <w:bookmarkEnd w:id="324"/>
    <w:bookmarkStart w:id="326" w:name="_c2f9f7c8df59a49b999605620d9ef24a"/>
    <w:bookmarkStart w:id="327"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AI_LN</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AI_DBT</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Accrued rent payable</w:t>
            </w:r>
          </w:p>
        </w:tc>
        <w:tc>
          <w:tcPr>
            <w:cnfStyle w:evenVBand="false" w:oddVBand="true" w:firstColumn="false"/>
            <w:tcW w:w="33.333333%" w:type="pct"/>
          </w:tcPr>
          <w:p>
            <w:pPr>
              <w:ind w:leftChars="0" w:left="0" w:right="0"/>
            </w:pPr>
            <w:r>
              <w:t>Accrued rent payable</w:t>
            </w:r>
          </w:p>
        </w:tc>
      </w:tr>
      <w:tr>
        <w:trPr>
          <w:cnfStyle w:evenHBand="false" w:oddHBand="true" w:firstRow="false"/>
        </w:trPr>
        <w:tc>
          <w:tcPr>
            <w:cnfStyle w:evenVBand="false" w:oddVBand="true" w:firstColumn="false"/>
            <w:tcW w:w="33.333333%" w:type="pct"/>
          </w:tcPr>
          <w:p>
            <w:pPr>
              <w:ind w:leftChars="0" w:left="0" w:right="0"/>
            </w:pPr>
            <w:r>
              <w:t>MNGMNT_FEES</w:t>
            </w:r>
          </w:p>
        </w:tc>
        <w:tc>
          <w:tcPr>
            <w:cnfStyle w:evenVBand="true" w:oddVBand="false" w:firstColumn="false"/>
            <w:tcW w:w="33.333333%" w:type="pct"/>
          </w:tcPr>
          <w:p>
            <w:pPr>
              <w:ind w:leftChars="0" w:left="0" w:right="0"/>
            </w:pPr>
            <w:r>
              <w:t>Management fees payable</w:t>
            </w:r>
          </w:p>
        </w:tc>
        <w:tc>
          <w:tcPr>
            <w:cnfStyle w:evenVBand="false" w:oddVBand="true" w:firstColumn="false"/>
            <w:tcW w:w="33.333333%" w:type="pct"/>
          </w:tcPr>
          <w:p>
            <w:pPr>
              <w:ind w:leftChars="0" w:left="0" w:right="0"/>
            </w:pPr>
            <w:r>
              <w:t>Management fees payable</w:t>
            </w:r>
          </w:p>
        </w:tc>
      </w:tr>
      <w:tr>
        <w:trPr>
          <w:cnfStyle w:evenHBand="true" w:oddHBand="false" w:firstRow="false"/>
        </w:trPr>
        <w:tc>
          <w:tcPr>
            <w:cnfStyle w:evenVBand="false" w:oddVBand="true" w:firstColumn="false"/>
            <w:tcW w:w="33.333333%" w:type="pct"/>
          </w:tcPr>
          <w:p>
            <w:pPr>
              <w:ind w:leftChars="0" w:left="0" w:right="0"/>
            </w:pPr>
            <w:r>
              <w:t>TRNSCTNS_FEES</w:t>
            </w:r>
          </w:p>
        </w:tc>
        <w:tc>
          <w:tcPr>
            <w:cnfStyle w:evenVBand="true" w:oddVBand="false" w:firstColumn="false"/>
            <w:tcW w:w="33.333333%" w:type="pct"/>
          </w:tcPr>
          <w:p>
            <w:pPr>
              <w:ind w:leftChars="0" w:left="0" w:right="0"/>
            </w:pPr>
            <w:r>
              <w:t>Fees, fees-like, commissions, commission-like payable for carrying out transactions on holdings</w:t>
            </w:r>
          </w:p>
        </w:tc>
        <w:tc>
          <w:tcPr>
            <w:cnfStyle w:evenVBand="false" w:oddVBand="true" w:firstColumn="false"/>
            <w:tcW w:w="33.333333%" w:type="pct"/>
          </w:tcPr>
          <w:p>
            <w:pPr>
              <w:ind w:leftChars="0" w:left="0" w:right="0"/>
            </w:pPr>
            <w:r>
              <w:t>Fees, fees-like, commissions, commission-like payable for carrying out transactions on holdings</w:t>
            </w:r>
          </w:p>
        </w:tc>
      </w:tr>
      <w:tr>
        <w:trPr>
          <w:cnfStyle w:evenHBand="false" w:oddHBand="true" w:firstRow="false"/>
        </w:trPr>
        <w:tc>
          <w:tcPr>
            <w:cnfStyle w:evenVBand="false" w:oddVBand="true" w:firstColumn="false"/>
            <w:tcW w:w="33.333333%" w:type="pct"/>
          </w:tcPr>
          <w:p>
            <w:pPr>
              <w:ind w:leftChars="0" w:left="0" w:right="0"/>
            </w:pPr>
            <w:r>
              <w:t>TAXES</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true" w:oddHBand="false" w:firstRow="false"/>
        </w:trPr>
        <w:tc>
          <w:tcPr>
            <w:cnfStyle w:evenVBand="false" w:oddVBand="true" w:firstColumn="false"/>
            <w:tcW w:w="33.333333%" w:type="pct"/>
          </w:tcPr>
          <w:p>
            <w:pPr>
              <w:ind w:leftChars="0" w:left="0" w:right="0"/>
            </w:pPr>
            <w:r>
              <w:t>OTHER_PRVSNS</w:t>
            </w:r>
          </w:p>
        </w:tc>
        <w:tc>
          <w:tcPr>
            <w:cnfStyle w:evenVBand="true" w:oddVBand="false" w:firstColumn="false"/>
            <w:tcW w:w="33.333333%" w:type="pct"/>
          </w:tcPr>
          <w:p>
            <w:pPr>
              <w:ind w:leftChars="0" w:left="0" w:right="0"/>
            </w:pPr>
            <w:r>
              <w:t>Provisions representing liabilities against third parties, i.e. pensions, dividends, etc. other than AI_DBT, AI_LN, AR, TAXES</w:t>
            </w:r>
          </w:p>
        </w:tc>
        <w:tc>
          <w:tcPr>
            <w:cnfStyle w:evenVBand="false" w:oddVBand="true" w:firstColumn="false"/>
            <w:tcW w:w="33.333333%" w:type="pct"/>
          </w:tcPr>
          <w:p>
            <w:pPr>
              <w:ind w:leftChars="0" w:left="0" w:right="0"/>
            </w:pPr>
            <w:r>
              <w:t>Provisions representing liabilities against third parties, i.e. pensions, dividends, etc. other than AI_DBT, AI_LN, AR, TAXES</w:t>
            </w:r>
          </w:p>
        </w:tc>
      </w:tr>
      <w:tr>
        <w:trPr>
          <w:cnfStyle w:evenHBand="false" w:oddHBand="true" w:firstRow="false"/>
        </w:trPr>
        <w:tc>
          <w:tcPr>
            <w:cnfStyle w:evenVBand="false" w:oddVBand="true" w:firstColumn="false"/>
            <w:tcW w:w="33.333333%" w:type="pct"/>
          </w:tcPr>
          <w:p>
            <w:pPr>
              <w:ind w:leftChars="0" w:left="0" w:right="0"/>
            </w:pPr>
            <w:r>
              <w:t>NO_CASH_SL</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true" w:oddHBand="false" w:firstRow="false"/>
        </w:trPr>
        <w:tc>
          <w:tcPr>
            <w:cnfStyle w:evenVBand="false" w:oddVBand="true" w:firstColumn="false"/>
            <w:tcW w:w="33.333333%" w:type="pct"/>
          </w:tcPr>
          <w:p>
            <w:pPr>
              <w:ind w:leftChars="0" w:left="0" w:right="0"/>
            </w:pPr>
            <w:r>
              <w:t>FUTURE</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 Remaining liabilities not included in the previous categories</w:t>
            </w:r>
          </w:p>
        </w:tc>
        <w:tc>
          <w:tcPr>
            <w:cnfStyle w:evenVBand="false" w:oddVBand="true" w:firstColumn="false"/>
            <w:tcW w:w="33.333333%" w:type="pct"/>
          </w:tcPr>
          <w:p>
            <w:pPr>
              <w:ind w:leftChars="0" w:left="0" w:right="0"/>
            </w:pPr>
            <w:r>
              <w:t>Other Remaining liabilities not included in the previous categories</w:t>
            </w:r>
          </w:p>
        </w:tc>
      </w:tr>
    </w:tbl>
    <w:p>
      <w:pPr>
        <w:pStyle w:val="Table Bottom Margin"/>
      </w:pPr>
    </w:p>
    <w:bookmarkEnd w:id="327"/>
    <w:bookmarkEnd w:id="326"/>
    <w:bookmarkStart w:id="328" w:name="_d10ece965cdeb848fb53e8d0e05c042f"/>
    <w:bookmarkStart w:id="329"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329"/>
    <w:bookmarkEnd w:id="328"/>
    <w:bookmarkStart w:id="330" w:name="_cbc117fd17215ed868a5e2228256cb9a"/>
    <w:bookmarkStart w:id="331" w:name="_32477aa737611ac85146a791422198f3"/>
    <w:p>
      <w:pPr>
        <w:pStyle w:val="Heading5"/>
        <w:keepNext/>
      </w:pPr>
      <w:r>
        <w:t>SHR_ESA_TYP_ENUM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331"/>
    <w:bookmarkEnd w:id="330"/>
    <w:bookmarkStart w:id="332" w:name="_ae6f94f750d094f77d3996e19e91af54"/>
    <w:bookmarkStart w:id="333"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3"/>
    <w:bookmarkEnd w:id="332"/>
    <w:bookmarkStart w:id="334" w:name="_c38da8c814d270a51a92be278efc7d9e"/>
    <w:bookmarkStart w:id="335"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CMMN</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PRFRRD</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DPSTRY_RCPT</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HYBRD</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OTHR_EQTY</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OTHR_FND</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335"/>
    <w:bookmarkEnd w:id="334"/>
    <w:bookmarkEnd w:id="251"/>
    <w:bookmarkEnd w:id="250"/>
    <w:bookmarkEnd w:id="249"/>
    <w:bookmarkStart w:id="336" w:name="_8b36c247389f79e47cc6ab02ce80e372"/>
    <w:bookmarkStart w:id="33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"_07ce789b60bd0c6839269154cf73bb9c"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3f794367fdfba923b2ef24baaed3198a" w:history="1">
            <w:r>
              <w:t>EDR</w:t>
            </w:r>
            <w:r>
              <w:rPr>
                <w:webHidden/>
              </w:rPr>
              <w:tab/>
            </w:r>
            <w:r>
              <w:fldChar w:fldCharType="begin"/>
            </w:r>
            <w:r>
              <w:rPr>
                <w:webHidden/>
              </w:rPr>
              <w:instrText xml:space="preserve"> PAGEREF _3f794367fdfba923b2ef24baaed3198a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38" w:name="_07ce789b60bd0c6839269154cf73bb9c"/>
    <w:bookmarkStart w:id="339" w:name="_5e1f387acda874c06b8211425977ec29"/>
    <w:bookmarkStart w:id="340"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40"/>
    <w:bookmarkEnd w:id="339"/>
    <w:bookmarkStart w:id="341" w:name="_b26ae5e7334b4de03bf62d8dddde247a"/>
    <w:bookmarkStart w:id="342"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42"/>
    <w:bookmarkEnd w:id="341"/>
    <w:bookmarkStart w:id="343" w:name="_c6881b9cc566dc5064905c7e53ecaa08"/>
    <w:bookmarkStart w:id="344"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44"/>
    <w:bookmarkEnd w:id="343"/>
    <w:bookmarkStart w:id="345" w:name="_c38388d025e9ff05d2f3286d71311e44"/>
    <w:bookmarkStart w:id="346"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46"/>
    <w:bookmarkEnd w:id="345"/>
    <w:bookmarkStart w:id="347" w:name="_acf77be8a1d1f1b63ded6137bcad6fff"/>
    <w:bookmarkStart w:id="348"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48"/>
    <w:bookmarkEnd w:id="347"/>
    <w:bookmarkStart w:id="349" w:name="_9a7a477a88017a47518a3d4e7cf181df"/>
    <w:bookmarkStart w:id="350"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350"/>
    <w:bookmarkEnd w:id="349"/>
    <w:bookmarkStart w:id="351" w:name="_63f8d5f698ad126be429a7e0b483287a"/>
    <w:bookmarkStart w:id="352"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352"/>
    <w:bookmarkEnd w:id="351"/>
    <w:bookmarkStart w:id="353" w:name="_61475e06de6a7be1f8dfa817f566b5a6"/>
    <w:bookmarkStart w:id="354"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354"/>
    <w:bookmarkEnd w:id="353"/>
    <w:bookmarkStart w:id="355" w:name="_9e0667cffc9391a5367569285fe643d5"/>
    <w:bookmarkStart w:id="356"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356"/>
    <w:bookmarkEnd w:id="355"/>
    <w:bookmarkStart w:id="357" w:name="_6ec1ed5d3bde231985c3b17321221400"/>
    <w:bookmarkStart w:id="358"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358"/>
    <w:bookmarkEnd w:id="357"/>
    <w:bookmarkStart w:id="359" w:name="_728a9d51f474d30d4f91e02d628d2bd5"/>
    <w:bookmarkStart w:id="360"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360"/>
    <w:bookmarkEnd w:id="359"/>
    <w:bookmarkStart w:id="361" w:name="_3f794367fdfba923b2ef24baaed3198a"/>
    <w:bookmarkStart w:id="362" w:name="_ad82cff59a4944e2326237ecee76e6bf"/>
    <w:p>
      <w:pPr>
        <w:pStyle w:val="Heading5"/>
        <w:keepNext/>
      </w:pPr>
      <w:r>
        <w:t>EDR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362"/>
    <w:bookmarkEnd w:id="361"/>
    <w:bookmarkStart w:id="363" w:name="_6d8a743a67be27d15c94914c8c69bd8c"/>
    <w:bookmarkStart w:id="364"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364"/>
    <w:bookmarkEnd w:id="363"/>
    <w:bookmarkStart w:id="365" w:name="_048dbe2ce23391860a17e2de68c4f6e6"/>
    <w:bookmarkStart w:id="366"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366"/>
    <w:bookmarkEnd w:id="365"/>
    <w:bookmarkStart w:id="367" w:name="_c6feed824415b7c08531d52ef91de9d8"/>
    <w:bookmarkStart w:id="368"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368"/>
    <w:bookmarkEnd w:id="367"/>
    <w:bookmarkStart w:id="369" w:name="_5ae9f1dfd6721c7ba5903574639b19af"/>
    <w:bookmarkStart w:id="370"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370"/>
    <w:bookmarkEnd w:id="369"/>
    <w:bookmarkStart w:id="371" w:name="_1e303f6ea2ee1c5d5548f84158c699ac"/>
    <w:bookmarkStart w:id="372"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372"/>
    <w:bookmarkEnd w:id="371"/>
    <w:bookmarkStart w:id="373" w:name="_c80d79b9dd8b2066648386e937d42e6f"/>
    <w:bookmarkStart w:id="374"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374"/>
    <w:bookmarkEnd w:id="373"/>
    <w:bookmarkStart w:id="375" w:name="_c49b55d385412337e2e29741e3972627"/>
    <w:bookmarkStart w:id="376"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376"/>
    <w:bookmarkEnd w:id="375"/>
    <w:bookmarkStart w:id="377" w:name="_5c3c63f83fcf6e040288b10e293b9542"/>
    <w:bookmarkStart w:id="378"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378"/>
    <w:bookmarkEnd w:id="377"/>
    <w:bookmarkStart w:id="379" w:name="_752e2bb17bbf75f4a7803255b3f330cc"/>
    <w:bookmarkStart w:id="380"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380"/>
    <w:bookmarkEnd w:id="379"/>
    <w:bookmarkStart w:id="381" w:name="_707997ece689747a8236dae4f790b4a3"/>
    <w:bookmarkStart w:id="382"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382"/>
    <w:bookmarkEnd w:id="381"/>
    <w:bookmarkStart w:id="383" w:name="_2fb1f200bc23c8b4b94bae91c78616c5"/>
    <w:bookmarkStart w:id="384"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384"/>
    <w:bookmarkEnd w:id="383"/>
    <w:bookmarkStart w:id="385" w:name="_faf8bcd4ad2b8ae668c3650a1780e619"/>
    <w:bookmarkStart w:id="386"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386"/>
    <w:bookmarkEnd w:id="385"/>
    <w:bookmarkStart w:id="387" w:name="_5110f880ae5518868ec771617dc71fef"/>
    <w:bookmarkStart w:id="388"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388"/>
    <w:bookmarkEnd w:id="387"/>
    <w:bookmarkStart w:id="389" w:name="_e5a72e4d8de4963d5b55ba220abc4eed"/>
    <w:bookmarkStart w:id="390"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390"/>
    <w:bookmarkEnd w:id="389"/>
    <w:bookmarkStart w:id="391" w:name="_54421c3d0e3699d78fa78e233cecbec2"/>
    <w:bookmarkStart w:id="392"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392"/>
    <w:bookmarkEnd w:id="391"/>
    <w:bookmarkStart w:id="393" w:name="_5f7371353570f06cc623351a84dcb08d"/>
    <w:bookmarkStart w:id="394"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94"/>
    <w:bookmarkEnd w:id="393"/>
    <w:bookmarkEnd w:id="338"/>
    <w:bookmarkEnd w:id="337"/>
    <w:bookmarkEnd w:id="336"/>
    <w:bookmarkEnd w:id="248"/>
    <w:bookmarkEnd w:id="247"/>
    <w:bookmarkEnd w:id="246"/>
    <w:bookmarkStart w:id="395" w:name="_5f7b51b95acf1d521665910b610534f1"/>
    <w:bookmarkStart w:id="396"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"_6df0dc350718f9c81cf90c99ee56012b"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397" w:name="_6df0dc350718f9c81cf90c99ee56012b"/>
    <w:bookmarkStart w:id="398" w:name="_cab3d5b1bad75a7166e71b384b86e451"/>
    <w:bookmarkStart w:id="399"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hyperlink w:anchor="_a68ffe44f6a24494b1b8420b0ef07f35">
        <w:r>
          <w:rPr>
            <w:rStyle w:val="Hyperlink"/>
          </w:rPr>
          <w:t>SCHEMA ERRORS</w:t>
        </w:r>
      </w:hyperlink>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"_111511a94d06327b3e8497ed5280536c"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400" w:name="_111511a94d06327b3e8497ed5280536c"/>
    <w:bookmarkStart w:id="401" w:name="_a68ffe44f6a24494b1b8420b0ef07f35"/>
    <w:bookmarkStart w:id="402"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402"/>
    <w:bookmarkEnd w:id="401"/>
    <w:bookmarkEnd w:id="400"/>
    <w:bookmarkEnd w:id="399"/>
    <w:bookmarkEnd w:id="398"/>
    <w:bookmarkStart w:id="403" w:name="_d0e079a1961211bb1844e6a60f31e47e"/>
    <w:bookmarkStart w:id="404" w:name="_011396dcc8f131a13751d6276310f190"/>
    <w:p>
      <w:pPr>
        <w:pStyle w:val="Heading4"/>
        <w:keepNext/>
      </w:pPr>
      <w:r>
        <w:t>Λογιστικοί έλεγχοι</w:t>
      </w:r>
    </w:p>
    <w:bookmarkStart w:id="405"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405"/>
    <w:bookmarkStart w:id="406"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406"/>
    <w:bookmarkStart w:id="407"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407"/>
    <w:bookmarkStart w:id="408"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408"/>
    <w:bookmarkEnd w:id="404"/>
    <w:bookmarkEnd w:id="403"/>
    <w:bookmarkEnd w:id="397"/>
    <w:bookmarkEnd w:id="396"/>
    <w:bookmarkEnd w:id="395"/>
    <w:bookmarkStart w:id="409" w:name="_d28a4824dc47e487b107a5db32ef43c4"/>
    <w:bookmarkStart w:id="410"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"_1d3ae7278c77b9bb2045c16adf3178ba"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411" w:name="_1d3ae7278c77b9bb2045c16adf3178ba"/>
    <w:bookmarkStart w:id="412" w:name="_84301956d15d1972deeff30df092c760"/>
    <w:bookmarkStart w:id="413"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"_ed13a7958188f7c807a5d6af2594c66e"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414" w:name="_ed13a7958188f7c807a5d6af2594c66e"/>
    <w:bookmarkStart w:id="415" w:name="_71c88812d0f48a513e65466b2097429c"/>
    <w:bookmarkStart w:id="416"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"_bfbc875662d776f581f67dc8bc8bb177"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417" w:name="_bfbc875662d776f581f67dc8bc8bb177"/>
    <w:bookmarkStart w:id="418" w:name="_c416e572cc1500f11ceb9e385ae16987"/>
    <w:bookmarkStart w:id="419"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420" w:name="_609c295288bdf25b12e77061eb737810"/>
    <w:p>
      <w:pPr>
        <w:pStyle w:val="Heading 7"/>
        <w:keepNext/>
      </w:pPr>
      <w:r>
        <w:t>Εξελίξεις κατά τη διάρκεια του Ιανουαρίου του 2022</w:t>
      </w:r>
    </w:p>
    <w:bookmarkStart w:id="421" w:name="_100e3cab811cf0a4ce94c518f6501a46"/>
    <w:p>
      <w:pPr>
        <w:pStyle w:val="Heading 8"/>
        <w:keepNext/>
      </w:pPr>
      <w:r>
        <w:t>Στοιχεία αναφοράς (κατηγορία REF)</w:t>
      </w:r>
    </w:p>
    <w:bookmarkStart w:id="422"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2"/>
    <w:bookmarkStart w:id="423"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3"/>
    <w:bookmarkStart w:id="424"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4"/>
    <w:bookmarkStart w:id="425"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5"/>
    <w:bookmarkStart w:id="426"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6"/>
    <w:bookmarkEnd w:id="421"/>
    <w:bookmarkStart w:id="427" w:name="_26f8a84d28d995d09c841277a7656644"/>
    <w:p>
      <w:pPr>
        <w:pStyle w:val="Heading 8"/>
        <w:keepNext/>
      </w:pPr>
      <w:r>
        <w:t>Λογιστικά στοιχεία (κατηγορία ACC)</w:t>
      </w:r>
    </w:p>
    <w:bookmarkStart w:id="428"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8"/>
    <w:bookmarkStart w:id="429"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br/>
      </w:r>
    </w:p>
    <w:bookmarkEnd w:id="429"/>
    <w:bookmarkStart w:id="430"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30"/>
    <w:bookmarkEnd w:id="427"/>
    <w:bookmarkEnd w:id="420"/>
    <w:bookmarkStart w:id="431"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31"/>
    <w:bookmarkStart w:id="432"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32"/>
    <w:bookmarkEnd w:id="419"/>
    <w:bookmarkEnd w:id="418"/>
    <w:bookmarkStart w:id="433" w:name="_d2e80b17e46f1867eccd8ff36b40c3f7"/>
    <w:bookmarkStart w:id="434"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435" w:name="_681d2c711b56e6d11fbd04227bf9abc8"/>
    <w:p>
      <w:pPr>
        <w:pStyle w:val="Heading 7"/>
        <w:keepNext/>
      </w:pPr>
      <w:r>
        <w:t>Εξελίξεις κατά τη διάρκεια του Φεβρουαρίου του 2022</w:t>
      </w:r>
    </w:p>
    <w:bookmarkStart w:id="436" w:name="_a9c1987cd39465d67ff4e2cb72e41eec"/>
    <w:p>
      <w:pPr>
        <w:pStyle w:val="Heading 8"/>
        <w:keepNext/>
      </w:pPr>
      <w:r>
        <w:t>Στοιχεία αναφοράς (κατηγορία REF)</w:t>
      </w:r>
    </w:p>
    <w:bookmarkStart w:id="437"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37"/>
    <w:bookmarkEnd w:id="436"/>
    <w:bookmarkStart w:id="438" w:name="_8f81106b22886782b9e2af3ea9b633db"/>
    <w:p>
      <w:pPr>
        <w:pStyle w:val="Heading 8"/>
        <w:keepNext/>
      </w:pPr>
      <w:r>
        <w:t>Λογιστικά στοιχεία (κατηγορία ACC)</w:t>
      </w:r>
    </w:p>
    <w:bookmarkStart w:id="439" w:name="_f98628dbc92882a96292ff786aaa4316"/>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39"/>
    <w:bookmarkStart w:id="440" w:name="_bc8e4017668e75031259937d6386caf7"/>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0"/>
    <w:bookmarkStart w:id="441" w:name="_c28243b621be8a67684a9f2350260c53"/>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1"/>
    <w:bookmarkStart w:id="442" w:name="_d8d79c4783d222aeac467b842bc954f0"/>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2"/>
    <w:bookmarkStart w:id="443" w:name="_9ba179784204a693ba4c50b2091fdb11"/>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3"/>
    <w:bookmarkStart w:id="444" w:name="_cd9b1980e0d2ab011dc13c9744093f8f"/>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4"/>
    <w:bookmarkStart w:id="445" w:name="_22b626d12fc8e344e819d7d082925827"/>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br/>
      </w:r>
    </w:p>
    <w:bookmarkEnd w:id="445"/>
    <w:bookmarkStart w:id="446"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46"/>
    <w:bookmarkEnd w:id="438"/>
    <w:bookmarkEnd w:id="435"/>
    <w:bookmarkStart w:id="447" w:name="_80fc542509f14a859471384d8474218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447"/>
    <w:bookmarkStart w:id="448"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48"/>
    <w:bookmarkEnd w:id="434"/>
    <w:bookmarkEnd w:id="433"/>
    <w:bookmarkStart w:id="449" w:name="_585de59deeaa081399aefc2b0c88a961"/>
    <w:bookmarkStart w:id="450" w:name="_e0a0587a2690bb98a0a78f4231943b1b"/>
    <w:p>
      <w:pPr>
        <w:pStyle w:val="Heading 6"/>
        <w:keepNext/>
      </w:pPr>
      <w:r>
        <w:t>Yποβολή Τ1 - ΔΙΟΡΘΩΣΗ</w:t>
      </w:r>
    </w:p>
    <w:bookmarkStart w:id="451" w:name="_2b92d33a04f456e46d1f0554d11dfbf4"/>
    <w:p>
      <w:pPr>
        <w:pStyle w:val="Heading 7"/>
        <w:keepNext/>
      </w:pPr>
      <w:r>
        <w:t>Εξελίξεις κατά τη διάρκεια του Φεβρουαρίου του 2022</w:t>
      </w:r>
    </w:p>
    <w:bookmarkStart w:id="452" w:name="_aeedac15f0c3ae22b6c94260cd84e36a"/>
    <w:p>
      <w:pPr>
        <w:pStyle w:val="Heading 8"/>
        <w:keepNext/>
      </w:pPr>
      <w:r>
        <w:t>Στοιχεία αναφοράς (κατηγορία REF)</w:t>
      </w:r>
    </w:p>
    <w:bookmarkStart w:id="453"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53"/>
    <w:bookmarkEnd w:id="452"/>
    <w:bookmarkEnd w:id="451"/>
    <w:bookmarkStart w:id="454"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MFMC_T1_CORR_EXCEL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MFMC_T1_CORR_JSON</w:t>
      </w:r>
    </w:p>
    <w:bookmarkEnd w:id="454"/>
    <w:bookmarkStart w:id="455"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455"/>
    <w:bookmarkEnd w:id="450"/>
    <w:bookmarkEnd w:id="449"/>
    <w:bookmarkEnd w:id="417"/>
    <w:bookmarkEnd w:id="416"/>
    <w:bookmarkEnd w:id="415"/>
    <w:bookmarkStart w:id="456" w:name="_e2fb8953bfaae722e2dc90d01de4446b"/>
    <w:bookmarkStart w:id="457" w:name="_2e85d1faab8bfe398b1626dbd3de55da"/>
    <w:p>
      <w:pPr>
        <w:pStyle w:val="Heading5"/>
        <w:keepNext/>
      </w:pPr>
      <w:r>
        <w:t>Εταιρεία επενδύσεων σε ακίνητη περιουσία</w:t>
      </w:r>
    </w:p>
    <w:bookmarkEnd w:id="457"/>
    <w:bookmarkEnd w:id="456"/>
    <w:bookmarkEnd w:id="414"/>
    <w:bookmarkEnd w:id="413"/>
    <w:bookmarkEnd w:id="412"/>
    <w:bookmarkEnd w:id="411"/>
    <w:bookmarkEnd w:id="410"/>
    <w:bookmarkEnd w:id="409"/>
    <w:bookmarkStart w:id="458" w:name="_1286127b186296dde5352963dc0e24ae"/>
    <w:bookmarkStart w:id="459"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οντοτήτων.</w:t>
      </w:r>
    </w:p>
    <w:p>
      <w:pPr>
        <w:pStyle w:val="Body Text"/>
        <w:ind w:leftChars="0" w:left="0" w:right="0"/>
      </w:pPr>
      <w:r>
        <w:t xml:space="preserve">Για την περιγραφή της δομής χρησιμοποιούνται </w:t>
      </w:r>
      <w:hyperlink w:anchor="_d34956c2f00eba286d2ae7c19af8ee37">
        <w:r>
          <w:rPr>
            <w:rStyle w:val="Hyperlink"/>
          </w:rPr>
          <w:t>γενικές αλφαριθμητικές τιμές</w:t>
        </w:r>
      </w:hyperlink>
      <w:r>
        <w:t xml:space="preserve">.  Σε όλες τις παρακάτω γενικές αλφαριθμητικές τιμές η θέση </w:t>
      </w:r>
      <w:r>
        <w:rPr>
          <w:b/>
          <w:bCs/>
        </w:rPr>
        <w:t>RA</w:t>
      </w:r>
      <w:r>
        <w:t xml:space="preserve"> αντικαθίσταται με τον ESCB_ID αναγνωριστικό κωδικό της ΜΠΣ.  Λίστα με τους αναγνωριστικούς κωδικούς ESCB_ID της κάθε ΜΠΣ υπάρχει </w:t>
      </w:r>
      <w:hyperlink w:anchor="_03cd726c601b96c034fcfe957a2734de">
        <w:r>
          <w:rPr>
            <w:rStyle w:val="Hyperlink"/>
          </w:rPr>
          <w:t>εδώ</w:t>
        </w:r>
      </w:hyperlink>
      <w:r>
        <w:t>.</w:t>
      </w:r>
    </w:p>
    <w:p>
      <w:pPr>
        <w:pStyle w:val="Body Text"/>
        <w:ind w:leftChars="0" w:left="0" w:right="0"/>
      </w:pPr>
      <w:r>
        <w:t>Σε περίπτωση που η ΜΠΣ για μία ΠΜ αλλάξει τότε η νέα ΜΠΣ θα πρέπει να συσχετίσει τους εσωτερικούς κωδικούς της προηγουμένης ΜΠΣ με νέους κωδικούς που αποδίδει η νέα ΜΠΣ.</w:t>
      </w:r>
    </w:p>
    <w:bookmarkStart w:id="460" w:name="_99f2ef9e87f68849087a15b72cb02467"/>
    <w:bookmarkStart w:id="461"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p>
      <w:pPr>
        <w:pStyle w:val="ListNumber"/>
        <w:numPr>
          <w:ilvl w:val="0"/>
          <w:numId w:val="11"/>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1">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1"/>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1"/>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1"/>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1"/>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bookmarkEnd w:id="460"/>
    <w:bookmarkEnd w:id="461"/>
    <w:bookmarkStart w:id="462" w:name="_8bd429f23806bf9f3877219427a4b60d"/>
    <w:bookmarkStart w:id="463" w:name="_e36674d501f2c08b03ff0219ceb9682b"/>
    <w:p>
      <w:pPr>
        <w:pStyle w:val="Heading4"/>
        <w:keepNext/>
      </w:pPr>
      <w:r>
        <w:t>USR (Χρήστης)</w:t>
      </w:r>
    </w:p>
    <w:p>
      <w:pPr>
        <w:pStyle w:val="Body Text"/>
        <w:ind w:leftChars="0" w:left="0" w:right="0"/>
      </w:pPr>
      <w:r>
        <w:t xml:space="preserve">Ο αναγνωριστικός κωδικός ενός χρήστη που αποστέλλει στοιχεία IFDat αναφέρεται ως ο κωδικός </w:t>
      </w:r>
      <w:r>
        <w:rPr>
          <w:b/>
          <w:bCs/>
        </w:rPr>
        <w:t>USR</w:t>
      </w:r>
      <w:r>
        <w:t xml:space="preserve"> και πρέπει να σχηματίζεται με βάση τον </w:t>
      </w:r>
      <w:hyperlink w:anchor="_5f7371353570f06cc623351a84dcb08d">
        <w:r>
          <w:rPr>
            <w:rStyle w:val="Hyperlink"/>
          </w:rPr>
          <w:t>μορφότυπο USR</w:t>
        </w:r>
      </w:hyperlink>
      <w:r>
        <w:t>.</w:t>
      </w:r>
    </w:p>
    <w:p>
      <w:pPr>
        <w:pStyle w:val="Body Text"/>
        <w:ind w:leftChars="0" w:left="0" w:right="0"/>
      </w:pPr>
      <w:r>
        <w:t>Ως αναγνωριστικός κωδικός USR ορίζεται ο αναγνωριστικός κωδικός που έχει αποδοθεί στον χρήστη από το πληροφοριακό σύστημα IRIS.</w:t>
      </w:r>
    </w:p>
    <w:bookmarkEnd w:id="462"/>
    <w:bookmarkEnd w:id="463"/>
    <w:bookmarkStart w:id="464" w:name="_f011dce9af42168b667edbf06a1ecd71"/>
    <w:bookmarkStart w:id="465"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2"/>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2"/>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PGRMFMC000_DEP1</w:t>
      </w:r>
      <w:r>
        <w:t>.</w:t>
      </w:r>
    </w:p>
    <w:bookmarkEnd w:id="464"/>
    <w:bookmarkEnd w:id="465"/>
    <w:bookmarkStart w:id="466" w:name="_75073282425b3fd460b0b9977667b851"/>
    <w:bookmarkStart w:id="467"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 xml:space="preserve"> και πρέπει να σχηματίζεται με βάση τον </w:t>
      </w:r>
      <w:hyperlink w:anchor="_752e2bb17bbf75f4a7803255b3f330cc">
        <w:r>
          <w:rPr>
            <w:rStyle w:val="Hyperlink"/>
          </w:rPr>
          <w:t>μορφότυπο SFT</w:t>
        </w:r>
      </w:hyperlink>
      <w:r>
        <w:t>.</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Περισσότερες πληροφορίες στους παραγράφους 5.126 έως και 5.133 του ΕΣΛ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συμφωνία χρηματοδότησης χρεογράφων , π.χ. </w:t>
      </w:r>
      <w:r>
        <w:rPr>
          <w:b/>
          <w:bCs/>
        </w:rPr>
        <w:t>PGRMFMC000_SFT1</w:t>
      </w:r>
      <w:r>
        <w:t>.</w:t>
      </w:r>
    </w:p>
    <w:bookmarkEnd w:id="466"/>
    <w:bookmarkEnd w:id="467"/>
    <w:bookmarkStart w:id="468" w:name="_bc42454f9e0a26f44eecad8a8c695cfa"/>
    <w:bookmarkStart w:id="469"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3"/>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3"/>
        </w:numPr>
        <w:ind w:leftChars="0" w:left="480" w:right="0"/>
      </w:pPr>
      <w:r>
        <w:t>η πρωτοβουλία λήψης δανείου προέρχεται συνήθως από το δανειζόμενο</w:t>
      </w:r>
    </w:p>
    <w:p>
      <w:pPr>
        <w:pStyle w:val="ListNumber"/>
        <w:numPr>
          <w:ilvl w:val="0"/>
          <w:numId w:val="13"/>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στους παραγράφους 5.112 έως και 5.138 του ΕΣΛ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PGRMFMC000_LON1</w:t>
      </w:r>
      <w:r>
        <w:t>.</w:t>
      </w:r>
    </w:p>
    <w:bookmarkEnd w:id="468"/>
    <w:bookmarkEnd w:id="469"/>
    <w:bookmarkStart w:id="470" w:name="_3a74f84a5b8871c9761e529a9f2ecea1"/>
    <w:bookmarkStart w:id="471"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4"/>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PGRMFMC000_DBT1</w:t>
      </w:r>
      <w:r>
        <w:t>.</w:t>
      </w:r>
    </w:p>
    <w:bookmarkEnd w:id="470"/>
    <w:bookmarkEnd w:id="471"/>
    <w:bookmarkStart w:id="472" w:name="_ea0d8623fb6a23229781ffb1843de537"/>
    <w:bookmarkStart w:id="473" w:name="_4f279871cb27dad5f4acb225e8501dac"/>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5"/>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472"/>
    <w:bookmarkEnd w:id="473"/>
    <w:bookmarkStart w:id="474" w:name="_654f7d58e88dd0ca4342249b093e0cd8"/>
    <w:bookmarkStart w:id="475"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 xml:space="preserve"> και πρέπει να σχηματίζεται με βάση τον </w:t>
      </w:r>
      <w:hyperlink w:anchor="_3f794367fdfba923b2ef24baaed3198a">
        <w:r>
          <w:rPr>
            <w:rStyle w:val="Hyperlink"/>
          </w:rPr>
          <w:t>μορφότυπο EDR</w:t>
        </w:r>
      </w:hyperlink>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ListNumber"/>
        <w:numPr>
          <w:ilvl w:val="0"/>
          <w:numId w:val="16"/>
        </w:numPr>
        <w:ind w:leftChars="0" w:left="480" w:right="0"/>
      </w:pPr>
      <w:r>
        <w:t xml:space="preserve">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6"/>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διαπραγματεύσιμο χρηματοοικονομικό παράγωγο, π.χ. </w:t>
      </w:r>
      <w:r>
        <w:rPr>
          <w:b/>
          <w:bCs/>
        </w:rPr>
        <w:t>PGRMFMC000_EDR1</w:t>
      </w:r>
      <w:r>
        <w:t>.</w:t>
      </w:r>
    </w:p>
    <w:bookmarkEnd w:id="474"/>
    <w:bookmarkEnd w:id="475"/>
    <w:bookmarkStart w:id="476" w:name="_e974c245f7976e7b433c66886a1df68c"/>
    <w:bookmarkStart w:id="477"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ΟDR</w:t>
      </w:r>
      <w:r>
        <w:t xml:space="preserve"> και πρέπει να σχηματίζεται με βάση τον </w:t>
      </w:r>
      <w:hyperlink w:anchor="_c80d79b9dd8b2066648386e937d42e6f">
        <w:r>
          <w:rPr>
            <w:rStyle w:val="Hyperlink"/>
          </w:rPr>
          <w:t>μορφότυπο ODR</w:t>
        </w:r>
      </w:hyperlink>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ListNumber"/>
        <w:numPr>
          <w:ilvl w:val="0"/>
          <w:numId w:val="17"/>
        </w:numPr>
        <w:ind w:leftChars="0" w:left="480" w:right="0"/>
      </w:pPr>
      <w:r>
        <w:t xml:space="preserve">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7"/>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διαπραγματεύσιμο χρηματοοικονομικό παράγωγο, π.χ. </w:t>
      </w:r>
      <w:r>
        <w:rPr>
          <w:b/>
          <w:bCs/>
        </w:rPr>
        <w:t>PGRMFMC000_EDR1</w:t>
      </w:r>
      <w:r>
        <w:t>.</w:t>
      </w:r>
    </w:p>
    <w:bookmarkEnd w:id="476"/>
    <w:bookmarkEnd w:id="477"/>
    <w:bookmarkEnd w:id="459"/>
    <w:bookmarkEnd w:id="458"/>
    <w:bookmarkStart w:id="478" w:name="_03cd726c601b96c034fcfe957a2734de"/>
    <w:bookmarkStart w:id="479"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EGR997673346</w:t>
            </w:r>
          </w:p>
        </w:tc>
        <w:tc>
          <w:tcPr>
            <w:cnfStyle w:evenVBand="true" w:oddVBand="false" w:firstColumn="false"/>
            <w:tcW w:w="12.037037%" w:type="pct"/>
          </w:tcPr>
          <w:p>
            <w:pPr>
              <w:ind w:leftChars="0" w:left="0" w:right="0"/>
            </w:pPr>
            <w:r>
              <w:t>GR997673346</w:t>
            </w:r>
          </w:p>
        </w:tc>
        <w:tc>
          <w:tcPr>
            <w:cnfStyle w:evenVBand="false" w:oddVBand="true" w:firstColumn="false"/>
            <w:tcW w:w="12.037037%" w:type="pct"/>
          </w:tcPr>
          <w:p>
            <w:pPr>
              <w:ind w:leftChars="0" w:left="0" w:right="0"/>
            </w:pPr>
            <w:r>
              <w:t>GR997673346</w:t>
            </w:r>
          </w:p>
        </w:tc>
        <w:tc>
          <w:tcPr>
            <w:cnfStyle w:evenVBand="true" w:oddVBand="false" w:firstColumn="false"/>
            <w:tcW w:w="62.962963%" w:type="pct"/>
          </w:tcPr>
          <w:p>
            <w:pPr>
              <w:ind w:leftChars="0" w:left="0" w:right="0"/>
            </w:pPr>
            <w:r>
              <w:t>Ελληνική Αναπτυξιακή Τράπεζα ΑΕ</w:t>
            </w:r>
          </w:p>
        </w:tc>
      </w:tr>
      <w:tr>
        <w:trPr>
          <w:cnfStyle w:evenHBand="false" w:oddHBand="tru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true" w:oddHBand="fals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false" w:oddHBand="tru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true" w:oddHBand="fals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false" w:oddHBand="tru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true" w:oddHBand="fals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false" w:oddHBand="tru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true" w:oddHBand="fals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false" w:oddHBand="tru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true" w:oddHBand="fals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false" w:oddHBand="tru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true" w:oddHBand="fals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false" w:oddHBand="tru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true" w:oddHBand="fals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false" w:oddHBand="tru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true" w:oddHBand="fals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false" w:oddHBand="tru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true" w:oddHBand="fals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false" w:oddHBand="tru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true" w:oddHBand="fals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false" w:oddHBand="tru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true" w:oddHBand="fals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false" w:oddHBand="tru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true" w:oddHBand="fals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false" w:oddHBand="tru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false" w:oddHBand="tru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true" w:oddHBand="fals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false" w:oddHBand="tru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true" w:oddHBand="fals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true" w:oddHBand="fals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false" w:oddHBand="tru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479"/>
    <w:bookmarkEnd w:id="478"/>
    <w:bookmarkStart w:id="480" w:name="_b23c978d82e74094d5a88bfa48a952e0"/>
    <w:bookmarkStart w:id="481" w:name="_d34caeca324157e8aae35fc6e3813bf0"/>
    <w:p>
      <w:pPr>
        <w:pStyle w:val="Heading3"/>
        <w:keepNext/>
      </w:pPr>
      <w:r>
        <w:t>What’s new?</w:t>
      </w:r>
    </w:p>
    <w:bookmarkStart w:id="482"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3" w:name="_b55d63d352d4b227865d886f499f58ce"/>
                  <w:hyperlink w:anchor="_b6194c9673f441d0e5c0eb0afd1f3535">
                    <w:r>
                      <w:rPr>
                        <w:rStyle w:val="Hyperlink"/>
                      </w:rPr>
                      <w:t>v0.6.1 (2023-09-14)</w:t>
                    </w:r>
                  </w:hyperlink>
                  <w:bookmarkEnd w:id="483"/>
                </w:p>
                <w:p>
                  <w:pPr>
                    <w:pStyle w:val="ListBullet"/>
                    <w:numPr>
                      <w:ilvl w:val="0"/>
                      <w:numId w:val="2"/>
                    </w:numPr>
                    <w:ind w:leftChars="0" w:left="480" w:right="0"/>
                  </w:pPr>
                  <w:bookmarkStart w:id="484" w:name="_887fc94374c622aaa881926e0c1a6a07"/>
                  <w:hyperlink w:anchor="_e7c24fd616c0bc7cf883a48cb1184512">
                    <w:r>
                      <w:rPr>
                        <w:rStyle w:val="Hyperlink"/>
                      </w:rPr>
                      <w:t>v0.6.0 (2023-06-11)</w:t>
                    </w:r>
                  </w:hyperlink>
                  <w:bookmarkEnd w:id="484"/>
                </w:p>
                <w:p>
                  <w:pPr>
                    <w:pStyle w:val="ListBullet"/>
                    <w:numPr>
                      <w:ilvl w:val="0"/>
                      <w:numId w:val="2"/>
                    </w:numPr>
                    <w:ind w:leftChars="0" w:left="480" w:right="0"/>
                  </w:pPr>
                  <w:bookmarkStart w:id="485" w:name="_97ec985377c299f97cf6f85b6c7fc464"/>
                  <w:hyperlink w:anchor="_53a5ad83bd5f0ab62c50a88d5047716f">
                    <w:r>
                      <w:rPr>
                        <w:rStyle w:val="Hyperlink"/>
                      </w:rPr>
                      <w:t>v0.5.4 (2023-05-30)</w:t>
                    </w:r>
                  </w:hyperlink>
                  <w:bookmarkEnd w:id="485"/>
                </w:p>
                <w:p>
                  <w:pPr>
                    <w:pStyle w:val="ListBullet"/>
                    <w:numPr>
                      <w:ilvl w:val="0"/>
                      <w:numId w:val="2"/>
                    </w:numPr>
                    <w:ind w:leftChars="0" w:left="480" w:right="0"/>
                  </w:pPr>
                  <w:bookmarkStart w:id="486" w:name="_f5b9f2176b4c4fe1a810546a9f2f5acb"/>
                  <w:hyperlink w:anchor="_fdec0919064dea5b57296a496cce2d2c">
                    <w:r>
                      <w:rPr>
                        <w:rStyle w:val="Hyperlink"/>
                      </w:rPr>
                      <w:t>v0.5.3 (2023-05-28)</w:t>
                    </w:r>
                  </w:hyperlink>
                  <w:bookmarkEnd w:id="486"/>
                </w:p>
                <w:p>
                  <w:pPr>
                    <w:pStyle w:val="ListBullet"/>
                    <w:numPr>
                      <w:ilvl w:val="0"/>
                      <w:numId w:val="2"/>
                    </w:numPr>
                    <w:ind w:leftChars="0" w:left="480" w:right="0"/>
                  </w:pPr>
                  <w:bookmarkStart w:id="487" w:name="_29c31a05903def4cf5913fa8b5a9916e"/>
                  <w:hyperlink w:anchor="_4d39ab2c89d200e12a3515e44784f006">
                    <w:r>
                      <w:rPr>
                        <w:rStyle w:val="Hyperlink"/>
                      </w:rPr>
                      <w:t>v0.5.2 (2023-05-26)</w:t>
                    </w:r>
                  </w:hyperlink>
                  <w:bookmarkEnd w:id="487"/>
                </w:p>
                <w:p>
                  <w:pPr>
                    <w:pStyle w:val="ListBullet"/>
                    <w:numPr>
                      <w:ilvl w:val="0"/>
                      <w:numId w:val="2"/>
                    </w:numPr>
                    <w:ind w:leftChars="0" w:left="480" w:right="0"/>
                  </w:pPr>
                  <w:bookmarkStart w:id="488" w:name="_16820a05115c5f23113759c7d14d6e91"/>
                  <w:hyperlink w:anchor="_c982d84501ef96d2407dfcf628300e7e">
                    <w:r>
                      <w:rPr>
                        <w:rStyle w:val="Hyperlink"/>
                      </w:rPr>
                      <w:t>v0.5.1 (2023-05-24)</w:t>
                    </w:r>
                  </w:hyperlink>
                  <w:bookmarkEnd w:id="488"/>
                </w:p>
                <w:p>
                  <w:pPr>
                    <w:pStyle w:val="ListBullet"/>
                    <w:numPr>
                      <w:ilvl w:val="0"/>
                      <w:numId w:val="2"/>
                    </w:numPr>
                    <w:ind w:leftChars="0" w:left="480" w:right="0"/>
                  </w:pPr>
                  <w:bookmarkStart w:id="489" w:name="_e7e76e80d806ec4b97a9ae656abc5e54"/>
                  <w:hyperlink w:anchor="_f87bcfe4c7d7d509277998cc1a2232c5">
                    <w:r>
                      <w:rPr>
                        <w:rStyle w:val="Hyperlink"/>
                      </w:rPr>
                      <w:t>v0.5.0 (2023-05-16)</w:t>
                    </w:r>
                  </w:hyperlink>
                  <w:bookmarkEnd w:id="489"/>
                </w:p>
                <w:p>
                  <w:pPr>
                    <w:pStyle w:val="ListBullet"/>
                    <w:numPr>
                      <w:ilvl w:val="0"/>
                      <w:numId w:val="2"/>
                    </w:numPr>
                    <w:ind w:leftChars="0" w:left="480" w:right="0"/>
                  </w:pPr>
                  <w:bookmarkStart w:id="490" w:name="_8446a263f6085e4934f161ee98e3f1d0"/>
                  <w:hyperlink w:anchor="_eac790e6c7cfad10e5df6d1e4c3e4b11">
                    <w:r>
                      <w:rPr>
                        <w:rStyle w:val="Hyperlink"/>
                      </w:rPr>
                      <w:t>v0.4.3 (2023-05-11)</w:t>
                    </w:r>
                  </w:hyperlink>
                  <w:bookmarkEnd w:id="490"/>
                </w:p>
                <w:p>
                  <w:pPr>
                    <w:pStyle w:val="ListBullet"/>
                    <w:numPr>
                      <w:ilvl w:val="0"/>
                      <w:numId w:val="2"/>
                    </w:numPr>
                    <w:ind w:leftChars="0" w:left="480" w:right="0"/>
                  </w:pPr>
                  <w:bookmarkStart w:id="491" w:name="_dd83f9bd783bf9cbeac32d88d0e28459"/>
                  <w:hyperlink w:anchor="_4833fb4d07f0f75bd781ef95190b4d04">
                    <w:r>
                      <w:rPr>
                        <w:rStyle w:val="Hyperlink"/>
                      </w:rPr>
                      <w:t>v0.4.2 (2023-04-18)</w:t>
                    </w:r>
                  </w:hyperlink>
                  <w:bookmarkEnd w:id="491"/>
                </w:p>
                <w:p>
                  <w:pPr>
                    <w:pStyle w:val="ListBullet"/>
                    <w:numPr>
                      <w:ilvl w:val="0"/>
                      <w:numId w:val="2"/>
                    </w:numPr>
                    <w:ind w:leftChars="0" w:left="480" w:right="0"/>
                  </w:pPr>
                  <w:bookmarkStart w:id="492" w:name="_f8774cca75472430dae7c515d0aa498c"/>
                  <w:hyperlink w:anchor="_66ccc53f6fb12b3dd2b5d658e3810772">
                    <w:r>
                      <w:rPr>
                        <w:rStyle w:val="Hyperlink"/>
                      </w:rPr>
                      <w:t>v0.4.1 (2023-04-18)</w:t>
                    </w:r>
                  </w:hyperlink>
                  <w:bookmarkEnd w:id="492"/>
                </w:p>
                <w:p>
                  <w:pPr>
                    <w:pStyle w:val="ListBullet"/>
                    <w:numPr>
                      <w:ilvl w:val="0"/>
                      <w:numId w:val="2"/>
                    </w:numPr>
                    <w:ind w:leftChars="0" w:left="480" w:right="0"/>
                  </w:pPr>
                  <w:bookmarkStart w:id="493" w:name="_b13ad25d5961062b1bc1575273ad3fc9"/>
                  <w:hyperlink w:anchor="_5e10f4551379ad44f9b589e94cd7b026">
                    <w:r>
                      <w:rPr>
                        <w:rStyle w:val="Hyperlink"/>
                      </w:rPr>
                      <w:t>v0.4.0 (2023-04-18)</w:t>
                    </w:r>
                  </w:hyperlink>
                  <w:bookmarkEnd w:id="493"/>
                </w:p>
                <w:p>
                  <w:pPr>
                    <w:pStyle w:val="ListBullet"/>
                    <w:numPr>
                      <w:ilvl w:val="0"/>
                      <w:numId w:val="2"/>
                    </w:numPr>
                    <w:ind w:leftChars="0" w:left="480" w:right="0"/>
                  </w:pPr>
                  <w:bookmarkStart w:id="494" w:name="_dca88b992afff9da46b4d02dd3c5c25a"/>
                  <w:hyperlink w:anchor="_870552f9661a46056ff3428197a312e6">
                    <w:r>
                      <w:rPr>
                        <w:rStyle w:val="Hyperlink"/>
                      </w:rPr>
                      <w:t>v0.3.1 (2023-04-13)</w:t>
                    </w:r>
                  </w:hyperlink>
                  <w:bookmarkEnd w:id="494"/>
                </w:p>
                <w:p>
                  <w:pPr>
                    <w:pStyle w:val="ListBullet"/>
                    <w:numPr>
                      <w:ilvl w:val="0"/>
                      <w:numId w:val="2"/>
                    </w:numPr>
                    <w:ind w:leftChars="0" w:left="480" w:right="0"/>
                  </w:pPr>
                  <w:bookmarkStart w:id="495" w:name="_43fc1ac074028cf5bd6775637680c733"/>
                  <w:hyperlink w:anchor="_bbf19731a3770ce0d91f3583412c941e">
                    <w:r>
                      <w:rPr>
                        <w:rStyle w:val="Hyperlink"/>
                      </w:rPr>
                      <w:t>v0.3.0 (2023-04-11)</w:t>
                    </w:r>
                  </w:hyperlink>
                  <w:bookmarkEnd w:id="495"/>
                </w:p>
                <w:p>
                  <w:pPr>
                    <w:pStyle w:val="ListBullet"/>
                    <w:numPr>
                      <w:ilvl w:val="0"/>
                      <w:numId w:val="2"/>
                    </w:numPr>
                    <w:ind w:leftChars="0" w:left="480" w:right="0"/>
                  </w:pPr>
                  <w:bookmarkStart w:id="496" w:name="_d573087286237b6b1f637960c7ec9142"/>
                  <w:hyperlink w:anchor="_70a1272fc8ac04ddfb0fded7ecdecbf0">
                    <w:r>
                      <w:rPr>
                        <w:rStyle w:val="Hyperlink"/>
                      </w:rPr>
                      <w:t>v0.2.3 (2023-04-03)</w:t>
                    </w:r>
                  </w:hyperlink>
                  <w:bookmarkEnd w:id="496"/>
                </w:p>
                <w:p>
                  <w:pPr>
                    <w:pStyle w:val="ListBullet"/>
                    <w:numPr>
                      <w:ilvl w:val="0"/>
                      <w:numId w:val="2"/>
                    </w:numPr>
                    <w:ind w:leftChars="0" w:left="480" w:right="0"/>
                  </w:pPr>
                  <w:bookmarkStart w:id="497" w:name="_a613536e153846f5685b2b7ffbcbb560"/>
                  <w:hyperlink w:anchor="_c8c19e08dfe961c067df8e899e74105e">
                    <w:r>
                      <w:rPr>
                        <w:rStyle w:val="Hyperlink"/>
                      </w:rPr>
                      <w:t>v0.2.2 (2023-03-31)</w:t>
                    </w:r>
                  </w:hyperlink>
                  <w:bookmarkEnd w:id="497"/>
                </w:p>
                <w:p>
                  <w:pPr>
                    <w:pStyle w:val="ListBullet"/>
                    <w:numPr>
                      <w:ilvl w:val="0"/>
                      <w:numId w:val="2"/>
                    </w:numPr>
                    <w:ind w:leftChars="0" w:left="480" w:right="0"/>
                  </w:pPr>
                  <w:bookmarkStart w:id="498" w:name="_91f67a903b8c37c59a3f1025d0952618"/>
                  <w:hyperlink w:anchor="_88cb5932faa909a62642f1f10be760d9">
                    <w:r>
                      <w:rPr>
                        <w:rStyle w:val="Hyperlink"/>
                      </w:rPr>
                      <w:t>v0.2.1 (2023-03-29)</w:t>
                    </w:r>
                  </w:hyperlink>
                  <w:bookmarkEnd w:id="498"/>
                </w:p>
                <w:p>
                  <w:pPr>
                    <w:pStyle w:val="ListBullet"/>
                    <w:numPr>
                      <w:ilvl w:val="0"/>
                      <w:numId w:val="2"/>
                    </w:numPr>
                    <w:ind w:leftChars="0" w:left="480" w:right="0"/>
                  </w:pPr>
                  <w:bookmarkStart w:id="499" w:name="_17abe7b007a2c0f167f6fccdbf52fdb1"/>
                  <w:hyperlink w:anchor="_b236e4bea2004416912a10ac722acbaf">
                    <w:r>
                      <w:rPr>
                        <w:rStyle w:val="Hyperlink"/>
                      </w:rPr>
                      <w:t>v0.2.0 (2023-01-16)</w:t>
                    </w:r>
                  </w:hyperlink>
                  <w:bookmarkEnd w:id="499"/>
                </w:p>
                <w:p>
                  <w:pPr>
                    <w:pStyle w:val="ListBullet"/>
                    <w:numPr>
                      <w:ilvl w:val="0"/>
                      <w:numId w:val="2"/>
                    </w:numPr>
                    <w:ind w:leftChars="0" w:left="480" w:right="0"/>
                  </w:pPr>
                  <w:bookmarkStart w:id="500" w:name="_c4a33031728ac83e263d853859e54a49"/>
                  <w:hyperlink w:anchor="_3fb132d8413250b990570a79fe8db5d4">
                    <w:r>
                      <w:rPr>
                        <w:rStyle w:val="Hyperlink"/>
                      </w:rPr>
                      <w:t>v0.1.1 (2023-01-04)</w:t>
                    </w:r>
                  </w:hyperlink>
                  <w:bookmarkEnd w:id="500"/>
                </w:p>
                <w:p>
                  <w:pPr>
                    <w:pStyle w:val="ListBullet"/>
                    <w:numPr>
                      <w:ilvl w:val="0"/>
                      <w:numId w:val="2"/>
                    </w:numPr>
                    <w:ind w:leftChars="0" w:left="480" w:right="0"/>
                  </w:pPr>
                  <w:bookmarkStart w:id="501" w:name="_29f6102cfd2dadfd21920cdf824d6205"/>
                  <w:hyperlink w:anchor="_a1e5c180142a89201f900f20c00ca8ed">
                    <w:r>
                      <w:rPr>
                        <w:rStyle w:val="Hyperlink"/>
                      </w:rPr>
                      <w:t>v0.1.0 (2023-01-04)</w:t>
                    </w:r>
                  </w:hyperlink>
                  <w:bookmarkEnd w:id="501"/>
                </w:p>
              </w:txbxContent>
            </v:textbox>
          </v:rect>
        </w:pict>
      </w:r>
    </w:p>
    <w:bookmarkEnd w:id="482"/>
    <w:bookmarkStart w:id="502" w:name="_b6194c9673f441d0e5c0eb0afd1f3535"/>
    <w:p>
      <w:pPr>
        <w:pStyle w:val="Heading4"/>
        <w:keepNext/>
      </w:pPr>
      <w:r>
        <w:t>v0.6.1 (2023-09-14)</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02"/>
    <w:bookmarkStart w:id="503"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03"/>
    <w:bookmarkStart w:id="504"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04"/>
    <w:bookmarkStart w:id="505"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05"/>
    <w:bookmarkStart w:id="506"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06"/>
    <w:bookmarkStart w:id="507"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07"/>
    <w:bookmarkStart w:id="508"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08"/>
    <w:bookmarkStart w:id="509"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09"/>
    <w:bookmarkStart w:id="510" w:name="_4833fb4d07f0f75bd781ef95190b4d04"/>
    <w:p>
      <w:pPr>
        <w:pStyle w:val="Heading4"/>
        <w:keepNext/>
      </w:pPr>
      <w:r>
        <w:t>v0.4.2 (2023-04-18)</w:t>
      </w:r>
    </w:p>
    <w:p>
      <w:pPr>
        <w:pStyle w:val="ListBullet"/>
        <w:numPr>
          <w:ilvl w:val="0"/>
          <w:numId w:val="2"/>
        </w:numPr>
        <w:ind w:leftChars="0" w:left="480" w:right="0"/>
      </w:pPr>
      <w:r>
        <w:t>Add Reporting Agents</w:t>
      </w:r>
    </w:p>
    <w:bookmarkEnd w:id="510"/>
    <w:bookmarkStart w:id="511" w:name="_66ccc53f6fb12b3dd2b5d658e3810772"/>
    <w:p>
      <w:pPr>
        <w:pStyle w:val="Heading4"/>
        <w:keepNext/>
      </w:pPr>
      <w:r>
        <w:t>v0.4.1 (2023-04-18)</w:t>
      </w:r>
    </w:p>
    <w:p>
      <w:pPr>
        <w:pStyle w:val="ListBullet"/>
        <w:numPr>
          <w:ilvl w:val="0"/>
          <w:numId w:val="2"/>
        </w:numPr>
        <w:ind w:leftChars="0" w:left="480" w:right="0"/>
      </w:pPr>
      <w:r>
        <w:t>Introduce docx documentation</w:t>
      </w:r>
    </w:p>
    <w:bookmarkEnd w:id="511"/>
    <w:bookmarkStart w:id="512"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12"/>
    <w:bookmarkStart w:id="513"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13"/>
    <w:bookmarkStart w:id="514" w:name="_bbf19731a3770ce0d91f3583412c941e"/>
    <w:p>
      <w:pPr>
        <w:pStyle w:val="Heading4"/>
        <w:keepNext/>
      </w:pPr>
      <w:r>
        <w:t>v0.3.0 (2023-04-11)</w:t>
      </w:r>
    </w:p>
    <w:p>
      <w:pPr>
        <w:pStyle w:val="ListBullet"/>
        <w:numPr>
          <w:ilvl w:val="0"/>
          <w:numId w:val="2"/>
        </w:numPr>
        <w:ind w:leftChars="0" w:left="480" w:right="0"/>
      </w:pPr>
      <w:r>
        <w:t>Refactor to IFDat-Docs</w:t>
      </w:r>
    </w:p>
    <w:bookmarkEnd w:id="514"/>
    <w:bookmarkStart w:id="515"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15"/>
    <w:bookmarkStart w:id="516"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16"/>
    <w:bookmarkStart w:id="517"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17"/>
    <w:bookmarkStart w:id="518"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18"/>
    <w:bookmarkStart w:id="519"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19"/>
    <w:bookmarkStart w:id="520" w:name="_a1e5c180142a89201f900f20c00ca8ed"/>
    <w:p>
      <w:pPr>
        <w:pStyle w:val="Heading4"/>
        <w:keepNext/>
      </w:pPr>
      <w:r>
        <w:t>v0.1.0 (2023-01-04)</w:t>
      </w:r>
    </w:p>
    <w:p>
      <w:pPr>
        <w:pStyle w:val="ListBullet"/>
        <w:numPr>
          <w:ilvl w:val="0"/>
          <w:numId w:val="2"/>
        </w:numPr>
        <w:ind w:leftChars="0" w:left="480" w:right="0"/>
      </w:pPr>
      <w:r>
        <w:t>Pre-release of documentation</w:t>
      </w:r>
    </w:p>
    <w:bookmarkEnd w:id="520"/>
    <w:bookmarkEnd w:id="481"/>
    <w:bookmarkEnd w:id="480"/>
    <w:bookmarkStart w:id="521" w:name="_5fc0168d11760b9445bd29fa15d9290f"/>
    <w:bookmarkStart w:id="522"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23"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24" w:name="_551ac696a365e742d039d40e2e9e7c63"/>
                  <w:hyperlink w:anchor="_0d38545c1171efb444d432769333eaba">
                    <w:r>
                      <w:rPr>
                        <w:rStyle w:val="Hyperlink"/>
                      </w:rPr>
                      <w:t>Issues</w:t>
                    </w:r>
                  </w:hyperlink>
                  <w:bookmarkEnd w:id="524"/>
                </w:p>
                <w:p>
                  <w:pPr>
                    <w:pStyle w:val="ListBullet"/>
                    <w:numPr>
                      <w:ilvl w:val="0"/>
                      <w:numId w:val="2"/>
                    </w:numPr>
                    <w:ind w:leftChars="0" w:left="480" w:right="0"/>
                  </w:pPr>
                  <w:bookmarkStart w:id="525" w:name="_41f4245e50f8276fe3be27aecd42a56a"/>
                  <w:hyperlink w:anchor="_5d1c07ba6ee49886781b69dee467b9da">
                    <w:r>
                      <w:rPr>
                        <w:rStyle w:val="Hyperlink"/>
                      </w:rPr>
                      <w:t>Pull Requests</w:t>
                    </w:r>
                  </w:hyperlink>
                  <w:bookmarkEnd w:id="525"/>
                </w:p>
              </w:txbxContent>
            </v:textbox>
          </v:rect>
        </w:pict>
      </w:r>
    </w:p>
    <w:bookmarkEnd w:id="523"/>
    <w:bookmarkStart w:id="526"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2">
        <w:r>
          <w:rPr>
            <w:rStyle w:val="Hyperlink"/>
          </w:rPr>
          <w:t>https://github.com/lerooze/ifdat-docs/issues/new/choose</w:t>
        </w:r>
      </w:hyperlink>
      <w:r>
        <w:t>).</w:t>
      </w:r>
    </w:p>
    <w:bookmarkEnd w:id="526"/>
    <w:bookmarkStart w:id="527"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3.11</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6. Build documentation</w:t>
      </w:r>
      <w:r>
        <w:br/>
      </w:r>
      <w:r>
        <w:t>sphinx-build</w:t>
      </w:r>
      <w:r>
        <w:rPr>
          <w:color w:val="bbbbbb"/>
        </w:rPr>
        <w:t xml:space="preserve"> </w:t>
      </w:r>
      <w:r>
        <w:t>-b</w:t>
      </w:r>
      <w:r>
        <w:rPr>
          <w:color w:val="bbbbbb"/>
        </w:rPr>
        <w:t xml:space="preserve"> </w:t>
      </w:r>
      <w:r>
        <w:t>html</w:t>
      </w:r>
      <w:r>
        <w:rPr>
          <w:color w:val="bbbbbb"/>
        </w:rPr>
        <w:t xml:space="preserve"> </w:t>
      </w:r>
      <w:r>
        <w:t>docs/source</w:t>
      </w:r>
      <w:r>
        <w:rPr>
          <w:color w:val="bbbbbb"/>
        </w:rPr>
        <w:t xml:space="preserve"> </w:t>
      </w:r>
      <w:r>
        <w:t>docs/_build/html</w:t>
      </w:r>
      <w:r>
        <w:rPr>
          <w:color w:val="bbbbbb"/>
        </w:rPr>
        <w:t/>
      </w:r>
      <w:r>
        <w:br/>
      </w:r>
      <w:r>
        <w:rPr>
          <w:color w:val="bbbbbb"/>
        </w:rPr>
        <w:t/>
      </w:r>
      <w:r>
        <w:br/>
      </w:r>
      <w:r>
        <w:rPr>
          <w:color w:val="408090"/>
          <w:i/>
        </w:rPr>
        <w:t xml:space="preserve"># ... commit, push, and create your pull request</w:t>
      </w:r>
    </w:p>
    <w:bookmarkEnd w:id="527"/>
    <w:bookmarkEnd w:id="522"/>
    <w:bookmarkEnd w:id="521"/>
    <w:bookmarkEnd w:id="4"/>
    <w:bookmarkStart w:id="528" w:name="_727057db616ca75b33a2e0defe15e44f"/>
    <w:bookmarkStart w:id="529" w:name="_e1279f030b3978e9e8d171045a60e2b1"/>
    <w:bookmarkStart w:id="530"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3">
        <w:r>
          <w:rPr>
            <w:rStyle w:val="Hyperlink"/>
          </w:rPr>
          <w:t>journey developers</w:t>
        </w:r>
      </w:hyperlink>
      <w:bookmarkStart w:id="531" w:name="_fb0daa3223715d98d73f8a20bc1b8917"/>
      <w:bookmarkEnd w:id="531"/>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30"/>
    <w:bookmarkEnd w:id="529"/>
    <w:bookmarkStart w:id="532" w:name="_445c5372d1471de0d7a209fa3f4da19f"/>
    <w:bookmarkStart w:id="533" w:name="_2bd85c16de048414f1be1c633135567f"/>
    <w:p>
      <w:pPr>
        <w:pStyle w:val="Heading3"/>
        <w:keepNext/>
      </w:pPr>
      <w:r>
        <w:t>Ευρετήριο</w:t>
      </w:r>
    </w:p>
    <w:bookmarkStart w:id="534" w:name="_19a1b161aa1142285c347142fae539c1"/>
    <w:p>
      <w:pPr>
        <w:pStyle w:val="DefinitionTerm"/>
        <w:ind w:leftChars="0" w:left="0" w:right="0"/>
        <w:keepNext/>
      </w:pPr>
      <w:r>
        <w:t>Attribute</w:t>
      </w:r>
    </w:p>
    <w:bookmarkEnd w:id="534"/>
    <w:p>
      <w:pPr>
        <w:pStyle w:val="Definition"/>
        <w:ind w:leftChars="0" w:left="480" w:right="0"/>
      </w:pPr>
      <w:r>
        <w:t>An attribute is a characteristic of a measure as described in SDMX.</w:t>
      </w:r>
    </w:p>
    <w:bookmarkStart w:id="535" w:name="_9f2ac93cac7bc8565947ad413a0e12f9"/>
    <w:p>
      <w:pPr>
        <w:pStyle w:val="DefinitionTerm"/>
        <w:ind w:leftChars="0" w:left="0" w:right="0"/>
        <w:keepNext/>
      </w:pPr>
      <w:r>
        <w:t>Component</w:t>
      </w:r>
    </w:p>
    <w:bookmarkEnd w:id="535"/>
    <w:p>
      <w:pPr>
        <w:pStyle w:val="Definition"/>
        <w:ind w:leftChars="0" w:left="480" w:right="0"/>
      </w:pPr>
      <w:r>
        <w:t>A component in SDMX can be either a dimension, a measure or an attribute.</w:t>
      </w:r>
    </w:p>
    <w:bookmarkStart w:id="536" w:name="_faac67b91209204a9ce02942d0f33175"/>
    <w:p>
      <w:pPr>
        <w:pStyle w:val="DefinitionTerm"/>
        <w:ind w:leftChars="0" w:left="0" w:right="0"/>
        <w:keepNext/>
      </w:pPr>
      <w:r>
        <w:t>Data Category</w:t>
      </w:r>
    </w:p>
    <w:bookmarkEnd w:id="536"/>
    <w:p>
      <w:pPr>
        <w:pStyle w:val="Definition"/>
        <w:ind w:leftChars="0" w:left="480" w:right="0"/>
      </w:pPr>
      <w:r>
        <w:t>A set of data that is a subset of a Data Domain.</w:t>
      </w:r>
    </w:p>
    <w:bookmarkStart w:id="537" w:name="_7487b708765dcae42a4fc1707b082edb"/>
    <w:p>
      <w:pPr>
        <w:pStyle w:val="DefinitionTerm"/>
        <w:ind w:leftChars="0" w:left="0" w:right="0"/>
        <w:keepNext/>
      </w:pPr>
      <w:r>
        <w:t>Data Domain</w:t>
      </w:r>
    </w:p>
    <w:bookmarkEnd w:id="537"/>
    <w:p>
      <w:pPr>
        <w:pStyle w:val="Definition"/>
        <w:ind w:leftChars="0" w:left="480" w:right="0"/>
      </w:pPr>
      <w:r>
        <w:t>A set of data that is related based on a concept.</w:t>
      </w:r>
    </w:p>
    <w:bookmarkStart w:id="538" w:name="_41ec032bb4e51c8228c98c91d273af39"/>
    <w:p>
      <w:pPr>
        <w:pStyle w:val="DefinitionTerm"/>
        <w:ind w:leftChars="0" w:left="0" w:right="0"/>
        <w:keepNext/>
      </w:pPr>
      <w:r>
        <w:t>Data Model</w:t>
      </w:r>
    </w:p>
    <w:bookmarkEnd w:id="538"/>
    <w:p>
      <w:pPr>
        <w:pStyle w:val="Definition"/>
        <w:ind w:leftChars="0" w:left="480" w:right="0"/>
      </w:pPr>
      <w:r>
        <w:t>An excel file with a specific structure that describes the data structure of a Data Category of a Data Domain.</w:t>
      </w:r>
    </w:p>
    <w:bookmarkStart w:id="539" w:name="_b078053dd74cc7474a4e146a8def2aee"/>
    <w:p>
      <w:pPr>
        <w:pStyle w:val="DefinitionTerm"/>
        <w:ind w:leftChars="0" w:left="0" w:right="0"/>
        <w:keepNext/>
      </w:pPr>
      <w:r>
        <w:t>Data Table</w:t>
      </w:r>
    </w:p>
    <w:bookmarkEnd w:id="539"/>
    <w:p>
      <w:pPr>
        <w:pStyle w:val="Definition"/>
        <w:ind w:leftChars="0" w:left="480" w:right="0"/>
      </w:pPr>
      <w:r>
        <w:t>A set of data that is a subset of a Data Category and its structure is provided by a DSD.</w:t>
      </w:r>
    </w:p>
    <w:bookmarkStart w:id="540" w:name="_9cec82a9e3de471259e7e5a911d6e6e5"/>
    <w:p>
      <w:pPr>
        <w:pStyle w:val="DefinitionTerm"/>
        <w:ind w:leftChars="0" w:left="0" w:right="0"/>
        <w:keepNext/>
      </w:pPr>
      <w:r>
        <w:t>Dataset</w:t>
      </w:r>
    </w:p>
    <w:bookmarkEnd w:id="540"/>
    <w:p>
      <w:pPr>
        <w:pStyle w:val="Definition"/>
        <w:ind w:leftChars="0" w:left="480" w:right="0"/>
      </w:pPr>
      <w:r>
        <w:t>Used in SDMX to exchange data that its structure is defined by a DSD.</w:t>
      </w:r>
    </w:p>
    <w:bookmarkStart w:id="541" w:name="_357e11d11ad1c59d2f250a1cab4648ed"/>
    <w:p>
      <w:pPr>
        <w:pStyle w:val="DefinitionTerm"/>
        <w:ind w:leftChars="0" w:left="0" w:right="0"/>
        <w:keepNext/>
      </w:pPr>
      <w:r>
        <w:t>Dimension</w:t>
      </w:r>
    </w:p>
    <w:bookmarkEnd w:id="541"/>
    <w:p>
      <w:pPr>
        <w:pStyle w:val="Definition"/>
        <w:ind w:leftChars="0" w:left="480" w:right="0"/>
      </w:pPr>
      <w:r>
        <w:t>A component that fully or together with other dimensions describe on what the measures provided refer to.  More information can be found in SDMX.</w:t>
      </w:r>
    </w:p>
    <w:bookmarkStart w:id="542" w:name="_119829f83439db01c27e834c30ac7d99"/>
    <w:p>
      <w:pPr>
        <w:pStyle w:val="DefinitionTerm"/>
        <w:ind w:leftChars="0" w:left="0" w:right="0"/>
        <w:keepNext/>
      </w:pPr>
      <w:r>
        <w:t>DSD</w:t>
      </w:r>
    </w:p>
    <w:bookmarkEnd w:id="542"/>
    <w:bookmarkStart w:id="543" w:name="_3251741a79f2b65cc717cd54744b975d"/>
    <w:p>
      <w:pPr>
        <w:pStyle w:val="DefinitionTerm"/>
        <w:ind w:leftChars="0" w:left="0" w:right="0"/>
        <w:keepNext/>
      </w:pPr>
      <w:r>
        <w:t>Data Structure Definition</w:t>
      </w:r>
    </w:p>
    <w:bookmarkEnd w:id="543"/>
    <w:p>
      <w:pPr>
        <w:pStyle w:val="Definition"/>
        <w:ind w:leftChars="0" w:left="480" w:right="0"/>
      </w:pPr>
      <w:r>
        <w:t>Used in SDMX to define the structure of some data to be exchanged.</w:t>
      </w:r>
    </w:p>
    <w:bookmarkStart w:id="544" w:name="_95ec8dea67436577b2b41b6f59b8d0a5"/>
    <w:p>
      <w:pPr>
        <w:pStyle w:val="DefinitionTerm"/>
        <w:ind w:leftChars="0" w:left="0" w:right="0"/>
        <w:keepNext/>
      </w:pPr>
      <w:r>
        <w:t>Measure</w:t>
      </w:r>
    </w:p>
    <w:bookmarkEnd w:id="544"/>
    <w:p>
      <w:pPr>
        <w:pStyle w:val="Definition"/>
        <w:ind w:leftChars="0" w:left="480" w:right="0"/>
      </w:pPr>
      <w:r>
        <w:t>It represents how statistical variables are «measured».  More information can be found in SDMX.</w:t>
      </w:r>
    </w:p>
    <w:bookmarkStart w:id="545" w:name="_682671618d2889e3ba5b612a7f59d4dd"/>
    <w:p>
      <w:pPr>
        <w:pStyle w:val="DefinitionTerm"/>
        <w:ind w:leftChars="0" w:left="0" w:right="0"/>
        <w:keepNext/>
      </w:pPr>
      <w:r>
        <w:t>Observed Agent</w:t>
      </w:r>
    </w:p>
    <w:bookmarkEnd w:id="545"/>
    <w:bookmarkStart w:id="546" w:name="_664cdeefceb02f4d9dd6d2ef3eebb25f"/>
    <w:p>
      <w:pPr>
        <w:pStyle w:val="DefinitionTerm"/>
        <w:ind w:leftChars="0" w:left="0" w:right="0"/>
        <w:keepNext/>
      </w:pPr>
      <w:r>
        <w:t>OA</w:t>
      </w:r>
    </w:p>
    <w:bookmarkEnd w:id="546"/>
    <w:p>
      <w:pPr>
        <w:pStyle w:val="Definition"/>
        <w:ind w:leftChars="0" w:left="480" w:right="0"/>
      </w:pPr>
      <w:r>
        <w:t>The agent that due to its activity generates data to be submitted by the reporting agent which could be the observed agent itself.</w:t>
      </w:r>
    </w:p>
    <w:bookmarkStart w:id="547" w:name="_5a8e078cb47e5ddc54ed23b852bed5a8"/>
    <w:p>
      <w:pPr>
        <w:pStyle w:val="DefinitionTerm"/>
        <w:ind w:leftChars="0" w:left="0" w:right="0"/>
        <w:keepNext/>
      </w:pPr>
      <w:r>
        <w:t>Reporting Agent</w:t>
      </w:r>
    </w:p>
    <w:bookmarkEnd w:id="547"/>
    <w:bookmarkStart w:id="548" w:name="_565e7227897379ada3e4a70b19bcea8c"/>
    <w:p>
      <w:pPr>
        <w:pStyle w:val="DefinitionTerm"/>
        <w:ind w:leftChars="0" w:left="0" w:right="0"/>
        <w:keepNext/>
      </w:pPr>
      <w:r>
        <w:t>RA</w:t>
      </w:r>
    </w:p>
    <w:bookmarkEnd w:id="548"/>
    <w:p>
      <w:pPr>
        <w:pStyle w:val="Definition"/>
        <w:ind w:leftChars="0" w:left="480" w:right="0"/>
      </w:pPr>
      <w:r>
        <w:t>The agent that is responsible for submitting data.</w:t>
      </w:r>
    </w:p>
    <w:bookmarkStart w:id="549" w:name="_b63043de156e3942a3277124b79ff6f7"/>
    <w:p>
      <w:pPr>
        <w:pStyle w:val="DefinitionTerm"/>
        <w:ind w:leftChars="0" w:left="0" w:right="0"/>
        <w:keepNext/>
      </w:pPr>
      <w:r>
        <w:t>Statistical Data and Metadata Exchange</w:t>
      </w:r>
    </w:p>
    <w:bookmarkEnd w:id="549"/>
    <w:bookmarkStart w:id="550" w:name="_bef199037e522b3489d89ce506b2c94e"/>
    <w:p>
      <w:pPr>
        <w:pStyle w:val="DefinitionTerm"/>
        <w:ind w:leftChars="0" w:left="0" w:right="0"/>
        <w:keepNext/>
      </w:pPr>
      <w:r>
        <w:t>SDMX</w:t>
      </w:r>
    </w:p>
    <w:bookmarkEnd w:id="550"/>
    <w:p>
      <w:pPr>
        <w:pStyle w:val="Definition"/>
        <w:ind w:leftChars="0" w:left="480" w:right="0"/>
      </w:pPr>
      <w:r>
        <w:t xml:space="preserve">Data exchange standard that its main aim is to facilitate the exchange of data in a structured way.  More information can be found </w:t>
      </w:r>
      <w:hyperlink xmlns:r="http://schemas.openxmlformats.org/officeDocument/2006/relationships" r:id="rId25">
        <w:r>
          <w:rPr>
            <w:rStyle w:val="Hyperlink"/>
          </w:rPr>
          <w:t>here</w:t>
        </w:r>
      </w:hyperlink>
      <w:bookmarkStart w:id="551" w:name="_fcd919aaecc16ff7f697868ab9095e05"/>
      <w:bookmarkEnd w:id="551"/>
    </w:p>
    <w:bookmarkStart w:id="552" w:name="_f7fbb27b6de946b7db7c6f93a5e74a73"/>
    <w:p>
      <w:pPr>
        <w:pStyle w:val="DefinitionTerm"/>
        <w:ind w:leftChars="0" w:left="0" w:right="0"/>
        <w:keepNext/>
      </w:pPr>
      <w:r>
        <w:t>ΕΣΛ</w:t>
      </w:r>
    </w:p>
    <w:bookmarkEnd w:id="552"/>
    <w:bookmarkStart w:id="553" w:name="_4085ba8832d675f5846b42d9a1dd4d04"/>
    <w:p>
      <w:pPr>
        <w:pStyle w:val="DefinitionTerm"/>
        <w:ind w:leftChars="0" w:left="0" w:right="0"/>
        <w:keepNext/>
      </w:pPr>
      <w:r>
        <w:t>ΕΣΛ 2010</w:t>
      </w:r>
    </w:p>
    <w:bookmarkEnd w:id="553"/>
    <w:bookmarkStart w:id="554" w:name="_7265ecdfe112495d10f1d70812f0f65e"/>
    <w:p>
      <w:pPr>
        <w:pStyle w:val="DefinitionTerm"/>
        <w:ind w:leftChars="0" w:left="0" w:right="0"/>
        <w:keepNext/>
      </w:pPr>
      <w:r>
        <w:t>Ευρωπαικό Σύστημα Λογαριασμών 2010</w:t>
      </w:r>
    </w:p>
    <w:bookmarkEnd w:id="554"/>
    <w:p>
      <w:pPr>
        <w:pStyle w:val="Definition"/>
        <w:ind w:leftChars="0" w:left="480" w:right="0"/>
      </w:pPr>
      <w:r>
        <w:t>Κανονισμός (ΕΕ) αριθ. 549/2013 του Ευρωπαικού Κοινοβουλίου και του Συμβουλίου, της 21ης Μαιου 2013, για το Ευρωπαικο σύστημα εθνικών και περιφειακών λογαριασμών της Ευρωπαικής Ένωσης.</w:t>
      </w:r>
    </w:p>
    <w:bookmarkStart w:id="555" w:name="_899a970b8bfbd6615cfdafcd79a6b4b4"/>
    <w:p>
      <w:pPr>
        <w:pStyle w:val="DefinitionTerm"/>
        <w:ind w:leftChars="0" w:left="0" w:right="0"/>
        <w:keepNext/>
      </w:pPr>
      <w:r>
        <w:t>Θεσμική μονάδα</w:t>
      </w:r>
    </w:p>
    <w:bookmarkEnd w:id="555"/>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56" w:name="_3c781cd688829a4978e667b4b61bab7e"/>
    <w:p>
      <w:pPr>
        <w:pStyle w:val="DefinitionTerm"/>
        <w:ind w:leftChars="0" w:left="0" w:right="0"/>
        <w:keepNext/>
      </w:pPr>
      <w:r>
        <w:t>ΜΠΣ</w:t>
      </w:r>
    </w:p>
    <w:bookmarkEnd w:id="556"/>
    <w:bookmarkStart w:id="557" w:name="_87b84997ae57a799540a03e5904e4ab9"/>
    <w:p>
      <w:pPr>
        <w:pStyle w:val="DefinitionTerm"/>
        <w:ind w:leftChars="0" w:left="0" w:right="0"/>
        <w:keepNext/>
      </w:pPr>
      <w:r>
        <w:t>Μονάδα Παροχής Στοιχείων</w:t>
      </w:r>
    </w:p>
    <w:bookmarkEnd w:id="557"/>
    <w:p>
      <w:pPr>
        <w:pStyle w:val="Definition"/>
        <w:ind w:leftChars="0" w:left="480" w:right="0"/>
      </w:pPr>
      <w:r>
        <w:t>Nοείται η θεσμική μονάδα που παρέχει στοιχεία IFDat για έναν ή περισσότερους επενδυτικούς οργανισμούς ή/και πληροφοριακά στοιχεία για την ίδια. Η ΜΠΣ της κάθε ΠΜ είναι είτε η ΠΜ αν η ΠΜ είναι νομική οντότητα, είτε η διαχειρίστρια εταιρεία της αν η ΠΜ δεν είναι νομική οντότητα, όπως για παράδειγμα ένα αμοιβαίο κεφάλαιο.</w:t>
      </w:r>
    </w:p>
    <w:bookmarkStart w:id="558" w:name="_979dcbd6a7cb06c24a56fc9f91390e71"/>
    <w:p>
      <w:pPr>
        <w:pStyle w:val="DefinitionTerm"/>
        <w:ind w:leftChars="0" w:left="0" w:right="0"/>
        <w:keepNext/>
      </w:pPr>
      <w:r>
        <w:t>Όντοτητα</w:t>
      </w:r>
    </w:p>
    <w:bookmarkEnd w:id="558"/>
    <w:p>
      <w:pPr>
        <w:pStyle w:val="Definition"/>
        <w:ind w:leftChars="0" w:left="480" w:right="0"/>
      </w:pPr>
      <w:r>
        <w:t>Ως οντότητα νοείται μία μονάδα που περιγράφεται με ένα μοναδικό αναγνωριστικό κωδικό.</w:t>
      </w:r>
    </w:p>
    <w:bookmarkStart w:id="559" w:name="_279e2155564282fa2144fab80f327eda"/>
    <w:p>
      <w:pPr>
        <w:pStyle w:val="DefinitionTerm"/>
        <w:ind w:leftChars="0" w:left="0" w:right="0"/>
        <w:keepNext/>
      </w:pPr>
      <w:r>
        <w:t>ΠΜ</w:t>
      </w:r>
    </w:p>
    <w:bookmarkEnd w:id="559"/>
    <w:bookmarkStart w:id="560" w:name="_5f02ad854e329278efa320925d0bb4ef"/>
    <w:p>
      <w:pPr>
        <w:pStyle w:val="DefinitionTerm"/>
        <w:ind w:leftChars="0" w:left="0" w:right="0"/>
        <w:keepNext/>
      </w:pPr>
      <w:r>
        <w:t>Παρατηρούμενη Μονάδα</w:t>
      </w:r>
    </w:p>
    <w:bookmarkEnd w:id="560"/>
    <w:p>
      <w:pPr>
        <w:pStyle w:val="Definition"/>
        <w:ind w:leftChars="0" w:left="480" w:right="0"/>
      </w:pPr>
      <w:r>
        <w:t>Επενδυτικοί οργανισμοί που είτε απευθείας είτε μέσω διαχειρίστριας εταιρείας αναγγέλει στοιχεία IFDat.</w:t>
      </w:r>
    </w:p>
    <w:bookmarkEnd w:id="533"/>
    <w:bookmarkEnd w:id="532"/>
    <w:bookmarkEnd w:id="528"/>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lowerLetter"/>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lowerRoman"/>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lowerRoman"/>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mailto:NORDIC@MID" TargetMode="External"/><Relationship Id="rId21" Type="http://schemas.openxmlformats.org/officeDocument/2006/relationships/hyperlink" Target="https://www.ecb.europa.eu/stats/financial_corporations/list_of_financial_institutions/html/index.el.html" TargetMode="External"/><Relationship Id="rId22" Type="http://schemas.openxmlformats.org/officeDocument/2006/relationships/hyperlink" Target="https://github.com/lerooze/ifdat-docs/issues/new/choose" TargetMode="External"/><Relationship Id="rId23" Type="http://schemas.openxmlformats.org/officeDocument/2006/relationships/hyperlink" Target="https://github.com/lerooze/journey-docs/graphs/contributors" TargetMode="External"/><Relationship Id="rId24" Type="http://schemas.openxmlformats.org/officeDocument/2006/relationships/hyperlink" Target="http://www.apache.org/licenses/LICENSE-2.0" TargetMode="External"/><Relationship Id="rId25" Type="http://schemas.openxmlformats.org/officeDocument/2006/relationships/hyperlink" Target="http://www.sdmx.org"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