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695474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BD0441" w:rsidP="003F7549">
      <w:pPr>
        <w:pStyle w:val="CoverTitle"/>
      </w:pPr>
      <w:r>
        <w:t>Architecture Building Blocks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965F0D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13520" w:history="1">
        <w:r w:rsidR="00965F0D" w:rsidRPr="0008767B">
          <w:rPr>
            <w:rStyle w:val="Hyperlink"/>
          </w:rPr>
          <w:t>1</w:t>
        </w:r>
        <w:r w:rsidR="00965F0D">
          <w:rPr>
            <w:rFonts w:ascii="Calibri" w:hAnsi="Calibri"/>
            <w:sz w:val="22"/>
            <w:szCs w:val="22"/>
            <w:lang w:eastAsia="en-GB"/>
          </w:rPr>
          <w:tab/>
        </w:r>
        <w:r w:rsidR="00965F0D" w:rsidRPr="0008767B">
          <w:rPr>
            <w:rStyle w:val="Hyperlink"/>
          </w:rPr>
          <w:t>Purpose of this Document</w:t>
        </w:r>
        <w:r w:rsidR="00965F0D">
          <w:rPr>
            <w:webHidden/>
          </w:rPr>
          <w:tab/>
        </w:r>
        <w:r w:rsidR="00965F0D">
          <w:rPr>
            <w:webHidden/>
          </w:rPr>
          <w:fldChar w:fldCharType="begin"/>
        </w:r>
        <w:r w:rsidR="00965F0D">
          <w:rPr>
            <w:webHidden/>
          </w:rPr>
          <w:instrText xml:space="preserve"> PAGEREF _Toc260313520 \h </w:instrText>
        </w:r>
        <w:r w:rsidR="00965F0D">
          <w:rPr>
            <w:webHidden/>
          </w:rPr>
        </w:r>
        <w:r w:rsidR="00965F0D">
          <w:rPr>
            <w:webHidden/>
          </w:rPr>
          <w:fldChar w:fldCharType="separate"/>
        </w:r>
        <w:r w:rsidR="00965F0D">
          <w:rPr>
            <w:webHidden/>
          </w:rPr>
          <w:t>3</w:t>
        </w:r>
        <w:r w:rsidR="00965F0D">
          <w:rPr>
            <w:webHidden/>
          </w:rPr>
          <w:fldChar w:fldCharType="end"/>
        </w:r>
      </w:hyperlink>
    </w:p>
    <w:p w:rsidR="00965F0D" w:rsidRDefault="00965F0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521" w:history="1">
        <w:r w:rsidRPr="0008767B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8767B">
          <w:rPr>
            <w:rStyle w:val="Hyperlink"/>
          </w:rPr>
          <w:t>Opportunity Portfolio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_Toc260313521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965F0D" w:rsidRDefault="00965F0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522" w:history="1">
        <w:r w:rsidRPr="0008767B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8767B">
          <w:rPr>
            <w:rStyle w:val="Hyperlink"/>
          </w:rPr>
          <w:t>Work Package Portfolio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_Toc260313522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965F0D" w:rsidRDefault="00965F0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523" w:history="1">
        <w:r w:rsidRPr="0008767B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8767B">
          <w:rPr>
            <w:rStyle w:val="Hyperlink"/>
          </w:rPr>
          <w:t>Milestones and Milestone Transition Architectures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_Toc260313523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965F0D" w:rsidRDefault="00965F0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524" w:history="1">
        <w:r w:rsidRPr="0008767B">
          <w:rPr>
            <w:rStyle w:val="Hyperlink"/>
          </w:rPr>
          <w:t>5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8767B">
          <w:rPr>
            <w:rStyle w:val="Hyperlink"/>
          </w:rPr>
          <w:t>Implementation Factor Assessment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_Toc260313524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965F0D" w:rsidRDefault="00965F0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525" w:history="1">
        <w:r w:rsidRPr="0008767B">
          <w:rPr>
            <w:rStyle w:val="Hyperlink"/>
          </w:rPr>
          <w:t>6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8767B">
          <w:rPr>
            <w:rStyle w:val="Hyperlink"/>
          </w:rPr>
          <w:t>Consolidated Gaps and Solutions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_Toc260313525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BD0441" w:rsidP="00BB4C2C">
            <w:pPr>
              <w:pStyle w:val="TableText"/>
            </w:pPr>
            <w:r>
              <w:t>Architecture Building Blocks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13520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BD0441" w:rsidRDefault="00BD0441" w:rsidP="00BD0441">
      <w:r>
        <w:t xml:space="preserve">&lt;&lt;Architecture </w:t>
      </w:r>
      <w:smartTag w:uri="urn:schemas-microsoft-com:office:smarttags" w:element="PlaceType">
        <w:r>
          <w:t>Building</w:t>
        </w:r>
      </w:smartTag>
      <w:r>
        <w:t xml:space="preserve"> Blocks (ABBs) relate to the Architecture Continuum, and are defined or selected as a result of the application of the ADM.</w:t>
      </w:r>
    </w:p>
    <w:p w:rsidR="00BD0441" w:rsidRDefault="00BD0441" w:rsidP="00BD0441">
      <w:r>
        <w:t>Characteristics are:</w:t>
      </w:r>
    </w:p>
    <w:p w:rsidR="00BD0441" w:rsidRDefault="00BD0441" w:rsidP="00BD0441">
      <w:pPr>
        <w:pStyle w:val="BulletList"/>
      </w:pPr>
      <w:r>
        <w:t>Capture architecture requirements; e.g., business, data, application, and technology requirements</w:t>
      </w:r>
    </w:p>
    <w:p w:rsidR="00BD0441" w:rsidRDefault="00BD0441" w:rsidP="00BD0441">
      <w:pPr>
        <w:pStyle w:val="BulletList"/>
      </w:pPr>
      <w:r>
        <w:t>Direct and guide the development of SBBs&gt;&gt;</w:t>
      </w:r>
    </w:p>
    <w:p w:rsidR="004D2A14" w:rsidRPr="00B059C0" w:rsidRDefault="004D2A14" w:rsidP="008D6D08"/>
    <w:p w:rsidR="006E52A2" w:rsidRDefault="00BD0441" w:rsidP="00D20E50">
      <w:pPr>
        <w:pStyle w:val="Heading1"/>
      </w:pPr>
      <w:bookmarkStart w:id="5" w:name="tag_37_02_03_02"/>
      <w:bookmarkEnd w:id="5"/>
      <w:r>
        <w:t>Building Blocks</w:t>
      </w:r>
    </w:p>
    <w:p w:rsidR="00BD0441" w:rsidRDefault="00BD0441" w:rsidP="00BD0441">
      <w:r>
        <w:t>&lt;&lt;The purpose of this section is to outline f</w:t>
      </w:r>
      <w:r w:rsidRPr="00AD2F25">
        <w:t>undamental functionality and attributes: semantic, unambiguous, including security capability and manageability</w:t>
      </w:r>
      <w:r>
        <w:t>.&gt;&gt;</w:t>
      </w:r>
    </w:p>
    <w:p w:rsidR="00BD0441" w:rsidRPr="00BD0441" w:rsidRDefault="00BD0441" w:rsidP="00BD0441">
      <w:pPr>
        <w:pStyle w:val="Heading2"/>
      </w:pPr>
      <w:bookmarkStart w:id="6" w:name="_Toc254790322"/>
      <w:r w:rsidRPr="00BD0441">
        <w:t>Fundamental Functionality</w:t>
      </w:r>
      <w:bookmarkEnd w:id="6"/>
    </w:p>
    <w:p w:rsidR="00BD0441" w:rsidRDefault="00BD0441" w:rsidP="00BD0441"/>
    <w:p w:rsidR="00BD0441" w:rsidRDefault="00BD0441" w:rsidP="00BD0441">
      <w:pPr>
        <w:pStyle w:val="Heading2"/>
      </w:pPr>
      <w:bookmarkStart w:id="7" w:name="_Toc254790323"/>
      <w:r>
        <w:t>Attributes</w:t>
      </w:r>
      <w:bookmarkEnd w:id="7"/>
    </w:p>
    <w:p w:rsidR="00BD0441" w:rsidRDefault="00BD0441" w:rsidP="00BD0441"/>
    <w:p w:rsidR="00BD0441" w:rsidRDefault="00BD0441" w:rsidP="00BD0441">
      <w:pPr>
        <w:pStyle w:val="Heading2"/>
      </w:pPr>
      <w:bookmarkStart w:id="8" w:name="_Toc254790324"/>
      <w:r>
        <w:t>Semantic</w:t>
      </w:r>
      <w:bookmarkEnd w:id="8"/>
    </w:p>
    <w:p w:rsidR="00BD0441" w:rsidRDefault="00BD0441" w:rsidP="00BD0441"/>
    <w:p w:rsidR="00BD0441" w:rsidRDefault="00BD0441" w:rsidP="00BD0441">
      <w:pPr>
        <w:pStyle w:val="Heading2"/>
      </w:pPr>
      <w:bookmarkStart w:id="9" w:name="_Toc254790325"/>
      <w:r>
        <w:t>S</w:t>
      </w:r>
      <w:r w:rsidRPr="00AD2F25">
        <w:t xml:space="preserve">ecurity </w:t>
      </w:r>
      <w:r>
        <w:t>C</w:t>
      </w:r>
      <w:r w:rsidRPr="00AD2F25">
        <w:t>apability</w:t>
      </w:r>
      <w:bookmarkEnd w:id="9"/>
    </w:p>
    <w:p w:rsidR="00BD0441" w:rsidRDefault="00BD0441" w:rsidP="00BD0441"/>
    <w:p w:rsidR="00BD0441" w:rsidRDefault="00BD0441" w:rsidP="00BD0441">
      <w:pPr>
        <w:pStyle w:val="Heading2"/>
      </w:pPr>
      <w:bookmarkStart w:id="10" w:name="_Toc254790326"/>
      <w:r>
        <w:t>Manageability</w:t>
      </w:r>
      <w:bookmarkEnd w:id="10"/>
    </w:p>
    <w:p w:rsidR="00B468B8" w:rsidRDefault="00B468B8" w:rsidP="0070320A"/>
    <w:p w:rsidR="004D2A14" w:rsidRDefault="00BD0441" w:rsidP="002B312B">
      <w:pPr>
        <w:pStyle w:val="Heading1"/>
      </w:pPr>
      <w:r>
        <w:t>Interfaces</w:t>
      </w:r>
    </w:p>
    <w:p w:rsidR="00BD0441" w:rsidRDefault="00BD0441" w:rsidP="00BD0441">
      <w:pPr>
        <w:rPr>
          <w:lang w:eastAsia="en-GB"/>
        </w:rPr>
      </w:pPr>
      <w:r>
        <w:rPr>
          <w:lang w:eastAsia="en-GB"/>
        </w:rPr>
        <w:t>&lt;&lt;</w:t>
      </w:r>
      <w:r w:rsidRPr="00AD2F25">
        <w:rPr>
          <w:lang w:eastAsia="en-GB"/>
        </w:rPr>
        <w:t>I</w:t>
      </w:r>
      <w:r>
        <w:rPr>
          <w:lang w:eastAsia="en-GB"/>
        </w:rPr>
        <w:t>nterfaces: chosen set, supplied.&gt;&gt;</w:t>
      </w:r>
    </w:p>
    <w:p w:rsidR="00BD0441" w:rsidRDefault="00BD0441" w:rsidP="00BD0441">
      <w:pPr>
        <w:pStyle w:val="Heading2"/>
      </w:pPr>
      <w:bookmarkStart w:id="11" w:name="_Toc254790328"/>
      <w:r>
        <w:t>Overview</w:t>
      </w:r>
      <w:bookmarkEnd w:id="11"/>
    </w:p>
    <w:p w:rsidR="00BD0441" w:rsidRDefault="00BD0441" w:rsidP="00BD0441">
      <w:pPr>
        <w:rPr>
          <w:lang w:eastAsia="en-GB"/>
        </w:rPr>
      </w:pPr>
    </w:p>
    <w:p w:rsidR="00BD0441" w:rsidRDefault="00BD0441" w:rsidP="00BD0441">
      <w:pPr>
        <w:pStyle w:val="Heading2"/>
      </w:pPr>
      <w:bookmarkStart w:id="12" w:name="_Toc254790329"/>
      <w:r w:rsidRPr="00AD2F25">
        <w:t>Interoperability</w:t>
      </w:r>
      <w:bookmarkEnd w:id="12"/>
    </w:p>
    <w:p w:rsidR="00BD0441" w:rsidRDefault="00BD0441" w:rsidP="00BD0441">
      <w:pPr>
        <w:rPr>
          <w:lang w:eastAsia="en-GB"/>
        </w:rPr>
      </w:pPr>
      <w:r>
        <w:rPr>
          <w:lang w:eastAsia="en-GB"/>
        </w:rPr>
        <w:t>&lt;&lt;</w:t>
      </w:r>
      <w:r w:rsidRPr="00AD2F25">
        <w:rPr>
          <w:lang w:eastAsia="en-GB"/>
        </w:rPr>
        <w:t>Interoperability and relation</w:t>
      </w:r>
      <w:r>
        <w:rPr>
          <w:lang w:eastAsia="en-GB"/>
        </w:rPr>
        <w:t>ship with other building blocks.&gt;&gt;</w:t>
      </w:r>
    </w:p>
    <w:p w:rsidR="00BD0441" w:rsidRDefault="00BD0441" w:rsidP="00BD0441">
      <w:pPr>
        <w:pStyle w:val="Heading2"/>
      </w:pPr>
      <w:bookmarkStart w:id="13" w:name="_Toc254790330"/>
      <w:smartTag w:uri="urn:schemas-microsoft-com:office:smarttags" w:element="place">
        <w:smartTag w:uri="urn:schemas-microsoft-com:office:smarttags" w:element="PlaceName">
          <w:r w:rsidRPr="00AD2F25">
            <w:t>Dependent</w:t>
          </w:r>
        </w:smartTag>
        <w:r w:rsidRPr="00AD2F25">
          <w:t xml:space="preserve"> </w:t>
        </w:r>
        <w:smartTag w:uri="urn:schemas-microsoft-com:office:smarttags" w:element="PlaceType">
          <w:r>
            <w:t>B</w:t>
          </w:r>
          <w:r w:rsidRPr="00AD2F25">
            <w:t>uilding</w:t>
          </w:r>
        </w:smartTag>
      </w:smartTag>
      <w:r w:rsidRPr="00AD2F25">
        <w:t xml:space="preserve"> </w:t>
      </w:r>
      <w:r>
        <w:t>B</w:t>
      </w:r>
      <w:r w:rsidRPr="00AD2F25">
        <w:t>locks</w:t>
      </w:r>
      <w:bookmarkEnd w:id="13"/>
    </w:p>
    <w:p w:rsidR="00BD0441" w:rsidRPr="00AD2F25" w:rsidRDefault="00BD0441" w:rsidP="00BD0441">
      <w:pPr>
        <w:rPr>
          <w:lang w:eastAsia="en-GB"/>
        </w:rPr>
      </w:pPr>
      <w:r>
        <w:rPr>
          <w:lang w:eastAsia="en-GB"/>
        </w:rPr>
        <w:t>&lt;&lt;Describe d</w:t>
      </w:r>
      <w:r w:rsidRPr="00AD2F25">
        <w:rPr>
          <w:lang w:eastAsia="en-GB"/>
        </w:rPr>
        <w:t>ependent building blocks with required function</w:t>
      </w:r>
      <w:r>
        <w:rPr>
          <w:lang w:eastAsia="en-GB"/>
        </w:rPr>
        <w:t>ality and named user interfaces.&gt;&gt;</w:t>
      </w:r>
    </w:p>
    <w:p w:rsidR="00BD5EB8" w:rsidRPr="004D2A14" w:rsidRDefault="00BD5EB8" w:rsidP="00BD0441"/>
    <w:p w:rsidR="006E52A2" w:rsidRDefault="00D34069" w:rsidP="002B312B">
      <w:pPr>
        <w:pStyle w:val="Heading1"/>
      </w:pPr>
      <w:r>
        <w:t>Mapping</w:t>
      </w:r>
    </w:p>
    <w:p w:rsidR="00D34069" w:rsidRPr="00AD2F25" w:rsidRDefault="00D34069" w:rsidP="00D34069">
      <w:pPr>
        <w:rPr>
          <w:lang w:eastAsia="en-GB"/>
        </w:rPr>
      </w:pPr>
      <w:r>
        <w:rPr>
          <w:lang w:eastAsia="en-GB"/>
        </w:rPr>
        <w:t>&lt;&lt;</w:t>
      </w:r>
      <w:r w:rsidRPr="00AD2F25">
        <w:rPr>
          <w:lang w:eastAsia="en-GB"/>
        </w:rPr>
        <w:t>Map to business/organ</w:t>
      </w:r>
      <w:r>
        <w:rPr>
          <w:lang w:eastAsia="en-GB"/>
        </w:rPr>
        <w:t>izational entities and policies.&gt;&gt;</w:t>
      </w:r>
    </w:p>
    <w:p w:rsidR="00D34069" w:rsidRDefault="00D34069" w:rsidP="00D34069">
      <w:pPr>
        <w:pStyle w:val="Heading2"/>
      </w:pPr>
      <w:bookmarkStart w:id="14" w:name="_Toc242238172"/>
      <w:bookmarkStart w:id="15" w:name="_Toc242671703"/>
      <w:bookmarkStart w:id="16" w:name="_Toc254790332"/>
      <w:r>
        <w:t xml:space="preserve">Mapping to </w:t>
      </w:r>
      <w:bookmarkEnd w:id="14"/>
      <w:bookmarkEnd w:id="15"/>
      <w:r>
        <w:t>Business/Organiz</w:t>
      </w:r>
      <w:r w:rsidRPr="00AA7082">
        <w:t>ational</w:t>
      </w:r>
      <w:r>
        <w:t xml:space="preserve"> Entities</w:t>
      </w:r>
      <w:bookmarkEnd w:id="16"/>
    </w:p>
    <w:p w:rsidR="00D34069" w:rsidRDefault="00D34069" w:rsidP="00D34069">
      <w:r>
        <w:t>&lt;&lt;The purpose of this section is to cross-reference the building blocks to the business/organizational entities.</w:t>
      </w:r>
    </w:p>
    <w:p w:rsidR="00D34069" w:rsidRDefault="00D34069" w:rsidP="00D34069">
      <w:r>
        <w:t>Mandatory/optional: This section is mandatory.&gt;&gt;</w:t>
      </w:r>
    </w:p>
    <w:p w:rsidR="00D34069" w:rsidRDefault="00D34069" w:rsidP="00D34069">
      <w:pPr>
        <w:pStyle w:val="Heading2"/>
      </w:pPr>
      <w:bookmarkStart w:id="17" w:name="_Toc254790333"/>
      <w:r>
        <w:t>Mapping to Business/Organiz</w:t>
      </w:r>
      <w:r w:rsidRPr="00AA7082">
        <w:t>ational</w:t>
      </w:r>
      <w:r>
        <w:t xml:space="preserve"> Policies</w:t>
      </w:r>
      <w:bookmarkEnd w:id="17"/>
    </w:p>
    <w:p w:rsidR="00D34069" w:rsidRDefault="00D34069" w:rsidP="00D34069">
      <w:r>
        <w:t>&lt;&lt;The purpose of this section is to cross-reference the building blocks to the business/organizational policies.</w:t>
      </w:r>
    </w:p>
    <w:p w:rsidR="00D34069" w:rsidRDefault="00D34069" w:rsidP="00D34069">
      <w:r>
        <w:t>Mandatory/optional: This section is mandatory.&gt;&gt;</w:t>
      </w:r>
    </w:p>
    <w:p w:rsidR="00965F0D" w:rsidRDefault="00965F0D" w:rsidP="00DB773D"/>
    <w:sectPr w:rsidR="00965F0D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7D78" w:rsidRDefault="00FE7D78">
      <w:r>
        <w:separator/>
      </w:r>
    </w:p>
  </w:endnote>
  <w:endnote w:type="continuationSeparator" w:id="0">
    <w:p w:rsidR="00FE7D78" w:rsidRDefault="00FE7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="005E2A54">
      <w:rPr>
        <w:szCs w:val="18"/>
        <w:lang w:val="en-US"/>
      </w:rPr>
      <w:t xml:space="preserve">: </w:t>
    </w:r>
    <w:r w:rsidR="00BD0441">
      <w:rPr>
        <w:szCs w:val="18"/>
        <w:lang w:val="en-US"/>
      </w:rPr>
      <w:t>Architecture Building Blocks</w:t>
    </w:r>
    <w:r w:rsidR="00BB4C2C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D34069">
      <w:rPr>
        <w:rStyle w:val="PageNumber"/>
        <w:noProof/>
        <w:szCs w:val="18"/>
      </w:rPr>
      <w:t>6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7D78" w:rsidRDefault="00FE7D78">
      <w:r>
        <w:separator/>
      </w:r>
    </w:p>
  </w:footnote>
  <w:footnote w:type="continuationSeparator" w:id="0">
    <w:p w:rsidR="00FE7D78" w:rsidRDefault="00FE7D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12D8F"/>
    <w:multiLevelType w:val="hybridMultilevel"/>
    <w:tmpl w:val="0520103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57920806">
    <w:abstractNumId w:val="14"/>
  </w:num>
  <w:num w:numId="2" w16cid:durableId="735324879">
    <w:abstractNumId w:val="20"/>
  </w:num>
  <w:num w:numId="3" w16cid:durableId="87118103">
    <w:abstractNumId w:val="15"/>
  </w:num>
  <w:num w:numId="4" w16cid:durableId="944849846">
    <w:abstractNumId w:val="17"/>
  </w:num>
  <w:num w:numId="5" w16cid:durableId="1362510977">
    <w:abstractNumId w:val="16"/>
  </w:num>
  <w:num w:numId="6" w16cid:durableId="1068773397">
    <w:abstractNumId w:val="4"/>
  </w:num>
  <w:num w:numId="7" w16cid:durableId="1594556728">
    <w:abstractNumId w:val="18"/>
  </w:num>
  <w:num w:numId="8" w16cid:durableId="1966615772">
    <w:abstractNumId w:val="2"/>
  </w:num>
  <w:num w:numId="9" w16cid:durableId="1079445612">
    <w:abstractNumId w:val="3"/>
  </w:num>
  <w:num w:numId="10" w16cid:durableId="1245795679">
    <w:abstractNumId w:val="1"/>
  </w:num>
  <w:num w:numId="11" w16cid:durableId="1723746710">
    <w:abstractNumId w:val="9"/>
  </w:num>
  <w:num w:numId="12" w16cid:durableId="1326006665">
    <w:abstractNumId w:val="8"/>
  </w:num>
  <w:num w:numId="13" w16cid:durableId="2041319250">
    <w:abstractNumId w:val="24"/>
  </w:num>
  <w:num w:numId="14" w16cid:durableId="1999653862">
    <w:abstractNumId w:val="25"/>
  </w:num>
  <w:num w:numId="15" w16cid:durableId="1962765731">
    <w:abstractNumId w:val="5"/>
  </w:num>
  <w:num w:numId="16" w16cid:durableId="1495992324">
    <w:abstractNumId w:val="7"/>
  </w:num>
  <w:num w:numId="17" w16cid:durableId="908733965">
    <w:abstractNumId w:val="6"/>
  </w:num>
  <w:num w:numId="18" w16cid:durableId="1971395743">
    <w:abstractNumId w:val="0"/>
  </w:num>
  <w:num w:numId="19" w16cid:durableId="691155007">
    <w:abstractNumId w:val="19"/>
  </w:num>
  <w:num w:numId="20" w16cid:durableId="734427801">
    <w:abstractNumId w:val="23"/>
  </w:num>
  <w:num w:numId="21" w16cid:durableId="593591873">
    <w:abstractNumId w:val="12"/>
  </w:num>
  <w:num w:numId="22" w16cid:durableId="1369836599">
    <w:abstractNumId w:val="13"/>
  </w:num>
  <w:num w:numId="23" w16cid:durableId="1490899575">
    <w:abstractNumId w:val="10"/>
  </w:num>
  <w:num w:numId="24" w16cid:durableId="1423262730">
    <w:abstractNumId w:val="21"/>
  </w:num>
  <w:num w:numId="25" w16cid:durableId="12922678">
    <w:abstractNumId w:val="11"/>
  </w:num>
  <w:num w:numId="26" w16cid:durableId="172818790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104804"/>
    <w:rsid w:val="0011363D"/>
    <w:rsid w:val="00176B2F"/>
    <w:rsid w:val="001A0D8B"/>
    <w:rsid w:val="001B6EFC"/>
    <w:rsid w:val="00202B2E"/>
    <w:rsid w:val="00241505"/>
    <w:rsid w:val="00271BB8"/>
    <w:rsid w:val="00295437"/>
    <w:rsid w:val="002B312B"/>
    <w:rsid w:val="002D773F"/>
    <w:rsid w:val="002F5A7C"/>
    <w:rsid w:val="00350E4A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94603"/>
    <w:rsid w:val="005B5D19"/>
    <w:rsid w:val="005E2417"/>
    <w:rsid w:val="005E2A54"/>
    <w:rsid w:val="005E77AB"/>
    <w:rsid w:val="00631840"/>
    <w:rsid w:val="00690DD3"/>
    <w:rsid w:val="00695474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D6D08"/>
    <w:rsid w:val="008F3BC8"/>
    <w:rsid w:val="00965F0D"/>
    <w:rsid w:val="00993FD1"/>
    <w:rsid w:val="00997916"/>
    <w:rsid w:val="009A0F48"/>
    <w:rsid w:val="009B7B54"/>
    <w:rsid w:val="00A003C5"/>
    <w:rsid w:val="00A25141"/>
    <w:rsid w:val="00A35F1B"/>
    <w:rsid w:val="00A4631F"/>
    <w:rsid w:val="00A906C8"/>
    <w:rsid w:val="00AC46E9"/>
    <w:rsid w:val="00AD34C9"/>
    <w:rsid w:val="00AE1799"/>
    <w:rsid w:val="00AE2BD1"/>
    <w:rsid w:val="00AF5196"/>
    <w:rsid w:val="00B059C0"/>
    <w:rsid w:val="00B468B8"/>
    <w:rsid w:val="00B8007C"/>
    <w:rsid w:val="00B97729"/>
    <w:rsid w:val="00BB4C2C"/>
    <w:rsid w:val="00BD0441"/>
    <w:rsid w:val="00BD5EB8"/>
    <w:rsid w:val="00BF3539"/>
    <w:rsid w:val="00C73766"/>
    <w:rsid w:val="00C9789C"/>
    <w:rsid w:val="00CA3024"/>
    <w:rsid w:val="00CD0922"/>
    <w:rsid w:val="00CF6674"/>
    <w:rsid w:val="00D02459"/>
    <w:rsid w:val="00D20E50"/>
    <w:rsid w:val="00D24532"/>
    <w:rsid w:val="00D34069"/>
    <w:rsid w:val="00D41CBB"/>
    <w:rsid w:val="00D855ED"/>
    <w:rsid w:val="00DB352E"/>
    <w:rsid w:val="00DB773D"/>
    <w:rsid w:val="00DE5F9B"/>
    <w:rsid w:val="00E1625A"/>
    <w:rsid w:val="00EE0532"/>
    <w:rsid w:val="00F22F6B"/>
    <w:rsid w:val="00F26895"/>
    <w:rsid w:val="00F27E18"/>
    <w:rsid w:val="00F32539"/>
    <w:rsid w:val="00F64C25"/>
    <w:rsid w:val="00F761CE"/>
    <w:rsid w:val="00F86B12"/>
    <w:rsid w:val="00FA3DAE"/>
    <w:rsid w:val="00FB6CD6"/>
    <w:rsid w:val="00FC4EC3"/>
    <w:rsid w:val="00FE04BB"/>
    <w:rsid w:val="00FE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PlaceType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5D209DA-AFEC-40A5-82FB-D08878430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874039-22B7-4242-82A8-D5EC48E197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012EE8-9BF8-4FF5-8983-31AE9E55E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401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Transition Architecture</vt:lpstr>
    </vt:vector>
  </TitlesOfParts>
  <Company/>
  <LinksUpToDate>false</LinksUpToDate>
  <CharactersWithSpaces>2688</CharactersWithSpaces>
  <SharedDoc>false</SharedDoc>
  <HLinks>
    <vt:vector size="36" baseType="variant">
      <vt:variant>
        <vt:i4>1245238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_Toc260313525</vt:lpwstr>
      </vt:variant>
      <vt:variant>
        <vt:i4>1245238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_Toc260313524</vt:lpwstr>
      </vt:variant>
      <vt:variant>
        <vt:i4>1245238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_Toc260313523</vt:lpwstr>
      </vt:variant>
      <vt:variant>
        <vt:i4>1245238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_Toc260313522</vt:lpwstr>
      </vt:variant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_Toc260313521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_Toc260313520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Building Blocks</dc:title>
  <dc:subject/>
  <dc:creator>The Open Group</dc:creator>
  <cp:keywords/>
  <dc:description/>
  <cp:lastModifiedBy>cathy</cp:lastModifiedBy>
  <cp:revision>34</cp:revision>
  <cp:lastPrinted>2009-10-05T17:31:00Z</cp:lastPrinted>
  <dcterms:created xsi:type="dcterms:W3CDTF">2026-04-28T22:59:00Z</dcterms:created>
  <dcterms:modified xsi:type="dcterms:W3CDTF">2026-04-28T22:59:00Z</dcterms:modified>
</cp:coreProperties>
</file>