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DocTitle"/>
      </w:pPr>
      <w:r>
        <w:t>BANDaid</w:t>
      </w:r>
    </w:p>
    <w:p>
      <w:pPr>
        <w:pStyle w:val="DocSubtitle"/>
      </w:pPr>
      <w:r>
        <w:t>Klientenmanagement-System</w:t>
      </w:r>
    </w:p>
    <w:p/>
    <w:p>
      <w:pPr>
        <w:pStyle w:val="DocTitle"/>
      </w:pPr>
      <w:r>
        <w:rPr>
          <w:color w:val="3B82F6"/>
          <w:sz w:val="44"/>
        </w:rPr>
        <w:t>Benutzerverwaltung</w:t>
      </w:r>
    </w:p>
    <w:p>
      <w:pPr>
        <w:pStyle w:val="DocSubtitle"/>
      </w:pPr>
      <w:r>
        <w:rPr>
          <w:sz w:val="26"/>
        </w:rPr>
        <w:t>Technische und fachliche Dokumentation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1A365D"/>
                <w:sz w:val="20"/>
              </w:rPr>
              <w:t>Version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V.1.3.26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1A365D"/>
                <w:sz w:val="20"/>
              </w:rPr>
              <w:t>Datum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22.05.2026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1A365D"/>
                <w:sz w:val="20"/>
              </w:rPr>
              <w:t>System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BANDaid Klientenmanagement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1A365D"/>
                <w:sz w:val="20"/>
              </w:rPr>
              <w:t>Modul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Benutzerverwaltung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color w:val="1A365D"/>
                <w:sz w:val="20"/>
              </w:rPr>
              <w:t>Klassifikation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Intern / Vertraulich</w:t>
            </w:r>
          </w:p>
        </w:tc>
      </w:tr>
    </w:tbl>
    <w:p>
      <w:r>
        <w:br w:type="page"/>
      </w:r>
    </w:p>
    <w:p>
      <w:pPr>
        <w:pStyle w:val="ChapterHeading"/>
      </w:pPr>
      <w:r>
        <w:t>Inhaltsverzeichnis</w:t>
      </w:r>
    </w:p>
    <w:p/>
    <w:p>
      <w:pPr>
        <w:pStyle w:val="BodyText"/>
        <w:tabs>
          <w:tab w:pos="850" w:val="left"/>
        </w:tabs>
        <w:ind w:left="0"/>
      </w:pPr>
      <w:r>
        <w:rPr>
          <w:b/>
          <w:color w:val="1A365D"/>
          <w:sz w:val="21"/>
        </w:rPr>
        <w:t>1</w:t>
      </w:r>
      <w:r>
        <w:rPr>
          <w:b/>
          <w:color w:val="1A365D"/>
          <w:sz w:val="21"/>
        </w:rPr>
        <w:tab/>
        <w:t>Tech Stack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1.1</w:t>
      </w:r>
      <w:r>
        <w:rPr>
          <w:b w:val="0"/>
          <w:color w:val="374151"/>
          <w:sz w:val="20"/>
        </w:rPr>
        <w:tab/>
        <w:t>Übersicht der Technologien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1.2</w:t>
      </w:r>
      <w:r>
        <w:rPr>
          <w:b w:val="0"/>
          <w:color w:val="374151"/>
          <w:sz w:val="20"/>
        </w:rPr>
        <w:tab/>
        <w:t>Architekturprinzipien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1.3</w:t>
      </w:r>
      <w:r>
        <w:rPr>
          <w:b w:val="0"/>
          <w:color w:val="374151"/>
          <w:sz w:val="20"/>
        </w:rPr>
        <w:tab/>
        <w:t>Sicherheitskonzepte</w:t>
      </w:r>
    </w:p>
    <w:p>
      <w:pPr>
        <w:pStyle w:val="BodyText"/>
        <w:tabs>
          <w:tab w:pos="850" w:val="left"/>
        </w:tabs>
        <w:ind w:left="0"/>
      </w:pPr>
      <w:r>
        <w:rPr>
          <w:b/>
          <w:color w:val="1A365D"/>
          <w:sz w:val="21"/>
        </w:rPr>
        <w:t>2</w:t>
      </w:r>
      <w:r>
        <w:rPr>
          <w:b/>
          <w:color w:val="1A365D"/>
          <w:sz w:val="21"/>
        </w:rPr>
        <w:tab/>
        <w:t>Fachliche Dokumentation – Benutzerverwaltung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2.1</w:t>
      </w:r>
      <w:r>
        <w:rPr>
          <w:b w:val="0"/>
          <w:color w:val="374151"/>
          <w:sz w:val="20"/>
        </w:rPr>
        <w:tab/>
        <w:t>Benutzerrollen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2.2</w:t>
      </w:r>
      <w:r>
        <w:rPr>
          <w:b w:val="0"/>
          <w:color w:val="374151"/>
          <w:sz w:val="20"/>
        </w:rPr>
        <w:tab/>
        <w:t>Berechtigungssystem (RBAC)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2.3</w:t>
      </w:r>
      <w:r>
        <w:rPr>
          <w:b w:val="0"/>
          <w:color w:val="374151"/>
          <w:sz w:val="20"/>
        </w:rPr>
        <w:tab/>
        <w:t>Fachliche Prozesse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2.4</w:t>
      </w:r>
      <w:r>
        <w:rPr>
          <w:b w:val="0"/>
          <w:color w:val="374151"/>
          <w:sz w:val="20"/>
        </w:rPr>
        <w:tab/>
        <w:t>Geschäftsregeln und Validierungen</w:t>
      </w:r>
    </w:p>
    <w:p>
      <w:pPr>
        <w:pStyle w:val="BodyText"/>
        <w:tabs>
          <w:tab w:pos="850" w:val="left"/>
        </w:tabs>
        <w:ind w:left="0"/>
      </w:pPr>
      <w:r>
        <w:rPr>
          <w:b/>
          <w:color w:val="1A365D"/>
          <w:sz w:val="21"/>
        </w:rPr>
        <w:t>3</w:t>
      </w:r>
      <w:r>
        <w:rPr>
          <w:b/>
          <w:color w:val="1A365D"/>
          <w:sz w:val="21"/>
        </w:rPr>
        <w:tab/>
        <w:t>Technische Dokumentation – Benutzerverwaltung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3.1</w:t>
      </w:r>
      <w:r>
        <w:rPr>
          <w:b w:val="0"/>
          <w:color w:val="374151"/>
          <w:sz w:val="20"/>
        </w:rPr>
        <w:tab/>
        <w:t>Datenmodell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3.2</w:t>
      </w:r>
      <w:r>
        <w:rPr>
          <w:b w:val="0"/>
          <w:color w:val="374151"/>
          <w:sz w:val="20"/>
        </w:rPr>
        <w:tab/>
        <w:t>API-Schnittstellen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3.3</w:t>
      </w:r>
      <w:r>
        <w:rPr>
          <w:b w:val="0"/>
          <w:color w:val="374151"/>
          <w:sz w:val="20"/>
        </w:rPr>
        <w:tab/>
        <w:t>Authentifizierung und Session-Management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3.4</w:t>
      </w:r>
      <w:r>
        <w:rPr>
          <w:b w:val="0"/>
          <w:color w:val="374151"/>
          <w:sz w:val="20"/>
        </w:rPr>
        <w:tab/>
        <w:t>Autorisierung (RBAC-Implementierung)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3.5</w:t>
      </w:r>
      <w:r>
        <w:rPr>
          <w:b w:val="0"/>
          <w:color w:val="374151"/>
          <w:sz w:val="20"/>
        </w:rPr>
        <w:tab/>
        <w:t>Sicherheitsmassnahmen</w:t>
      </w:r>
    </w:p>
    <w:p>
      <w:pPr>
        <w:pStyle w:val="BodyText"/>
        <w:tabs>
          <w:tab w:pos="850" w:val="left"/>
        </w:tabs>
        <w:ind w:left="0"/>
      </w:pPr>
      <w:r>
        <w:rPr>
          <w:b/>
          <w:color w:val="1A365D"/>
          <w:sz w:val="21"/>
        </w:rPr>
        <w:t>4</w:t>
      </w:r>
      <w:r>
        <w:rPr>
          <w:b/>
          <w:color w:val="1A365D"/>
          <w:sz w:val="21"/>
        </w:rPr>
        <w:tab/>
        <w:t>Frontend-Komponenten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4.1</w:t>
      </w:r>
      <w:r>
        <w:rPr>
          <w:b w:val="0"/>
          <w:color w:val="374151"/>
          <w:sz w:val="20"/>
        </w:rPr>
        <w:tab/>
        <w:t>Seitenstruktur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4.2</w:t>
      </w:r>
      <w:r>
        <w:rPr>
          <w:b w:val="0"/>
          <w:color w:val="374151"/>
          <w:sz w:val="20"/>
        </w:rPr>
        <w:tab/>
        <w:t>UI-Funktionalitäten</w:t>
      </w:r>
    </w:p>
    <w:p>
      <w:pPr>
        <w:pStyle w:val="BodyText"/>
        <w:tabs>
          <w:tab w:pos="850" w:val="left"/>
        </w:tabs>
        <w:ind w:left="0"/>
      </w:pPr>
      <w:r>
        <w:rPr>
          <w:b/>
          <w:color w:val="1A365D"/>
          <w:sz w:val="21"/>
        </w:rPr>
        <w:t>5</w:t>
      </w:r>
      <w:r>
        <w:rPr>
          <w:b/>
          <w:color w:val="1A365D"/>
          <w:sz w:val="21"/>
        </w:rPr>
        <w:tab/>
        <w:t>Audit und Logging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5.1</w:t>
      </w:r>
      <w:r>
        <w:rPr>
          <w:b w:val="0"/>
          <w:color w:val="374151"/>
          <w:sz w:val="20"/>
        </w:rPr>
        <w:tab/>
        <w:t>AppLog-Einträge</w:t>
      </w:r>
    </w:p>
    <w:p>
      <w:pPr>
        <w:pStyle w:val="BodyText"/>
        <w:tabs>
          <w:tab w:pos="1304" w:val="left"/>
        </w:tabs>
        <w:ind w:left="454"/>
      </w:pPr>
      <w:r>
        <w:rPr>
          <w:b w:val="0"/>
          <w:color w:val="374151"/>
          <w:sz w:val="20"/>
        </w:rPr>
        <w:t>5.2</w:t>
      </w:r>
      <w:r>
        <w:rPr>
          <w:b w:val="0"/>
          <w:color w:val="374151"/>
          <w:sz w:val="20"/>
        </w:rPr>
        <w:tab/>
        <w:t>Audit-Felder</w:t>
      </w:r>
    </w:p>
    <w:p>
      <w:r>
        <w:br w:type="page"/>
      </w:r>
    </w:p>
    <w:p>
      <w:pPr>
        <w:pStyle w:val="ChapterHeading"/>
      </w:pPr>
      <w:r>
        <w:t>1  Tech Stack</w:t>
      </w:r>
    </w:p>
    <w:p>
      <w:pPr>
        <w:pStyle w:val="BodyText"/>
      </w:pPr>
      <w:r>
        <w:t>Das BANDaid Klientenmanagement-System basiert auf einem modernen, komponentenbasierten Technologie-Stack, der für Sicherheit, Wartbarkeit und Skalierbarkeit optimiert ist. Die Applikation ist als Single-Page-Application (SPA) mit serverseitigem Rendering (SSR) konzipiert und nutzt aktuelle Web-Technologien.</w:t>
      </w:r>
    </w:p>
    <w:p>
      <w:pPr>
        <w:pStyle w:val="SectionHeading"/>
      </w:pPr>
      <w:r>
        <w:t>1.1  Übersicht der Technologien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Kategorie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Technologie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Version / Details</w:t>
            </w:r>
          </w:p>
        </w:tc>
        <w:tc>
          <w:tcPr>
            <w:tcW w:type="dxa" w:w="3969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Verwendungszweck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Framework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Next.js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14.x (App Router)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Full-Stack-Framework mit SSR, API-Routes, Middleware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Sprache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TypeScript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5.x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Typsichere Entwicklung im gesamten Stack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Laufzeit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Node.js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20.x LTS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Serverseitige JavaScript-Laufzeitumgebung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Datenbank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PostgreSQL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15+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Relationale Datenbank für persistente Datenhaltung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ORM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Prisma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5.x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Type-safe Database Client und Schema-Management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Authentifizierung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NextAuth.js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4.x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Session-Management, JWT, Credential-Provider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UI-Framework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shadcn/ui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Latest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Komponentenbibliothek basierend auf Radix UI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Styling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Tailwind CSS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3.x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Utility-First CSS-Framework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Icons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Lucide React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Latest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Konsistente SVG-Icon-Bibliothek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Animationen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Framer Motion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Latest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Deklarative Animations-Bibliothek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Benachrichtigungen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Sonner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Latest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Toast-Benachrichtigungen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Validierung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Zod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3.x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Schema-basierte Datenvalidierung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Passwort-Hashing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bcryptjs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Latest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Sichere Passwort-Verschlüsselung (Salted Hash)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Hosting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Abacus AI Platform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Managed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Deployment, Skalierung, Monitoring</w:t>
            </w:r>
          </w:p>
        </w:tc>
      </w:tr>
    </w:tbl>
    <w:p>
      <w:pPr>
        <w:pStyle w:val="BodyTextSmall"/>
      </w:pPr>
    </w:p>
    <w:p>
      <w:pPr>
        <w:pStyle w:val="SectionHeading"/>
      </w:pPr>
      <w:r>
        <w:t>1.2  Architekturprinzipien</w:t>
      </w:r>
    </w:p>
    <w:p>
      <w:pPr>
        <w:pStyle w:val="SubHeading"/>
      </w:pPr>
      <w:r>
        <w:t>Anwendungsarchitektur</w:t>
      </w:r>
    </w:p>
    <w:p>
      <w:pPr>
        <w:pStyle w:val="BodyText"/>
      </w:pPr>
      <w:r>
        <w:t>Die Applikation folgt einer mehrschichtigen Architektur mit klarer Trennung von Verantwortlichkeiten: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Präsentationsschicht (Frontend)</w:t>
      </w:r>
    </w:p>
    <w:p>
      <w:pPr>
        <w:pStyle w:val="BodyText"/>
        <w:ind w:left="1134"/>
      </w:pPr>
      <w:r>
        <w:rPr>
          <w:color w:val="6B7280"/>
          <w:sz w:val="19"/>
        </w:rPr>
        <w:t>React-Komponenten mit shadcn/ui, Tailwind CSS und Framer Motion. Serverseitiges Rendering (SSR) für optimale Performance und SEO.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API-Schicht (Backend)</w:t>
      </w:r>
    </w:p>
    <w:p>
      <w:pPr>
        <w:pStyle w:val="BodyText"/>
        <w:ind w:left="1134"/>
      </w:pPr>
      <w:r>
        <w:rPr>
          <w:color w:val="6B7280"/>
          <w:sz w:val="19"/>
        </w:rPr>
        <w:t>Next.js API-Routes im App Router mit REST-Konventionen. Zentrale Authentifizierungs- und Autorisierungsprüfung via Middleware.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Geschäftslogik</w:t>
      </w:r>
    </w:p>
    <w:p>
      <w:pPr>
        <w:pStyle w:val="BodyText"/>
        <w:ind w:left="1134"/>
      </w:pPr>
      <w:r>
        <w:rPr>
          <w:color w:val="6B7280"/>
          <w:sz w:val="19"/>
        </w:rPr>
        <w:t>Validierungen (Zod-Schemas), Berechtigungsprüfungen (RBAC), Audit-Logging in jeder API-Route.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Datenzugriffsschicht</w:t>
      </w:r>
    </w:p>
    <w:p>
      <w:pPr>
        <w:pStyle w:val="BodyText"/>
        <w:ind w:left="1134"/>
      </w:pPr>
      <w:r>
        <w:rPr>
          <w:color w:val="6B7280"/>
          <w:sz w:val="19"/>
        </w:rPr>
        <w:t>Prisma ORM als typsicherer Database Client. Automatische Migration und Schema-Verwaltung.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Datenbank</w:t>
      </w:r>
    </w:p>
    <w:p>
      <w:pPr>
        <w:pStyle w:val="BodyText"/>
        <w:ind w:left="1134"/>
      </w:pPr>
      <w:r>
        <w:rPr>
          <w:color w:val="6B7280"/>
          <w:sz w:val="19"/>
        </w:rPr>
        <w:t>PostgreSQL mit UUID-Primärschlüsseln, Unique-Constraints, Cascading Relations und automatischen Timestamps.</w:t>
      </w:r>
    </w:p>
    <w:p>
      <w:pPr>
        <w:pStyle w:val="SubHeading"/>
      </w:pPr>
      <w:r>
        <w:t>App Router (Next.js 14)</w:t>
      </w:r>
    </w:p>
    <w:p>
      <w:pPr>
        <w:pStyle w:val="BodyText"/>
      </w:pPr>
      <w:r>
        <w:t>Die Applikation nutzt den Next.js 14 App Router mit folgenden Konventionen:</w:t>
        <w:br/>
        <w:t>• Datei-basiertes Routing unter /app</w:t>
        <w:br/>
        <w:t>• Layout-Verschachtelung für Dashboard-Bereiche</w:t>
        <w:br/>
        <w:t>• Server Components als Standard, Client Components nur bei Interaktivität</w:t>
        <w:br/>
        <w:t>• API-Routes unter /app/api/ mit HTTP-Methoden (GET, POST, PUT, DELETE)</w:t>
        <w:br/>
        <w:t>• Middleware für globale Authentifizierungs- und Security-Header</w:t>
      </w:r>
    </w:p>
    <w:p>
      <w:pPr>
        <w:pStyle w:val="SectionHeading"/>
      </w:pPr>
      <w:r>
        <w:t>1.3  Sicherheitskonzepte</w:t>
      </w:r>
    </w:p>
    <w:p>
      <w:pPr>
        <w:pStyle w:val="BodyText"/>
      </w:pPr>
      <w:r>
        <w:t>Die Sicherheitsarchitektur des Systems umfasst mehrere Schichten:</w:t>
      </w:r>
    </w:p>
    <w:p>
      <w:pPr>
        <w:pStyle w:val="SubHeading"/>
      </w:pPr>
      <w:r>
        <w:t>SEC-001: Authentifizierung</w:t>
      </w:r>
    </w:p>
    <w:p>
      <w:pPr>
        <w:pStyle w:val="BodyText"/>
      </w:pPr>
      <w:r>
        <w:t>NextAuth.js mit CredentialsProvider, JWT-basierte Sessions, automatische Session-Expiration nach 8 Stunden.</w:t>
      </w:r>
    </w:p>
    <w:p>
      <w:pPr>
        <w:pStyle w:val="SubHeading"/>
      </w:pPr>
      <w:r>
        <w:t>SEC-002: Autorisierung</w:t>
      </w:r>
    </w:p>
    <w:p>
      <w:pPr>
        <w:pStyle w:val="BodyText"/>
      </w:pPr>
      <w:r>
        <w:t>Rollenbasierte Zugriffskontrolle (RBAC) mit datenbankgestützten Berechtigungen und 60-Sekunden-Cache.</w:t>
      </w:r>
    </w:p>
    <w:p>
      <w:pPr>
        <w:pStyle w:val="SubHeading"/>
      </w:pPr>
      <w:r>
        <w:t>SEC-003: Passwort-Sicherheit</w:t>
      </w:r>
    </w:p>
    <w:p>
      <w:pPr>
        <w:pStyle w:val="BodyText"/>
      </w:pPr>
      <w:r>
        <w:t>bcryptjs-Hashing (Salt Factor 10), Komplexitätsanforderungen via Zod-Schema (min. 8 Zeichen, Gross-/Kleinbuchstaben, Zahl, Sonderzeichen).</w:t>
      </w:r>
    </w:p>
    <w:p>
      <w:pPr>
        <w:pStyle w:val="SubHeading"/>
      </w:pPr>
      <w:r>
        <w:t>SEC-004: Route Protection</w:t>
      </w:r>
    </w:p>
    <w:p>
      <w:pPr>
        <w:pStyle w:val="BodyText"/>
      </w:pPr>
      <w:r>
        <w:t>Next.js Middleware schützt alle authentifizierungspflichtigen Routen. API-Routes prüfen Session und Berechtigung.</w:t>
      </w:r>
    </w:p>
    <w:p>
      <w:pPr>
        <w:pStyle w:val="SubHeading"/>
      </w:pPr>
      <w:r>
        <w:t>SEC-005: HTTP-Security-Header</w:t>
      </w:r>
    </w:p>
    <w:p>
      <w:pPr>
        <w:pStyle w:val="BodyText"/>
      </w:pPr>
      <w:r>
        <w:t>X-Content-Type-Options, Referrer-Policy, Permissions-Policy, HSTS, X-DNS-Prefetch-Control.</w:t>
      </w:r>
    </w:p>
    <w:p>
      <w:pPr>
        <w:pStyle w:val="SubHeading"/>
      </w:pPr>
      <w:r>
        <w:t>SEC-006: Session-Timeout</w:t>
      </w:r>
    </w:p>
    <w:p>
      <w:pPr>
        <w:pStyle w:val="BodyText"/>
      </w:pPr>
      <w:r>
        <w:t>JWT-Sessions laufen nach 8 Stunden ab (statt Standard 30 Tage).</w:t>
      </w:r>
    </w:p>
    <w:p>
      <w:r>
        <w:br w:type="page"/>
      </w:r>
    </w:p>
    <w:p>
      <w:pPr>
        <w:pStyle w:val="ChapterHeading"/>
      </w:pPr>
      <w:r>
        <w:t>2  Fachliche Dokumentation – Benutzerverwaltung</w:t>
      </w:r>
    </w:p>
    <w:p>
      <w:pPr>
        <w:pStyle w:val="BodyText"/>
      </w:pPr>
      <w:r>
        <w:t>Die Benutzerverwaltung ist ein zentrales Modul des BANDaid Klientenmanagement-Systems. Sie steuert den Zugang zum System, definiert Rollen und Berechtigungen und gewährleistet die Nachvollziehbarkeit aller Benutzeraktionen durch Audit-Logging.</w:t>
      </w:r>
    </w:p>
    <w:p>
      <w:pPr>
        <w:pStyle w:val="SectionHeading"/>
      </w:pPr>
      <w:r>
        <w:t>2.1  Benutzerrollen</w:t>
      </w:r>
    </w:p>
    <w:p>
      <w:pPr>
        <w:pStyle w:val="BodyText"/>
      </w:pPr>
      <w:r>
        <w:t>Das System kennt vier definierte Benutzerrollen, die den organisatorischen Funktionen innerhalb des Vereins BANDaid entsprechen: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Systemrolle</w:t>
            </w:r>
          </w:p>
        </w:tc>
        <w:tc>
          <w:tcPr>
            <w:tcW w:type="dxa" w:w="226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Bezeichnung (UI)</w:t>
            </w:r>
          </w:p>
        </w:tc>
        <w:tc>
          <w:tcPr>
            <w:tcW w:type="dxa" w:w="521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Administrator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Vollzugriff auf alle Systemfunktionen inkl. Benutzerverwaltung, Stammdaten, Berechtigungen und System-Logs.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TEAMLEITUNG</w:t>
            </w:r>
          </w:p>
        </w:tc>
        <w:tc>
          <w:tcPr>
            <w:tcW w:type="dxa" w:w="226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Lead Link</w:t>
            </w:r>
          </w:p>
        </w:tc>
        <w:tc>
          <w:tcPr>
            <w:tcW w:type="dxa" w:w="521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Teamleitende Funktion mit erweiterten Rechten. Zugriff auf Benutzerübersicht (lesend), Stammdaten, Genehmigung von Abrechnungen.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FALLMANAGER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Fachperson Berufliche Integration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Kernrolle für die Fallarbeit. Erstellt und bearbeitet Klienten, Intakes, Berichte, Gespräche und Massnahmenpläne.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EINSATZPLANER</w:t>
            </w:r>
          </w:p>
        </w:tc>
        <w:tc>
          <w:tcPr>
            <w:tcW w:type="dxa" w:w="226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Sachbearbeiter:in Vermittlung</w:t>
            </w:r>
          </w:p>
        </w:tc>
        <w:tc>
          <w:tcPr>
            <w:tcW w:type="dxa" w:w="521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Spezialisierte Rolle für Arbeitsplatzvermittlung. Verwaltet Einsatzpläne, Arbeitsplätze, Berufsbilder und Ausbildungspläne.</w:t>
            </w:r>
          </w:p>
        </w:tc>
      </w:tr>
    </w:tbl>
    <w:p>
      <w:pPr>
        <w:pStyle w:val="BodyTextSmall"/>
      </w:pPr>
    </w:p>
    <w:p>
      <w:pPr>
        <w:pStyle w:val="NoteText"/>
      </w:pPr>
      <w:r>
        <w:t>Hinweis: Die Rolle BUCHHALTER wurde mit Version V.2.7 entfernt und ist nicht mehr verfügbar.</w:t>
      </w:r>
    </w:p>
    <w:p>
      <w:pPr>
        <w:pStyle w:val="SectionHeading"/>
      </w:pPr>
      <w:r>
        <w:t>2.2  Berechtigungssystem (RBAC)</w:t>
      </w:r>
    </w:p>
    <w:p>
      <w:pPr>
        <w:pStyle w:val="BodyText"/>
      </w:pPr>
      <w:r>
        <w:t>Seit Version V.1.2.4 verwendet das System ein datenbankgestütztes Berechtigungssystem (Role-Based Access Control). Die Berechtigungen werden in der Tabelle RolePermission gespeichert und können zur Laufzeit über die Systemverwaltung angepasst werden.</w:t>
      </w:r>
    </w:p>
    <w:p>
      <w:pPr>
        <w:pStyle w:val="SubHeading"/>
      </w:pPr>
      <w:r>
        <w:t>Berechtigungen der Benutzerverwaltung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41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Berechtigung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  <w:tc>
          <w:tcPr>
            <w:tcW w:type="dxa" w:w="10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24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TEAMLEITUNG</w:t>
            </w:r>
          </w:p>
        </w:tc>
        <w:tc>
          <w:tcPr>
            <w:tcW w:type="dxa" w:w="124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FALLMANAGER</w:t>
            </w:r>
          </w:p>
        </w:tc>
        <w:tc>
          <w:tcPr>
            <w:tcW w:type="dxa" w:w="124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EINSATZPLANER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user:read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 anzeigen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user:create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 erstellen</w:t>
            </w:r>
          </w:p>
        </w:tc>
        <w:tc>
          <w:tcPr>
            <w:tcW w:type="dxa" w:w="10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24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  <w:tc>
          <w:tcPr>
            <w:tcW w:type="dxa" w:w="124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  <w:tc>
          <w:tcPr>
            <w:tcW w:type="dxa" w:w="124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user:update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 bearbeiten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user:delete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 löschen</w:t>
            </w:r>
          </w:p>
        </w:tc>
        <w:tc>
          <w:tcPr>
            <w:tcW w:type="dxa" w:w="10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24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  <w:tc>
          <w:tcPr>
            <w:tcW w:type="dxa" w:w="124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  <w:tc>
          <w:tcPr>
            <w:tcW w:type="dxa" w:w="124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user:manage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Rollen verwalten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–</w:t>
            </w:r>
          </w:p>
        </w:tc>
      </w:tr>
    </w:tbl>
    <w:p>
      <w:pPr>
        <w:pStyle w:val="BodyTextSmall"/>
      </w:pPr>
    </w:p>
    <w:p>
      <w:pPr>
        <w:pStyle w:val="BodyText"/>
      </w:pPr>
      <w:r>
        <w:t>Die Berechtigungen werden serverseitig geprüft (async DB-Abfrage mit 60s Cache). Bei leerer Datenbank wird auf hartcodierte Standardberechtigungen zurückgegriffen (Fallback). Clientseitig wird ein synchroner Fallback verwendet, der via usePermissions-Hook mit den dynamisch geladenen Berechtigungen überschrieben wird.</w:t>
      </w:r>
    </w:p>
    <w:p>
      <w:pPr>
        <w:pStyle w:val="SectionHeading"/>
      </w:pPr>
      <w:r>
        <w:t>2.3  Fachliche Prozesse</w:t>
      </w:r>
    </w:p>
    <w:p>
      <w:pPr>
        <w:pStyle w:val="SubHeading"/>
      </w:pPr>
      <w:r>
        <w:t>Benutzer erstellen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1. Administrator navigiert zu Benutzerverwaltung → Neuer Benutzer.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2. Eingabe von: Name, E-Mail-Adresse, Passwort, Rolle.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3. Optionale Felder: ABACUS-Personalnummer (V.1.3.17), verknüpfter Kontakt.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4. System prüft: E-Mail-Eindeutigkeit, Namens-Eindeutigkeit (case-insensitive, V.1.3.23), Passwort-Komplexität.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5. System prüft: Kontakt nicht bereits einem anderen Benutzer zugeordnet.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6. Passwort wird mit bcryptjs gehasht (Salt Factor 10).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7. Benutzer wird erstellt, AppLog-Eintrag (BENUTZER / CREATE) wird geschrieben.</w:t>
      </w:r>
    </w:p>
    <w:p>
      <w:pPr>
        <w:pStyle w:val="SubHeading"/>
      </w:pPr>
      <w:r>
        <w:t>Benutzer bearbeiten</w:t>
      </w:r>
    </w:p>
    <w:p>
      <w:pPr>
        <w:pStyle w:val="BodyText"/>
      </w:pPr>
      <w:r>
        <w:t>Alle Felder eines Benutzers können nachträglich geändert werden. Bei Passwortänderung wird das neue Passwort erneut validiert und gehasht. Die Änderung wird im AppLog protokolliert (inkl. Vermerk "Passwort geändert" bei Passwortänderung).</w:t>
      </w:r>
    </w:p>
    <w:p>
      <w:pPr>
        <w:pStyle w:val="NoteText"/>
      </w:pPr>
      <w:r>
        <w:t>Selbstschutz-Mechanismen: Ein Administrator kann weder seine eigene Rolle ändern noch sich selbst deaktivieren. Diese Regeln verhindern versehentlichen Kontrollverlust.</w:t>
      </w:r>
    </w:p>
    <w:p>
      <w:pPr>
        <w:pStyle w:val="SubHeading"/>
      </w:pPr>
      <w:r>
        <w:t>Benutzer löschen (Smart Delete)</w:t>
      </w:r>
    </w:p>
    <w:p>
      <w:pPr>
        <w:pStyle w:val="BodyText"/>
      </w:pPr>
      <w:r>
        <w:t>Das System implementiert eine intelligente Löschlogik, die die Datenintegrität wahrt: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Hard-Delete: Wenn der Benutzer keine Verknüpfungen (Intakes, Berichte, Abrechnungen, Gespräche, Audit-Logs, Workflow-Items) besitzt, wird er endgültig aus der Datenbank entfernt.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Soft-Delete (Deaktivierung): Wenn Verknüpfungen bestehen, wird der Benutzer deaktiviert (aktiv = false). Er kann sich nicht mehr anmelden, bleibt aber als Referenz in bestehenden Datensätzen erhalten.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Selbstschutz: Ein Benutzer kann sich nicht selbst löschen.</w:t>
      </w:r>
    </w:p>
    <w:p>
      <w:pPr>
        <w:pStyle w:val="SubHeading"/>
      </w:pPr>
      <w:r>
        <w:t>Passwort zurücksetzen</w:t>
      </w:r>
    </w:p>
    <w:p>
      <w:pPr>
        <w:pStyle w:val="BodyText"/>
      </w:pPr>
      <w:r>
        <w:t>Das System bietet eine Passwort-Zurücksetzen-Funktion über Token-basierte E-Mail-Verifikation. Der Token wird in der Tabelle PasswordResetToken gespeichert und ist zeitlich begrenzt gültig.</w:t>
      </w:r>
    </w:p>
    <w:p>
      <w:pPr>
        <w:pStyle w:val="SectionHeading"/>
      </w:pPr>
      <w:r>
        <w:t>2.4  Geschäftsregeln und Validierungen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Regel</w:t>
            </w:r>
          </w:p>
        </w:tc>
        <w:tc>
          <w:tcPr>
            <w:tcW w:type="dxa" w:w="538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  <w:tc>
          <w:tcPr>
            <w:tcW w:type="dxa" w:w="141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Seit Version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E-Mail-Eindeutigkeit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Jede E-Mail-Adresse darf nur einmal im System existieren (Unique Constraint).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V.1.0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Namens-Eindeutigkeit</w:t>
            </w:r>
          </w:p>
        </w:tc>
        <w:tc>
          <w:tcPr>
            <w:tcW w:type="dxa" w:w="538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Benutzernamen müssen eindeutig sein (case-insensitive Prüfung).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V.1.3.23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Passwort-Komplexität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Min. 8 Zeichen, max. 128 Zeichen, je mind. 1 Grossbuchstabe, 1 Kleinbuchstabe, 1 Zahl, 1 Sonderzeichen.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V.1.0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Kontakt-Zuweisung</w:t>
            </w:r>
          </w:p>
        </w:tc>
        <w:tc>
          <w:tcPr>
            <w:tcW w:type="dxa" w:w="538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Ein Kontakt kann nur einem Benutzer zugeordnet werden (1:1-Beziehung).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V.1.0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Standard-Rolle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Neue Benutzer erhalten standardmässig die Rolle FALLMANAGER.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V.1.0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Standard-Status</w:t>
            </w:r>
          </w:p>
        </w:tc>
        <w:tc>
          <w:tcPr>
            <w:tcW w:type="dxa" w:w="538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Neue Benutzer sind standardmässig aktiv.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V.1.0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Login-Schutz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Inaktive Benutzer (aktiv=false) können sich nicht anmelden.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V.1.0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ABACUS-Personalnummer</w:t>
            </w:r>
          </w:p>
        </w:tc>
        <w:tc>
          <w:tcPr>
            <w:tcW w:type="dxa" w:w="538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Optionales Feld zur Verknüpfung mit dem ABACUS-ERP-System.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V.1.3.17</w:t>
            </w:r>
          </w:p>
        </w:tc>
      </w:tr>
    </w:tbl>
    <w:p>
      <w:pPr>
        <w:pStyle w:val="BodyTextSmall"/>
      </w:pPr>
    </w:p>
    <w:p>
      <w:r>
        <w:br w:type="page"/>
      </w:r>
    </w:p>
    <w:p>
      <w:pPr>
        <w:pStyle w:val="ChapterHeading"/>
      </w:pPr>
      <w:r>
        <w:t>3  Technische Dokumentation – Benutzerverwaltung</w:t>
      </w:r>
    </w:p>
    <w:p>
      <w:pPr>
        <w:pStyle w:val="SectionHeading"/>
      </w:pPr>
      <w:r>
        <w:t>3.1  Datenmodell</w:t>
      </w:r>
    </w:p>
    <w:p>
      <w:pPr>
        <w:pStyle w:val="SubHeading"/>
      </w:pPr>
      <w:r>
        <w:t>User-Modell (Prisma Schema)</w:t>
      </w:r>
    </w:p>
    <w:p>
      <w:pPr>
        <w:pStyle w:val="BodyText"/>
      </w:pPr>
      <w:r>
        <w:t>Das User-Modell ist das zentrale Datenobjekt der Benutzerverwaltung. Es definiert alle Attribute eines Systembenutzers sowie dessen Beziehungen zu anderen Entitäten.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158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79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 (UUID)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@id @default(uuid())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Eindeutiger Primärschlüssel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Required</w:t>
            </w:r>
          </w:p>
        </w:tc>
        <w:tc>
          <w:tcPr>
            <w:tcW w:type="dxa" w:w="379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Anzeigename des Benutzers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@unique, Required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E-Mail-Adresse (Login-Kennung)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Required</w:t>
            </w:r>
          </w:p>
        </w:tc>
        <w:tc>
          <w:tcPr>
            <w:tcW w:type="dxa" w:w="379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bcryptjs-Hash des Passworts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UserRole (Enum)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@default(FALLMANAGER)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Systemrolle des Benutzers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aktiv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@default(true)</w:t>
            </w:r>
          </w:p>
        </w:tc>
        <w:tc>
          <w:tcPr>
            <w:tcW w:type="dxa" w:w="379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Aktivierungsstatus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kontaktId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String?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@unique, Optional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FK zu Kontakt (1:1-Verknüpfung)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abacusPersonalnummer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String?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379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ABACUS ERP Personalnummer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createdAt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@default(now())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Erstellungszeitpunkt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updatedAt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@updatedAt</w:t>
            </w:r>
          </w:p>
        </w:tc>
        <w:tc>
          <w:tcPr>
            <w:tcW w:type="dxa" w:w="379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Letzter Änderungszeitpunkt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dateFrom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DateTime?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Gültigkeit von (Audit)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dateTo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DateTime?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379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Gültigkeit bis (Audit)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createdById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String?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FK → User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Erstellt von (User-ID)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changedById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String?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FK → User</w:t>
            </w:r>
          </w:p>
        </w:tc>
        <w:tc>
          <w:tcPr>
            <w:tcW w:type="dxa" w:w="379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Zuletzt geändert von (User-ID)</w:t>
            </w:r>
          </w:p>
        </w:tc>
      </w:tr>
    </w:tbl>
    <w:p>
      <w:pPr>
        <w:pStyle w:val="BodyTextSmall"/>
      </w:pPr>
    </w:p>
    <w:p>
      <w:pPr>
        <w:pStyle w:val="SubHeading"/>
      </w:pPr>
      <w:r>
        <w:t>UserRole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Wert</w:t>
            </w:r>
          </w:p>
        </w:tc>
        <w:tc>
          <w:tcPr>
            <w:tcW w:type="dxa" w:w="691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ADMIN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Administrator mit Vollzugriff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TEAMLEITUNG</w:t>
            </w:r>
          </w:p>
        </w:tc>
        <w:tc>
          <w:tcPr>
            <w:tcW w:type="dxa" w:w="69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Lead Link (Teamleitung)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FALLMANAGER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Fachperson Berufliche Integration (Standard)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EINSATZPLANER</w:t>
            </w:r>
          </w:p>
        </w:tc>
        <w:tc>
          <w:tcPr>
            <w:tcW w:type="dxa" w:w="69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Sachbearbeiter:in Vermittlung</w:t>
            </w:r>
          </w:p>
        </w:tc>
      </w:tr>
    </w:tbl>
    <w:p>
      <w:pPr>
        <w:pStyle w:val="BodyTextSmall"/>
      </w:pPr>
    </w:p>
    <w:p>
      <w:pPr>
        <w:pStyle w:val="SubHeading"/>
      </w:pPr>
      <w:r>
        <w:t>Beziehungen (Relations)</w:t>
      </w:r>
    </w:p>
    <w:p>
      <w:pPr>
        <w:pStyle w:val="BodyText"/>
      </w:pPr>
      <w:r>
        <w:t>Das User-Modell besitzt über 50 inverse Relationen zu anderen Entitäten des Systems. Die wichtigsten Beziehungen der Benutzerverwaltung: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Relation</w:t>
            </w:r>
          </w:p>
        </w:tc>
        <w:tc>
          <w:tcPr>
            <w:tcW w:type="dxa" w:w="158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Zielmodell</w:t>
            </w:r>
          </w:p>
        </w:tc>
        <w:tc>
          <w:tcPr>
            <w:tcW w:type="dxa" w:w="141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Kardinalität</w:t>
            </w:r>
          </w:p>
        </w:tc>
        <w:tc>
          <w:tcPr>
            <w:tcW w:type="dxa" w:w="4025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kontakt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Kontakt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1:1 (optional)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Verknüpfter Kontaktdatensatz</w:t>
            </w:r>
          </w:p>
        </w:tc>
      </w:tr>
      <w:tr>
        <w:tc>
          <w:tcPr>
            <w:tcW w:type="dxa" w:w="215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intakes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Intake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1:n</w:t>
            </w:r>
          </w:p>
        </w:tc>
        <w:tc>
          <w:tcPr>
            <w:tcW w:type="dxa" w:w="4025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Bearbeitete Intake-Dossiers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berichte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Bericht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1:n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Erstellte Berichte</w:t>
            </w:r>
          </w:p>
        </w:tc>
      </w:tr>
      <w:tr>
        <w:tc>
          <w:tcPr>
            <w:tcW w:type="dxa" w:w="215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meetings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Meeting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1:n</w:t>
            </w:r>
          </w:p>
        </w:tc>
        <w:tc>
          <w:tcPr>
            <w:tcW w:type="dxa" w:w="4025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Erstellte Gespräche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abrechnungenErstellt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Abrechnung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1:n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Erstellte Abrechnungen</w:t>
            </w:r>
          </w:p>
        </w:tc>
      </w:tr>
      <w:tr>
        <w:tc>
          <w:tcPr>
            <w:tcW w:type="dxa" w:w="215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workflowItems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WorkflowItem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1:n</w:t>
            </w:r>
          </w:p>
        </w:tc>
        <w:tc>
          <w:tcPr>
            <w:tcW w:type="dxa" w:w="4025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Zugewiesene Workflow-Aufgaben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auditLogs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AuditLog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1:n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Protokollierte Aktionen</w:t>
            </w:r>
          </w:p>
        </w:tc>
      </w:tr>
      <w:tr>
        <w:tc>
          <w:tcPr>
            <w:tcW w:type="dxa" w:w="215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appLogs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AppLog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1:n</w:t>
            </w:r>
          </w:p>
        </w:tc>
        <w:tc>
          <w:tcPr>
            <w:tcW w:type="dxa" w:w="4025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Anwendungs-Log-Einträge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passwordResetTokens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PasswordResetToken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1:n</w:t>
            </w:r>
          </w:p>
        </w:tc>
        <w:tc>
          <w:tcPr>
            <w:tcW w:type="dxa" w:w="4025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Passwort-Reset-Tokens</w:t>
            </w:r>
          </w:p>
        </w:tc>
      </w:tr>
      <w:tr>
        <w:tc>
          <w:tcPr>
            <w:tcW w:type="dxa" w:w="215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createdByUser / changedByUser</w:t>
            </w:r>
          </w:p>
        </w:tc>
        <w:tc>
          <w:tcPr>
            <w:tcW w:type="dxa" w:w="158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 (Self)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1:1 (optional)</w:t>
            </w:r>
          </w:p>
        </w:tc>
        <w:tc>
          <w:tcPr>
            <w:tcW w:type="dxa" w:w="4025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Audit-Referenz: Ersteller/Änderer</w:t>
            </w:r>
          </w:p>
        </w:tc>
      </w:tr>
    </w:tbl>
    <w:p>
      <w:pPr>
        <w:pStyle w:val="BodyTextSmall"/>
      </w:pPr>
    </w:p>
    <w:p>
      <w:pPr>
        <w:pStyle w:val="SectionHeading"/>
      </w:pPr>
      <w:r>
        <w:t>3.2  API-Schnittstellen</w:t>
      </w:r>
    </w:p>
    <w:p>
      <w:pPr>
        <w:pStyle w:val="BodyText"/>
      </w:pPr>
      <w:r>
        <w:t>Die Benutzerverwaltung stellt REST-konforme API-Endpunkte bereit. Alle Endpunkte erfordern eine gültige Authentifizierung und die entsprechende Berechtigung.</w:t>
      </w:r>
    </w:p>
    <w:p>
      <w:pPr>
        <w:pStyle w:val="SubHeading"/>
      </w:pPr>
      <w:r>
        <w:t>GET /api/users</w:t>
      </w:r>
    </w:p>
    <w:p>
      <w:pPr>
        <w:pStyle w:val="BodyText"/>
      </w:pPr>
      <w:r>
        <w:t>Listet alle Benutzer mit optionalen Filtern.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783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search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Query (String)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Suche in Name und E-Mail (case-insensitive)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rolle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Query (String)</w:t>
            </w:r>
          </w:p>
        </w:tc>
        <w:tc>
          <w:tcPr>
            <w:tcW w:type="dxa" w:w="5783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Filter nach Rolle (z.B. ADMIN, FALLMANAGER)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aktiv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Query (String)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Filter nach Status ("true" / "false")</w:t>
            </w:r>
          </w:p>
        </w:tc>
      </w:tr>
    </w:tbl>
    <w:p>
      <w:pPr>
        <w:pStyle w:val="BodyTextSmall"/>
      </w:pPr>
    </w:p>
    <w:p>
      <w:pPr>
        <w:pStyle w:val="BodyTextSmall"/>
      </w:pPr>
      <w:r>
        <w:t>Berechtigung: user:read | Response: Array von User-Objekten (ohne Passwort)</w:t>
      </w:r>
    </w:p>
    <w:p>
      <w:pPr>
        <w:pStyle w:val="SubHeading"/>
      </w:pPr>
      <w:r>
        <w:t>POST /api/users</w:t>
      </w:r>
    </w:p>
    <w:p>
      <w:pPr>
        <w:pStyle w:val="BodyText"/>
      </w:pPr>
      <w:r>
        <w:t>Erstellt einen neuen Benutzer.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113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10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504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Ja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Anzeigename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113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Ja</w:t>
            </w:r>
          </w:p>
        </w:tc>
        <w:tc>
          <w:tcPr>
            <w:tcW w:type="dxa" w:w="504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E-Mail-Adresse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Ja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Passwort (wird gehasht)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role</w:t>
            </w:r>
          </w:p>
        </w:tc>
        <w:tc>
          <w:tcPr>
            <w:tcW w:type="dxa" w:w="113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Nein</w:t>
            </w:r>
          </w:p>
        </w:tc>
        <w:tc>
          <w:tcPr>
            <w:tcW w:type="dxa" w:w="504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Rolle (Default: FALLMANAGER)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aktiv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Nein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(Default: true)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kontaktId</w:t>
            </w:r>
          </w:p>
        </w:tc>
        <w:tc>
          <w:tcPr>
            <w:tcW w:type="dxa" w:w="113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Nein</w:t>
            </w:r>
          </w:p>
        </w:tc>
        <w:tc>
          <w:tcPr>
            <w:tcW w:type="dxa" w:w="504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Verknüpfter Kontakt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abacusPersonalnummer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Nein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ABACUS-Personalnummer</w:t>
            </w:r>
          </w:p>
        </w:tc>
      </w:tr>
    </w:tbl>
    <w:p>
      <w:pPr>
        <w:pStyle w:val="BodyTextSmall"/>
      </w:pPr>
    </w:p>
    <w:p>
      <w:pPr>
        <w:pStyle w:val="BodyTextSmall"/>
      </w:pPr>
      <w:r>
        <w:t>Berechtigung: user:create | Response: 201 Created mit User-Objekt</w:t>
      </w:r>
    </w:p>
    <w:p>
      <w:pPr>
        <w:pStyle w:val="SubHeading"/>
      </w:pPr>
      <w:r>
        <w:t>GET /api/users/{id}</w:t>
      </w:r>
    </w:p>
    <w:p>
      <w:pPr>
        <w:pStyle w:val="BodyText"/>
      </w:pPr>
      <w:r>
        <w:t>Lädt einen einzelnen Benutzer mit Details und Verknüpfungszahlen.</w:t>
      </w:r>
    </w:p>
    <w:p>
      <w:pPr>
        <w:pStyle w:val="BodyTextSmall"/>
      </w:pPr>
      <w:r>
        <w:t>Berechtigung: user:read | Response: User-Objekt mit _count und kontakt</w:t>
      </w:r>
    </w:p>
    <w:p>
      <w:pPr>
        <w:pStyle w:val="SubHeading"/>
      </w:pPr>
      <w:r>
        <w:t>PUT /api/users/{id}</w:t>
      </w:r>
    </w:p>
    <w:p>
      <w:pPr>
        <w:pStyle w:val="BodyText"/>
      </w:pPr>
      <w:r>
        <w:t>Aktualisiert einen bestehenden Benutzer. Nur geänderte Felder müssen gesendet werden.</w:t>
      </w:r>
    </w:p>
    <w:p>
      <w:pPr>
        <w:pStyle w:val="BodyText"/>
      </w:pPr>
      <w:r>
        <w:t>Validierungen: E-Mail- und Namens-Eindeutigkeit (bei Änderung), Kontakt-Verfügbarkeit, Passwort-Komplexität (bei Änderung), Selbstschutz (eigene Rolle/Status nicht änderbar).</w:t>
      </w:r>
    </w:p>
    <w:p>
      <w:pPr>
        <w:pStyle w:val="BodyTextSmall"/>
      </w:pPr>
      <w:r>
        <w:t>Berechtigung: user:update | Response: Aktualisiertes User-Objekt</w:t>
      </w:r>
    </w:p>
    <w:p>
      <w:pPr>
        <w:pStyle w:val="SubHeading"/>
      </w:pPr>
      <w:r>
        <w:t>DELETE /api/users/{id}</w:t>
      </w:r>
    </w:p>
    <w:p>
      <w:pPr>
        <w:pStyle w:val="BodyText"/>
      </w:pPr>
      <w:r>
        <w:t>Löscht oder deaktiviert einen Benutzer (Smart Delete). Geprüfte Verknüpfungen: Intakes, Berichte, Abrechnungen, Meetings, AuditLogs, WorkflowItems, GeplantesMeetings.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HTTP-Status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Bedingung</w:t>
            </w:r>
          </w:p>
        </w:tc>
        <w:tc>
          <w:tcPr>
            <w:tcW w:type="dxa" w:w="538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Aktion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 (deleted: true)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Keine Verknüpfungen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Hard-Delete: Benutzer und PasswordResetTokens werden gelöscht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 (deleted: false)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Verknüpfungen vorhanden</w:t>
            </w:r>
          </w:p>
        </w:tc>
        <w:tc>
          <w:tcPr>
            <w:tcW w:type="dxa" w:w="538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Soft-Delete: Benutzer wird deaktiviert (aktiv=false)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403 Forbidden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Eigener Account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Selbstlöschung wird verhindert</w:t>
            </w:r>
          </w:p>
        </w:tc>
      </w:tr>
      <w:tr>
        <w:tc>
          <w:tcPr>
            <w:tcW w:type="dxa" w:w="181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404 Not Found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 nicht gefunden</w:t>
            </w:r>
          </w:p>
        </w:tc>
        <w:tc>
          <w:tcPr>
            <w:tcW w:type="dxa" w:w="538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Fehler</w:t>
            </w:r>
          </w:p>
        </w:tc>
      </w:tr>
    </w:tbl>
    <w:p>
      <w:pPr>
        <w:pStyle w:val="BodyTextSmall"/>
      </w:pPr>
    </w:p>
    <w:p>
      <w:pPr>
        <w:pStyle w:val="BodyTextSmall"/>
      </w:pPr>
      <w:r>
        <w:t>Berechtigung: user:delete</w:t>
      </w:r>
    </w:p>
    <w:p>
      <w:pPr>
        <w:pStyle w:val="SubHeading"/>
      </w:pPr>
      <w:r>
        <w:t>Fehler-Responses (alle Endpunkte)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HTTP-Status</w:t>
            </w:r>
          </w:p>
        </w:tc>
        <w:tc>
          <w:tcPr>
            <w:tcW w:type="dxa" w:w="720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400 Bad Request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Pflichtfelder fehlen oder Passwort zu schwach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401 Unauthorized</w:t>
            </w:r>
          </w:p>
        </w:tc>
        <w:tc>
          <w:tcPr>
            <w:tcW w:type="dxa" w:w="720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Keine gültige Session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403 Forbidden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Fehlende Berechtigung oder Selbstschutz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404 Not Found</w:t>
            </w:r>
          </w:p>
        </w:tc>
        <w:tc>
          <w:tcPr>
            <w:tcW w:type="dxa" w:w="720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 nicht gefunden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409 Conflict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E-Mail oder Name bereits vergeben, Kontakt bereits zugeordnet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500 Internal Server Error</w:t>
            </w:r>
          </w:p>
        </w:tc>
        <w:tc>
          <w:tcPr>
            <w:tcW w:type="dxa" w:w="720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Unerwarteter Serverfehler</w:t>
            </w:r>
          </w:p>
        </w:tc>
      </w:tr>
    </w:tbl>
    <w:p>
      <w:pPr>
        <w:pStyle w:val="BodyTextSmall"/>
      </w:pPr>
    </w:p>
    <w:p>
      <w:r>
        <w:br w:type="page"/>
      </w:r>
    </w:p>
    <w:p>
      <w:pPr>
        <w:pStyle w:val="SectionHeading"/>
      </w:pPr>
      <w:r>
        <w:t>3.3  Authentifizierung und Session-Management</w:t>
      </w:r>
    </w:p>
    <w:p>
      <w:pPr>
        <w:pStyle w:val="BodyText"/>
      </w:pPr>
      <w:r>
        <w:t>Die Authentifizierung basiert auf NextAuth.js mit dem CredentialsProvider. Die Konfiguration befindet sich in lib/auth-options.ts.</w:t>
      </w:r>
    </w:p>
    <w:p>
      <w:pPr>
        <w:pStyle w:val="SubHeading"/>
      </w:pPr>
      <w:r>
        <w:t>Login-Ablauf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1. Benutzer gibt E-Mail und Passwort auf der Login-Seite ein.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2. NextAuth.js authorize()-Funktion wird aufgerufen.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3. System prüft: Benutzer existiert und ist aktiv (aktiv=true).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4. System prüft: Passwort stimmt überein (bcrypt.compare).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5. Bei Erfolg: JWT-Token wird erstellt mit id, email, name, role.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6. Session-Cookie wird gesetzt (maxAge: 8 Stunden, SEC-006).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7. AppLog-Eintrag: LOGIN / LOGIN (erfolgreich) oder LOGIN_FAILED (fehlgeschlagen).</w:t>
      </w:r>
    </w:p>
    <w:p>
      <w:pPr>
        <w:pStyle w:val="SubHeading"/>
      </w:pPr>
      <w:r>
        <w:t>JWT-Callbacks</w:t>
      </w:r>
    </w:p>
    <w:p>
      <w:pPr>
        <w:pStyle w:val="BodyText"/>
      </w:pPr>
      <w:r>
        <w:t>In den JWT- und Session-Callbacks werden die Felder id und role aus dem User-Objekt in den Token bzw. die Session übernommen. Dadurch stehen diese Informationen in allen serverseitigen Prüfungen (getServerSession) zur Verfügung.</w:t>
      </w:r>
    </w:p>
    <w:p>
      <w:pPr>
        <w:pStyle w:val="SectionHeading"/>
      </w:pPr>
      <w:r>
        <w:t>3.4  Autorisierung (RBAC-Implementierung)</w:t>
      </w:r>
    </w:p>
    <w:p>
      <w:pPr>
        <w:pStyle w:val="BodyText"/>
      </w:pPr>
      <w:r>
        <w:t>Die Autorisierung erfolgt über eine zweistufige Architektur:</w:t>
      </w:r>
    </w:p>
    <w:p>
      <w:pPr>
        <w:pStyle w:val="SubHeading"/>
      </w:pPr>
      <w:r>
        <w:t>Serverseitig (API-Routes)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requirePermission(permission): Prüft Session und Berechtigung in einer Funktion.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hasPermissionAsync(role, permission): Async DB-Abfrage mit 60s TTL-Cache.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loadPermissionsFromDB(): Lädt alle RolePermission-Einträge, gruppiert nach Rolle.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Fallback: Bei leerer DB oder Fehler werden hardcodierte Standardberechtigungen verwendet.</w:t>
      </w:r>
    </w:p>
    <w:p>
      <w:pPr>
        <w:pStyle w:val="SubHeading"/>
      </w:pPr>
      <w:r>
        <w:t>Clientseitig (Frontend)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hasPermission(role, permission): Synchrone Fallback-Funktion mit hardcodierten Defaults.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usePermissions-Hook: Lädt dynamische Berechtigungen vom Server und überschreibt den Fallback.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UI-Elemente werden bedingt angezeigt basierend auf den Berechtigungen der aktuellen Rolle.</w:t>
      </w:r>
    </w:p>
    <w:p>
      <w:pPr>
        <w:pStyle w:val="SubHeading"/>
      </w:pPr>
      <w:r>
        <w:t>Cache-Strategie</w:t>
      </w:r>
    </w:p>
    <w:p>
      <w:pPr>
        <w:pStyle w:val="BodyText"/>
      </w:pPr>
      <w:r>
        <w:t>Die serverseitigen Berechtigungen werden für 60 Sekunden gecacht (CACHE_TTL = 60_000ms). Nach Änderungen an den Berechtigungen kann der Cache via invalidatePermissionCache() invalidiert werden, um sofortige Aktualisierung zu erzwingen.</w:t>
      </w:r>
    </w:p>
    <w:p>
      <w:pPr>
        <w:pStyle w:val="SectionHeading"/>
      </w:pPr>
      <w:r>
        <w:t>3.5  Sicherheitsmassnahmen</w:t>
      </w:r>
    </w:p>
    <w:p>
      <w:pPr>
        <w:pStyle w:val="SubHeading"/>
      </w:pPr>
      <w:r>
        <w:t>Middleware (middleware.ts)</w:t>
      </w:r>
    </w:p>
    <w:p>
      <w:pPr>
        <w:pStyle w:val="BodyText"/>
      </w:pPr>
      <w:r>
        <w:t>Die Next.js Middleware schützt alle Routen global. Öffentliche Routen werden explizit zugelassen: /login, /signup, /passwort-vergessen, /passwort-zuruecksetzen, /api/auth/*, /api/signup, /api/firma/public.</w:t>
      </w:r>
    </w:p>
    <w:p>
      <w:pPr>
        <w:pStyle w:val="BodyText"/>
      </w:pPr>
      <w:r>
        <w:t>Zusätzlich werden Security-HTTP-Header auf jede Response gesetzt: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311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Wert</w:t>
            </w:r>
          </w:p>
        </w:tc>
        <w:tc>
          <w:tcPr>
            <w:tcW w:type="dxa" w:w="4082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Zweck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X-Content-Type-Options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nosniff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Verhindert MIME-Sniffing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Referrer-Policy</w:t>
            </w:r>
          </w:p>
        </w:tc>
        <w:tc>
          <w:tcPr>
            <w:tcW w:type="dxa" w:w="311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strict-origin-when-cross-origin</w:t>
            </w:r>
          </w:p>
        </w:tc>
        <w:tc>
          <w:tcPr>
            <w:tcW w:type="dxa" w:w="4082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Kontrolliert Referrer-Informationen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Permissions-Policy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camera=(), microphone=(self), geolocation=()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Beschränkt Browser-APIs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Strict-Transport-Security</w:t>
            </w:r>
          </w:p>
        </w:tc>
        <w:tc>
          <w:tcPr>
            <w:tcW w:type="dxa" w:w="311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max-age=31536000; includeSubDomains</w:t>
            </w:r>
          </w:p>
        </w:tc>
        <w:tc>
          <w:tcPr>
            <w:tcW w:type="dxa" w:w="4082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Erzwingt HTTPS (HSTS)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X-DNS-Prefetch-Control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on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Aktiviert DNS-Prefetching</w:t>
            </w:r>
          </w:p>
        </w:tc>
      </w:tr>
    </w:tbl>
    <w:p>
      <w:pPr>
        <w:pStyle w:val="BodyTextSmall"/>
      </w:pPr>
    </w:p>
    <w:p>
      <w:pPr>
        <w:pStyle w:val="SubHeading"/>
      </w:pPr>
      <w:r>
        <w:t>Passwort-Validierung (Zod Schema)</w:t>
      </w:r>
    </w:p>
    <w:p>
      <w:pPr>
        <w:pStyle w:val="BodyText"/>
      </w:pPr>
      <w:r>
        <w:t>Die Passwort-Validierung erfolgt über ein Zod-Schema (passwordSchema) in lib/validations.ts: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Regel</w:t>
            </w:r>
          </w:p>
        </w:tc>
        <w:tc>
          <w:tcPr>
            <w:tcW w:type="dxa" w:w="691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Anforderung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Minimale Länge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8 Zeichen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Maximale Länge</w:t>
            </w:r>
          </w:p>
        </w:tc>
        <w:tc>
          <w:tcPr>
            <w:tcW w:type="dxa" w:w="69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128 Zeichen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Grossbuchstabe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Mindestens 1 (A-Z)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Kleinbuchstabe</w:t>
            </w:r>
          </w:p>
        </w:tc>
        <w:tc>
          <w:tcPr>
            <w:tcW w:type="dxa" w:w="69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Mindestens 1 (a-z)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Zahl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Mindestens 1 (0-9)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Sonderzeichen</w:t>
            </w:r>
          </w:p>
        </w:tc>
        <w:tc>
          <w:tcPr>
            <w:tcW w:type="dxa" w:w="69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Mindestens 1 (nicht A-Za-z0-9)</w:t>
            </w:r>
          </w:p>
        </w:tc>
      </w:tr>
    </w:tbl>
    <w:p>
      <w:pPr>
        <w:pStyle w:val="BodyTextSmall"/>
      </w:pPr>
    </w:p>
    <w:p>
      <w:r>
        <w:br w:type="page"/>
      </w:r>
    </w:p>
    <w:p>
      <w:pPr>
        <w:pStyle w:val="ChapterHeading"/>
      </w:pPr>
      <w:r>
        <w:t>4  Frontend-Komponenten</w:t>
      </w:r>
    </w:p>
    <w:p>
      <w:pPr>
        <w:pStyle w:val="SectionHeading"/>
      </w:pPr>
      <w:r>
        <w:t>4.1  Seitenstruktur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Seite</w:t>
            </w:r>
          </w:p>
        </w:tc>
        <w:tc>
          <w:tcPr>
            <w:tcW w:type="dxa" w:w="5216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Funktion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/benutzer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Benutzerübersicht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Liste aller Benutzer mit Such-, Filter- und Statusanzeige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/benutzer/neu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Neuer Benutzer</w:t>
            </w:r>
          </w:p>
        </w:tc>
        <w:tc>
          <w:tcPr>
            <w:tcW w:type="dxa" w:w="5216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Formular zum Erstellen eines neuen Benutzers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/benutzer/{id}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Benutzer-Detail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Detailansicht und Bearbeitung eines bestehenden Benutzers</w:t>
            </w:r>
          </w:p>
        </w:tc>
      </w:tr>
    </w:tbl>
    <w:p>
      <w:pPr>
        <w:pStyle w:val="BodyTextSmall"/>
      </w:pPr>
    </w:p>
    <w:p>
      <w:pPr>
        <w:pStyle w:val="SectionHeading"/>
      </w:pPr>
      <w:r>
        <w:t>4.2  UI-Funktionalitäten</w:t>
      </w:r>
    </w:p>
    <w:p>
      <w:pPr>
        <w:pStyle w:val="SubHeading"/>
      </w:pPr>
      <w:r>
        <w:t>Benutzerübersicht (/benutzer)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Tabellarische Darstellung aller Benutzer mit Name, E-Mail, Rolle, Status.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Textsuche über Name und E-Mail (Debounced, case-insensitive).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Filterung nach Rolle (Dropdown) und Status (aktiv/inaktiv).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Rollenanzeige mit farbcodierten Badges und lesbaren Bezeichnungen.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Aktiv-/Inaktiv-Status als visueller Indikator (Badge grün/rot).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Verknüpfungszähler: Anzahl Intakes, Berichte, Abrechnungen pro Benutzer.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Button "Neuer Benutzer" (nur bei Berechtigung user:create).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Klick auf Zeile öffnet Detail-/Bearbeitungsansicht.</w:t>
      </w:r>
    </w:p>
    <w:p>
      <w:pPr>
        <w:pStyle w:val="SubHeading"/>
      </w:pPr>
      <w:r>
        <w:t>Benutzerformular (Erstellen / Bearbeiten)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Pflichtfelder: Name, E-Mail, Passwort (nur bei Erstellung), Rolle.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Optionale Felder: ABACUS-Personalnummer, Kontaktverknüpfung.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Kontakt-Auswahl über Suchfeld (Autocomplete).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Echtzeit-Validierung der Formularfelder.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Passwort-Stärke-Anzeige und Sichtbarkeits-Toggle.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Berechtigungsbasierte Sichtbarkeit von Aktionen (Löschen, Statusänderung).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Bestätigungsdialog bei Löschung mit Erklärung der Konsequenzen.</w:t>
      </w:r>
    </w:p>
    <w:p>
      <w:pPr>
        <w:pStyle w:val="BodyText"/>
        <w:ind w:left="680" w:hanging="227"/>
      </w:pPr>
      <w:r>
        <w:rPr>
          <w:color w:val="374151"/>
          <w:sz w:val="20"/>
        </w:rPr>
        <w:t>•  Toast-Benachrichtigungen (Sonner) für Erfolgs- und Fehlermeldungen.</w:t>
      </w:r>
    </w:p>
    <w:p>
      <w:r>
        <w:br w:type="page"/>
      </w:r>
    </w:p>
    <w:p>
      <w:pPr>
        <w:pStyle w:val="ChapterHeading"/>
      </w:pPr>
      <w:r>
        <w:t>5  Audit und Logging</w:t>
      </w:r>
    </w:p>
    <w:p>
      <w:pPr>
        <w:pStyle w:val="BodyText"/>
      </w:pPr>
      <w:r>
        <w:t>Die Benutzerverwaltung protokolliert alle relevanten Aktionen für die Nachvollziehbarkeit und Compliance. Es kommen zwei Logging-Mechanismen zum Einsatz.</w:t>
      </w:r>
    </w:p>
    <w:p>
      <w:pPr>
        <w:pStyle w:val="SectionHeading"/>
      </w:pPr>
      <w:r>
        <w:t>5.1  AppLog-Einträge</w:t>
      </w:r>
    </w:p>
    <w:p>
      <w:pPr>
        <w:pStyle w:val="BodyText"/>
      </w:pPr>
      <w:r>
        <w:t>Das Application-Log (AppLog) erfasst fachliche Ereignisse über die Funktion writeAppLog(). Folgende Aktionen werden im Kontext der Benutzerverwaltung protokolliert: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Modul</w:t>
            </w:r>
          </w:p>
        </w:tc>
        <w:tc>
          <w:tcPr>
            <w:tcW w:type="dxa" w:w="1417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Aktion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Auslöser</w:t>
            </w:r>
          </w:p>
        </w:tc>
        <w:tc>
          <w:tcPr>
            <w:tcW w:type="dxa" w:w="4365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Neuer Benutzer erstellt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Entity-ID und Name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 bearbeitet</w:t>
            </w:r>
          </w:p>
        </w:tc>
        <w:tc>
          <w:tcPr>
            <w:tcW w:type="dxa" w:w="4365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"Passwort geändert" bei PW-Änderung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 gelöscht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"Endgültig gelöscht" (Hard-Delete)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DEACTIVATE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Benutzer deaktiviert</w:t>
            </w:r>
          </w:p>
        </w:tc>
        <w:tc>
          <w:tcPr>
            <w:tcW w:type="dxa" w:w="4365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"Deaktiviert (Löschung nicht möglich)"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Erfolgreicher Login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E-Mail-Adresse des Benutzers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1417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LOGIN_FAILED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Fehlgeschlagener Login</w:t>
            </w:r>
          </w:p>
        </w:tc>
        <w:tc>
          <w:tcPr>
            <w:tcW w:type="dxa" w:w="4365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"Benutzer inaktiv" oder "Falsches Passwort"</w:t>
            </w:r>
          </w:p>
        </w:tc>
      </w:tr>
    </w:tbl>
    <w:p>
      <w:pPr>
        <w:pStyle w:val="BodyTextSmall"/>
      </w:pPr>
    </w:p>
    <w:p>
      <w:pPr>
        <w:pStyle w:val="SectionHeading"/>
      </w:pPr>
      <w:r>
        <w:t>5.2  Audit-Felder</w:t>
      </w:r>
    </w:p>
    <w:p>
      <w:pPr>
        <w:pStyle w:val="BodyText"/>
      </w:pPr>
      <w:r>
        <w:t>Jeder User-Datensatz enthält automatische Audit-Felder (seit V.1.2.2):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4252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  <w:tc>
          <w:tcPr>
            <w:tcW w:type="dxa" w:w="3231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Automatisch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createdAt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Zeitstempel der Erstellung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Ja (@default(now()))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updatedAt</w:t>
            </w:r>
          </w:p>
        </w:tc>
        <w:tc>
          <w:tcPr>
            <w:tcW w:type="dxa" w:w="4252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Zeitstempel der letzten Änderung</w:t>
            </w:r>
          </w:p>
        </w:tc>
        <w:tc>
          <w:tcPr>
            <w:tcW w:type="dxa" w:w="323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Ja (@updatedAt)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createdById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User-ID des Erstellers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Manuell gesetzt bei CREATE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changedById</w:t>
            </w:r>
          </w:p>
        </w:tc>
        <w:tc>
          <w:tcPr>
            <w:tcW w:type="dxa" w:w="4252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User-ID des letzten Bearbeiters</w:t>
            </w:r>
          </w:p>
        </w:tc>
        <w:tc>
          <w:tcPr>
            <w:tcW w:type="dxa" w:w="3231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Manuell gesetzt bei UPDATE/DELETE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dateFrom / dateTo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Gültigkeitszeitraum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Optional, manuell</w:t>
            </w:r>
          </w:p>
        </w:tc>
      </w:tr>
    </w:tbl>
    <w:p>
      <w:pPr>
        <w:pStyle w:val="BodyTextSmall"/>
      </w:pPr>
    </w:p>
    <w:p>
      <w:pPr>
        <w:pStyle w:val="BodyText"/>
      </w:pPr>
      <w:r>
        <w:t>Die Audit-Felder ermöglichen eine lückenlose Nachverfolgung, wer welche Änderungen an einem Benutzerdatensatz vorgenommen hat.</w:t>
      </w:r>
    </w:p>
    <w:p/>
    <w:p/>
    <w:p>
      <w:pPr>
        <w:pStyle w:val="FooterStyle"/>
      </w:pPr>
      <w:r>
        <w:t>BANDaid Klientenmanagement-System – Benutzerverwaltung – V.1.3.26</w:t>
      </w:r>
    </w:p>
    <w:p>
      <w:pPr>
        <w:pStyle w:val="FooterStyle"/>
      </w:pPr>
      <w:r>
        <w:t>Generiert am 22.05.2026 05:59 – Intern / Vertraulich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0" w:after="80"/>
      <w:jc w:val="center"/>
    </w:pPr>
    <w:rPr>
      <w:rFonts w:ascii="Calibri" w:hAnsi="Calibri"/>
      <w:b/>
      <w:i w:val="0"/>
      <w:color w:val="1A365D"/>
      <w:sz w:val="56"/>
    </w:rPr>
  </w:style>
  <w:style w:type="paragraph" w:customStyle="1" w:styleId="DocSubtitle">
    <w:name w:val="DocSubtitle"/>
    <w:pPr>
      <w:spacing w:before="0" w:after="240"/>
      <w:jc w:val="center"/>
    </w:pPr>
    <w:rPr>
      <w:rFonts w:ascii="Calibri" w:hAnsi="Calibri"/>
      <w:b w:val="0"/>
      <w:i w:val="0"/>
      <w:color w:val="6B7280"/>
      <w:sz w:val="28"/>
    </w:rPr>
  </w:style>
  <w:style w:type="paragraph" w:customStyle="1" w:styleId="ChapterHeading">
    <w:name w:val="ChapterHeading"/>
    <w:pPr>
      <w:spacing w:before="480" w:after="240"/>
    </w:pPr>
    <w:rPr>
      <w:rFonts w:ascii="Calibri" w:hAnsi="Calibri"/>
      <w:b/>
      <w:i w:val="0"/>
      <w:color w:val="1A365D"/>
      <w:sz w:val="40"/>
    </w:rPr>
  </w:style>
  <w:style w:type="paragraph" w:customStyle="1" w:styleId="SectionHeading">
    <w:name w:val="SectionHeading"/>
    <w:pPr>
      <w:spacing w:before="360" w:after="160"/>
    </w:pPr>
    <w:rPr>
      <w:rFonts w:ascii="Calibri" w:hAnsi="Calibri"/>
      <w:b/>
      <w:i w:val="0"/>
      <w:color w:val="1A365D"/>
      <w:sz w:val="30"/>
    </w:rPr>
  </w:style>
  <w:style w:type="paragraph" w:customStyle="1" w:styleId="SubHeading">
    <w:name w:val="SubHeading"/>
    <w:pPr>
      <w:spacing w:before="240" w:after="120"/>
    </w:pPr>
    <w:rPr>
      <w:rFonts w:ascii="Calibri" w:hAnsi="Calibri"/>
      <w:b/>
      <w:i w:val="0"/>
      <w:color w:val="374151"/>
      <w:sz w:val="24"/>
    </w:rPr>
  </w:style>
  <w:style w:type="paragraph" w:customStyle="1" w:styleId="BodyText">
    <w:name w:val="BodyText"/>
    <w:pPr>
      <w:spacing w:before="0" w:after="120"/>
    </w:pPr>
    <w:rPr>
      <w:rFonts w:ascii="Calibri" w:hAnsi="Calibri"/>
      <w:b w:val="0"/>
      <w:i w:val="0"/>
      <w:color w:val="374151"/>
      <w:sz w:val="21"/>
    </w:rPr>
  </w:style>
  <w:style w:type="paragraph" w:customStyle="1" w:styleId="BodyTextSmall">
    <w:name w:val="BodyTextSmall"/>
    <w:pPr>
      <w:spacing w:before="0" w:after="80"/>
    </w:pPr>
    <w:rPr>
      <w:rFonts w:ascii="Calibri" w:hAnsi="Calibri"/>
      <w:b w:val="0"/>
      <w:i w:val="0"/>
      <w:color w:val="6B7280"/>
      <w:sz w:val="19"/>
    </w:rPr>
  </w:style>
  <w:style w:type="paragraph" w:customStyle="1" w:styleId="CodeBlock">
    <w:name w:val="CodeBlock"/>
    <w:pPr>
      <w:spacing w:before="0" w:after="80"/>
    </w:pPr>
    <w:rPr>
      <w:rFonts w:ascii="Consolas" w:hAnsi="Consolas"/>
      <w:b w:val="0"/>
      <w:i w:val="0"/>
      <w:color w:val="374151"/>
      <w:sz w:val="18"/>
    </w:rPr>
  </w:style>
  <w:style w:type="paragraph" w:customStyle="1" w:styleId="NoteText">
    <w:name w:val="NoteText"/>
    <w:pPr>
      <w:spacing w:before="80" w:after="160"/>
    </w:pPr>
    <w:rPr>
      <w:rFonts w:ascii="Calibri" w:hAnsi="Calibri"/>
      <w:b w:val="0"/>
      <w:i/>
      <w:color w:val="6B7280"/>
      <w:sz w:val="20"/>
    </w:rPr>
  </w:style>
  <w:style w:type="paragraph" w:customStyle="1" w:styleId="FooterStyle">
    <w:name w:val="FooterStyle"/>
    <w:pPr>
      <w:spacing w:before="0" w:after="120"/>
      <w:jc w:val="center"/>
    </w:pPr>
    <w:rPr>
      <w:rFonts w:ascii="Calibri" w:hAnsi="Calibri"/>
      <w:b w:val="0"/>
      <w:i w:val="0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