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BANDaid</w:t>
      </w:r>
    </w:p>
    <w:p>
      <w:pPr>
        <w:pStyle w:val="DocSubtitle"/>
      </w:pPr>
      <w:r>
        <w:t>BANDaid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1.1.3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>
              <w:t>System (BANDaid)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v2.3: Passwort-zurücksetzen-Feature (Forgot Password) mit Token-basiertem Reset, E-Mail-Benachrichtigung und Passwort-Validierung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v2.3.1: Sicherheitsprüfung &amp; Clean Code – SEC-010/011/012 + CC-001/002/003/004</w:t>
            </w:r>
          </w:p>
        </w:tc>
      </w:tr>
      <w:tr>
        <w:tc>
          <w:tcPr>
            <w:tcW w:type="dxa" w:w="2351"/>
          </w:tcPr>
          <w:p>
            <w:r>
              <w:rPr/>
              <w:t>1.1.2</w:t>
            </w:r>
          </w:p>
        </w:tc>
        <w:tc>
          <w:tcPr>
            <w:tcW w:type="dxa" w:w="2351"/>
          </w:tcPr>
          <w:p>
            <w:r>
              <w:rPr/>
              <w:t>12.05.2026</w:t>
            </w:r>
          </w:p>
        </w:tc>
        <w:tc>
          <w:tcPr>
            <w:tcW w:type="dxa" w:w="2351"/>
          </w:tcPr>
          <w:p>
            <w:r>
              <w:rPr/>
              <w:t>System (BANDaid)</w:t>
            </w:r>
          </w:p>
        </w:tc>
        <w:tc>
          <w:tcPr>
            <w:tcW w:type="dxa" w:w="2351"/>
          </w:tcPr>
          <w:p>
            <w:r>
              <w:rPr/>
              <w:t>v2.4: Umbenennung BAND-Aid → BANDaid (Branding-Konsistenz über gesamte Applikation), Bugfix Badge-Kontrast (getStatusColor)</w:t>
            </w:r>
          </w:p>
        </w:tc>
      </w:tr>
      <w:tr>
        <w:tc>
          <w:tcPr>
            <w:tcW w:type="dxa" w:w="2351"/>
          </w:tcPr>
          <w:p>
            <w:r>
              <w:t>1.1.3</w:t>
            </w:r>
          </w:p>
        </w:tc>
        <w:tc>
          <w:tcPr>
            <w:tcW w:type="dxa" w:w="2351"/>
          </w:tcPr>
          <w:p>
            <w: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>
              <w:t>v2.5: Visuelles Redesign – BAND-Genossenschaft-Logo auf Loginseite, Pastellfarben-Palette (Teal #3e8f88), alle Hardcoded-Farben migriert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1.1.4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v2.6: Benutzerverwaltung – Lösch-/Bearbeitungsfunktion mit Smart-Delete (Hard-/Soft-Delete), Icon-Buttons und Bestätigungsdialog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1.1.5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v2.7: Rollendefinitionen – Fallmanager→Fachperson Berufliche Integration, Einsatzplaner→Sachbearbeiter:in Vermittlung, Teamleitung→Lead Link, Buchhalter komplett entfernt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BANDaid-Projekt.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>
              <w:rPr/>
              <w:t>BANDaid –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>
              <w:t>BANDaid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/>
            <w:r>
              <w:rPr/>
              <w:t>v2.7 (Rollendefinitionen aktualisiert)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BANDaid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>• Benutzerverwaltung: Benutzerkonten mit Rollen-basierter Zugriffskontrolle (RBAC), Passwort-Reset per E-Mail-Token.</w:t>
      </w:r>
      <w:r/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>
              <w:t>#3e8f88 (BAND Teal – aus Logo)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>
              <w:t>#2a6b64 (Dunkel-Teal)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ubHead"/>
      </w:pPr>
      <w:r>
        <w:t>ADR-006: Passwort-zurücksetzen (Forgot Password)</w:t>
      </w:r>
    </w:p>
    <w:p>
      <w:pPr>
        <w:pStyle w:val="BodyText2"/>
      </w:pPr>
      <w:r>
        <w:t>Status: Entschieden (v2.3)</w:t>
      </w:r>
    </w:p>
    <w:p>
      <w:pPr>
        <w:pStyle w:val="BodyText2"/>
      </w:pPr>
      <w:r>
        <w:t>Token-basierter Passwort-Reset-Flow: Benutzer gibt E-Mail ein → System generiert UUID-Token (1h Gültigkeit) → E-Mail mit Reset-Link wird via Notification-API gesendet → Benutzer setzt neues Passwort mit vollständiger Passwort-Validierung (SEC-003).</w:t>
      </w:r>
    </w:p>
    <w:p>
      <w:pPr>
        <w:pStyle w:val="BodyText2"/>
      </w:pPr>
      <w:r>
        <w:t>Hinweis: Aus Sicherheitsgründen wird nie offengelegt, ob eine E-Mail im System existiert (generische Erfolgsmeldung). Bestehende Tokens werden bei Neuanforderung invalidiert. Neues Prisma-Modell: PasswordResetToken.</w:t>
      </w:r>
    </w:p>
    <w:p>
      <w:pPr>
        <w:pStyle w:val="SubHead"/>
      </w:pPr>
      <w:r>
        <w:t>ADR-007: Clean Code Standards (v2.3.1)</w:t>
      </w:r>
    </w:p>
    <w:p>
      <w:pPr>
        <w:pStyle w:val="BodyText2"/>
      </w:pPr>
      <w:r>
        <w:t>Status: Entschieden (v2.3.1)</w:t>
      </w:r>
    </w:p>
    <w:p>
      <w:pPr>
        <w:pStyle w:val="BodyText2"/>
      </w:pPr>
      <w:r>
        <w:t>Alle API-Routen folgen einheitlichen Clean-Code-Richtlinien: (1) Konsistentes Error-Handling mit try-catch in allen Handler-Funktionen, (2) catch(error: unknown) statt catch(err: any) – kein any-Typ in Catch-Blöcken, (3) Record&lt;string, unknown&gt; statt any für Where-Clause und Update-Data Objekte, (4) Wiederverwendbare Include-Konstanten (WORKFLOW_INCLUDE, etc.) statt duplizierte Objekt-Literale (DRY-Prinzip).</w:t>
      </w:r>
    </w:p>
    <w:p>
      <w:pPr>
        <w:pStyle w:val="BodyText2"/>
      </w:pPr>
      <w:r>
        <w:t>Hinweis: Verbleibende any-Typen (18 von ursprünglich 122) betreffen Prisma-Query-Result-Mappings, bei denen eine vollständige Typisierung unverhaltensmässig aufwändig wäre. Keine SQL-Injection-Risiken vorhanden (kein $queryRaw, kein $executeRaw), keine Secrets im Client-Code, keine dangerouslySetInnerHTML-Verwendung.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/>
              <w:t>RBAC mit 4 Rollen: Admin, Fachperson BI, Sachbearbeiter:in Vermittlung, Lead Link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Passwort-Reset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Token-basiert (UUID, 1h Ablauf), E-Mail-Versand via Notification-API, Passwort-Validierung nach SEC-003, keine E-Mail-Enumeration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Rate-Limiting (Auth)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IP-basiertes Rate-Limiting für forgot-password (3 Req/5min) und reset-password (5 Req/5min). In-Memory-Store mit Sliding-Window.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Signup-Passwortkontrolle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passwordSchema-Validierung in der Signup-Route erzwungen (zuvor nur Warnung). Passwort-Komplexität wird jetzt serverseitig geprüft.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Error-Message-Schutz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Keine internen Fehlermeldungen (error.message, Prisma-Codes) mehr in API-Responses. Catch-Blöcke verwenden generische, deutschsprachige Fehlertexte.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Passwort-zurücksetzen: /passwort-vergessen (E-Mail-Formular), /passwort-zuruecksetzen (Token-basierter Reset), PasswordResetToken-Modell, E-Mail-Benachrichtigung, Passwort vergessen-Link auf Login-Seite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v2.3.1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Sicherheitsprüfung &amp; Clean Code: Rate-Limiting (SEC-010), Signup-Passwortprüfung (SEC-011), Error-Message-Schutz (SEC-012), try-catch-Konsistenz (CC-001), any→unknown/Record (CC-002/003), DRY-Include-Konstanten (CC-004)</w:t>
            </w:r>
          </w:p>
        </w:tc>
      </w:tr>
      <w:tr>
        <w:tc>
          <w:tcPr>
            <w:tcW w:type="dxa" w:w="4703"/>
          </w:tcPr>
          <w:p>
            <w:r>
              <w:t>v2.4</w:t>
            </w:r>
          </w:p>
        </w:tc>
        <w:tc>
          <w:tcPr>
            <w:tcW w:type="dxa" w:w="4703"/>
          </w:tcPr>
          <w:p>
            <w:r>
              <w:t>Umbenennung BAND-Aid → BANDaid: Konsistentes Branding in Login, Dashboard, Sidebar, E-Mail-Vorlagen, ICS-Export, Meeting-Planer und Dokumentation. Bugfix getStatusColor mit !important-Overrides für Badge-Kontrast.</w:t>
            </w:r>
          </w:p>
        </w:tc>
      </w:tr>
      <w:tr>
        <w:tc>
          <w:tcPr>
            <w:tcW w:type="dxa" w:w="4703"/>
          </w:tcPr>
          <w:p>
            <w:r>
              <w:t>v2.5</w:t>
            </w:r>
          </w:p>
        </w:tc>
        <w:tc>
          <w:tcPr>
            <w:tcW w:type="dxa" w:w="4703"/>
          </w:tcPr>
          <w:p>
            <w:r>
              <w:t>Visuelles Redesign: BAND-Genossenschaft-Logo (PNG) auf Loginseite statt BA-Piktogramm, Pastellfarben-Palette basierend auf band.ch Teal (#3e8f88), globals.css Light+Dark Theme migriert, Sidebar/E-Mail-Templates/Print-Styles aktualisiert, alle Hardcoded #1a237e/#0d47a1 entfernt.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v2.6</w:t>
            </w:r>
          </w:p>
        </w:tc>
        <w:tc>
          <w:tcPr>
            <w:tcW w:type="dxa" w:w="4703"/>
          </w:tcPr>
          <w:p>
            <w:r/>
            <w:r>
              <w:rPr/>
              <w:t>Benutzerverwaltung – Lösch-/Bearbeitungsfunktion: Smart-Delete-API (Hard-Delete wenn keine Referenzen, Soft-Delete/Deaktivierung bei bestehenden FK-Verknüpfungen), Pencil-/Trash-Icons in der Benutzertabelle, AlertDialog-Bestätigungsdialog, RBAC-geschützt (user:delete), Selbstschutz (eigener User nicht löschbar)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v2.7</w:t>
            </w:r>
          </w:p>
        </w:tc>
        <w:tc>
          <w:tcPr>
            <w:tcW w:type="dxa" w:w="4703"/>
          </w:tcPr>
          <w:p>
            <w:r/>
            <w:r>
              <w:rPr/>
              <w:t>Rollendefinitionen aktualisiert: Fallmanager/in → Fachperson Berufliche Integration, Einsatzplaner/in → Sachbearbeiter:in Vermittlung, Teamleitung → Lead Link, Rolle Buchhalter/in komplett entfernt (Enum, RBAC-Permissions, UI-Selektoren, Seed-Daten). Technische Enum-Werte (FALLMANAGER, EINSATZPLANER, TEAMLEITUNG) bleiben erhalten – nur Display-Labels geändert.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p>
      <w:pPr>
        <w:pStyle w:val="BulletItem"/>
      </w:pPr>
      <w:r>
        <w:t>• E-Mail-Benachrichtigungen: Notification-API via sendNotificationEmail (ABACUSAI_API_KEY + WEB_APP_ID + NOTIF_ID_*). Neue Typen mit register_notification_type registrieren.</w:t>
      </w:r>
    </w:p>
    <w:p>
      <w:pPr>
        <w:pStyle w:val="BulletItem"/>
      </w:pPr>
      <w:r>
        <w:t>• Passwort-Reset: PasswordResetToken-Modell mit userId, token (UUID), expiresAt (1h), usedAt. Öffentliche Routen in middleware.ts whitelisten.</w:t>
      </w:r>
    </w:p>
    <w:p>
      <w:pPr>
        <w:pStyle w:val="BulletItem"/>
      </w:pPr>
      <w:r>
        <w:t>• Neue API-Route: Immer try-catch, catch(error: unknown), generische Fehlermeldung, console.error für Logging. Kein any-Typ in Catch-Blöcken.</w:t>
      </w:r>
    </w:p>
    <w:p>
      <w:pPr>
        <w:pStyle w:val="BulletItem"/>
      </w:pPr>
      <w:r>
        <w:t>• Rate-Limiting: Für sicherheitskritische Endpunkte (Auth, Reset) checkRateLimit() aus lib/rate-limit.ts verwenden.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