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BANDkms</w:t>
      </w:r>
    </w:p>
    <w:p>
      <w:pPr>
        <w:pStyle w:val="DocSubtitle"/>
      </w:pPr>
      <w:r>
        <w:t>BAND-Aid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1.0.0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(BANDkms)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BANDkms-Projekt.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 – BAND-Aid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BAND-Aid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 (Stammdaten-Release, Status-Enums)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BANDkms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 xml:space="preserve">• Benutzerverwaltung: </w:t>
      </w:r>
      <w:r>
        <w:t>Benutzerkonten mit Rollen-basierter Zugriffskontrolle (RBAC).</w:t>
      </w:r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#1a237e (Deep Indigo)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#0d47a1 (Dunkelblau)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