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CoverTitle"/>
      </w:pPr>
      <w:r>
        <w:t>Sicherheitsaudit</w:t>
      </w:r>
    </w:p>
    <w:p>
      <w:pPr>
        <w:pStyle w:val="CoverSubtitle"/>
      </w:pPr>
      <w:r>
        <w:t>BANDkms – Klientenmanagement-System</w:t>
      </w:r>
    </w:p>
    <w:p>
      <w:pPr>
        <w:pStyle w:val="BodyText"/>
      </w:pPr>
    </w:p>
    <w:p>
      <w:pPr>
        <w:pStyle w:val="CoverSubtitle"/>
      </w:pPr>
      <w:r>
        <w:t>Erstellt: 05.05.2026</w:t>
      </w:r>
    </w:p>
    <w:p>
      <w:pPr>
        <w:pStyle w:val="CoverSubtitle"/>
      </w:pPr>
      <w:r>
        <w:t>Version 1.2 – Quellcode-Review</w:t>
      </w:r>
    </w:p>
    <w:p>
      <w:pPr>
        <w:pStyle w:val="BodyText"/>
      </w:pPr>
    </w:p>
    <w:p>
      <w:pPr>
        <w:pStyle w:val="CoverSubtitle"/>
      </w:pPr>
      <w:r>
        <w:t>Klassifizierung: VERTRAULICH</w:t>
      </w:r>
    </w:p>
    <w:p>
      <w:r>
        <w:br w:type="page"/>
      </w:r>
    </w:p>
    <w:p>
      <w:pPr>
        <w:pStyle w:val="SectionHead"/>
      </w:pPr>
      <w:r>
        <w:t>1. Zusammenfassung</w:t>
      </w:r>
    </w:p>
    <w:p>
      <w:pPr>
        <w:pStyle w:val="BodyText"/>
      </w:pPr>
      <w:r>
        <w:rPr>
          <w:b/>
        </w:rPr>
        <w:t xml:space="preserve">Gegenstand: </w:t>
      </w:r>
      <w:r>
        <w:t>Statische Quellcode-Analyse des BANDkms-Klientenmanagement-Systems (Version 1.2) mit 11 Modulen, 28+ API-Routen und rollenbasierter Zugriffskontrolle (RBAC).</w:t>
      </w:r>
    </w:p>
    <w:p>
      <w:pPr>
        <w:pStyle w:val="BodyText"/>
      </w:pPr>
      <w:r>
        <w:rPr>
          <w:b/>
        </w:rPr>
        <w:t xml:space="preserve">Methodik: </w:t>
      </w:r>
      <w:r>
        <w:t>Manuelle Code-Review aller sicherheitsrelevanten Bereiche: Authentifizierung, Autorisierung, Input-Validierung, Datenbankzugriffe, Client-Side-Sicherheit, HTTP-Header und Konfiguration.</w:t>
      </w:r>
    </w:p>
    <w:p>
      <w:pPr>
        <w:pStyle w:val="BodyText"/>
      </w:pPr>
      <w:r>
        <w:rPr>
          <w:b/>
        </w:rPr>
        <w:t xml:space="preserve">Gesamtbewertung: </w:t>
      </w:r>
      <w:r>
        <w:t>Das System implementiert solide Sicherheitsgrundlagen (bcrypt-Hashing, JWT-Sessions, RBAC, Prisma ORM). Es wurden keine kritischen Schwachstellen (Severity: KRITISCH) identifiziert. Es bestehen jedoch mehrere Befunde mittlerer und niedriger Priorität, die zur Härtung des Systems adressiert werden sollten.</w:t>
      </w:r>
    </w:p>
    <w:p>
      <w:pPr>
        <w:pStyle w:val="BodyTex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237e" w:val="clear"/>
          </w:tcPr>
          <w:p>
            <w:r>
              <w:rPr>
                <w:b/>
                <w:color w:val="FFFFFF"/>
              </w:rPr>
              <w:t>Schweregrad</w:t>
            </w:r>
          </w:p>
        </w:tc>
        <w:tc>
          <w:tcPr>
            <w:tcW w:type="dxa" w:w="4703"/>
            <w:shd w:fill="1a237e" w:val="clear"/>
          </w:tcPr>
          <w:p>
            <w:r>
              <w:rPr>
                <w:b/>
                <w:color w:val="FFFFFF"/>
              </w:rPr>
              <w:t>Anzahl Befunde</w:t>
            </w:r>
          </w:p>
        </w:tc>
      </w:tr>
      <w:tr>
        <w:tc>
          <w:tcPr>
            <w:tcW w:type="dxa" w:w="4703"/>
          </w:tcPr>
          <w:p>
            <w:r>
              <w:t>KRITISCH</w:t>
            </w:r>
          </w:p>
        </w:tc>
        <w:tc>
          <w:tcPr>
            <w:tcW w:type="dxa" w:w="4703"/>
          </w:tcPr>
          <w:p>
            <w:r>
              <w:t>0</w:t>
            </w:r>
          </w:p>
        </w:tc>
      </w:tr>
      <w:tr>
        <w:tc>
          <w:tcPr>
            <w:tcW w:type="dxa" w:w="4703"/>
          </w:tcPr>
          <w:p>
            <w:r>
              <w:t>HOCH</w:t>
            </w:r>
          </w:p>
        </w:tc>
        <w:tc>
          <w:tcPr>
            <w:tcW w:type="dxa" w:w="4703"/>
          </w:tcPr>
          <w:p>
            <w:r>
              <w:t>2</w:t>
            </w:r>
          </w:p>
        </w:tc>
      </w:tr>
      <w:tr>
        <w:tc>
          <w:tcPr>
            <w:tcW w:type="dxa" w:w="4703"/>
          </w:tcPr>
          <w:p>
            <w:r>
              <w:t>MITTEL</w:t>
            </w:r>
          </w:p>
        </w:tc>
        <w:tc>
          <w:tcPr>
            <w:tcW w:type="dxa" w:w="4703"/>
          </w:tcPr>
          <w:p>
            <w:r>
              <w:t>4</w:t>
            </w:r>
          </w:p>
        </w:tc>
      </w:tr>
      <w:tr>
        <w:tc>
          <w:tcPr>
            <w:tcW w:type="dxa" w:w="4703"/>
          </w:tcPr>
          <w:p>
            <w:r>
              <w:t>NIEDRIG</w:t>
            </w:r>
          </w:p>
        </w:tc>
        <w:tc>
          <w:tcPr>
            <w:tcW w:type="dxa" w:w="4703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SectionHead"/>
      </w:pPr>
      <w:r>
        <w:t>2. Positive Sicherheitsbefunde</w:t>
      </w:r>
    </w:p>
    <w:p>
      <w:pPr>
        <w:pStyle w:val="BodyText"/>
      </w:pPr>
      <w:r>
        <w:t>Folgende Sicherheitsmaßnahmen sind korrekt implementiert:</w:t>
      </w:r>
    </w:p>
    <w:p>
      <w:pPr>
        <w:pStyle w:val="FindingTitle"/>
      </w:pPr>
      <w:r>
        <w:t>✓  Passwort-Hashing</w:t>
      </w:r>
    </w:p>
    <w:p>
      <w:pPr>
        <w:pStyle w:val="BodyText"/>
      </w:pPr>
      <w:r>
        <w:t>bcrypt mit 10 Salt-Runden in allen relevanten Endpunkten (Signup, User-CRUD, Login). Passwörter werden nie im Klartext gespeichert oder an Clients zurückgegeben.</w:t>
      </w:r>
    </w:p>
    <w:p>
      <w:pPr>
        <w:pStyle w:val="FindingTitle"/>
      </w:pPr>
      <w:r>
        <w:t>✓  JWT-basierte Sessions</w:t>
      </w:r>
    </w:p>
    <w:p>
      <w:pPr>
        <w:pStyle w:val="BodyText"/>
      </w:pPr>
      <w:r>
        <w:t>NextAuth.js mit JWT-Strategie, NEXTAUTH_SECRET korrekt konfiguriert. Kein Session-Token-Leak möglich.</w:t>
      </w:r>
    </w:p>
    <w:p>
      <w:pPr>
        <w:pStyle w:val="FindingTitle"/>
      </w:pPr>
      <w:r>
        <w:t>✓  RBAC durchgängig</w:t>
      </w:r>
    </w:p>
    <w:p>
      <w:pPr>
        <w:pStyle w:val="BodyText"/>
      </w:pPr>
      <w:r>
        <w:t>Alle 28+ API-Routen prüfen Berechtigungen via requirePermission(). 5 Rollen mit granularen Berechtigungen (35+ Permissions) sind definiert.</w:t>
      </w:r>
    </w:p>
    <w:p>
      <w:pPr>
        <w:pStyle w:val="FindingTitle"/>
      </w:pPr>
      <w:r>
        <w:t>✓  Prisma ORM (kein Raw SQL)</w:t>
      </w:r>
    </w:p>
    <w:p>
      <w:pPr>
        <w:pStyle w:val="BodyText"/>
      </w:pPr>
      <w:r>
        <w:t>Ausschließlich Prisma-Client wird verwendet. Kein $queryRaw oder $executeRaw gefunden – SQL-Injection ist ausgeschlossen.</w:t>
      </w:r>
    </w:p>
    <w:p>
      <w:pPr>
        <w:pStyle w:val="FindingTitle"/>
      </w:pPr>
      <w:r>
        <w:t>✓  Keine XSS-Vektoren</w:t>
      </w:r>
    </w:p>
    <w:p>
      <w:pPr>
        <w:pStyle w:val="BodyText"/>
      </w:pPr>
      <w:r>
        <w:t>Kein dangerouslySetInnerHTML, eval() oder Function() im gesamten Frontend-Code. React's automatisches Escaping schützt die Ausgabe.</w:t>
      </w:r>
    </w:p>
    <w:p>
      <w:pPr>
        <w:pStyle w:val="FindingTitle"/>
      </w:pPr>
      <w:r>
        <w:t>✓  Secrets-Management</w:t>
      </w:r>
    </w:p>
    <w:p>
      <w:pPr>
        <w:pStyle w:val="BodyText"/>
      </w:pPr>
      <w:r>
        <w:t>Alle sensiblen Werte (DATABASE_URL, NEXTAUTH_SECRET, ABACUSAI_API_KEY) in .env. Keine NEXT_PUBLIC_-Variablen mit Secrets. Keine hartkodierten Schlüssel im Code.</w:t>
      </w:r>
    </w:p>
    <w:p>
      <w:pPr>
        <w:pStyle w:val="FindingTitle"/>
      </w:pPr>
      <w:r>
        <w:t>✓  Passwort aus API-Responses ausgeschlossen</w:t>
      </w:r>
    </w:p>
    <w:p>
      <w:pPr>
        <w:pStyle w:val="BodyText"/>
      </w:pPr>
      <w:r>
        <w:t>User-API-Routen verwenden explizite select-Klauseln, die das password-Feld ausschließen. Kein Passwort-Leak über die API.</w:t>
      </w:r>
    </w:p>
    <w:p>
      <w:pPr>
        <w:pStyle w:val="FindingTitle"/>
      </w:pPr>
      <w:r>
        <w:t>✓  Soft-Delete für Benutzer</w:t>
      </w:r>
    </w:p>
    <w:p>
      <w:pPr>
        <w:pStyle w:val="BodyText"/>
      </w:pPr>
      <w:r>
        <w:t>Benutzer werden deaktiviert statt gelöscht – bewahrt Referenzintegrität und Audit-Trail.</w:t>
      </w:r>
    </w:p>
    <w:p>
      <w:pPr>
        <w:pStyle w:val="FindingTitle"/>
      </w:pPr>
      <w:r>
        <w:t>✓  Self-Protection</w:t>
      </w:r>
    </w:p>
    <w:p>
      <w:pPr>
        <w:pStyle w:val="BodyText"/>
      </w:pPr>
      <w:r>
        <w:t>Admins können eigene Rolle/Status nicht ändern und sich nicht selbst deaktivieren.</w:t>
      </w:r>
    </w:p>
    <w:p>
      <w:pPr>
        <w:pStyle w:val="FindingTitle"/>
      </w:pPr>
      <w:r>
        <w:t>✓  Middleware-geschützte Routen</w:t>
      </w:r>
    </w:p>
    <w:p>
      <w:pPr>
        <w:pStyle w:val="BodyText"/>
      </w:pPr>
      <w:r>
        <w:t>NextAuth-Middleware schützt alle Routen außer explizit öffentlichen Pfaden (Login, Signup, Auth-API).</w:t>
      </w:r>
    </w:p>
    <w:p>
      <w:r>
        <w:br w:type="page"/>
      </w:r>
    </w:p>
    <w:p>
      <w:pPr>
        <w:pStyle w:val="SectionHead"/>
      </w:pPr>
      <w:r>
        <w:t>3. Sicherheitsbefunde &amp; Maßnahmen</w:t>
      </w:r>
    </w:p>
    <w:p>
      <w:pPr>
        <w:pStyle w:val="FindingTitle"/>
      </w:pPr>
      <w:r>
        <w:rPr>
          <w:b/>
          <w:color w:val="E65100"/>
        </w:rPr>
        <w:t xml:space="preserve">[HOCH] </w:t>
      </w:r>
      <w:r>
        <w:t>SEC-001: Offener Signup-Endpunkt ohne Autorisierung</w:t>
      </w:r>
    </w:p>
    <w:p>
      <w:pPr>
        <w:pStyle w:val="BodyText"/>
      </w:pPr>
      <w:r>
        <w:rPr>
          <w:b/>
        </w:rPr>
        <w:t xml:space="preserve">Beschreibung: </w:t>
      </w:r>
      <w:r>
        <w:t>Der Endpunkt /api/signup ist öffentlich zugänglich und ermöglicht es jedem, ein neues Benutzerkonto mit der Rolle FALLMANAGER anzulegen. Es gibt keine Einschränkung (Einladungs-Token, Admin-Freigabe, CAPTCHA).</w:t>
      </w:r>
    </w:p>
    <w:p>
      <w:pPr>
        <w:pStyle w:val="BodyText"/>
      </w:pPr>
      <w:r>
        <w:rPr>
          <w:b/>
        </w:rPr>
        <w:t xml:space="preserve">Risiko: </w:t>
      </w:r>
      <w:r>
        <w:t>Unbefugte können sich selbst registrieren und erhalten sofort Zugriff auf Klientendaten (klient:read, klient:create, klient:update, intake:*, bericht:*, kontakt:*, meeting:*).</w:t>
      </w:r>
    </w:p>
    <w:p>
      <w:pPr>
        <w:pStyle w:val="BodyText"/>
      </w:pPr>
      <w:r>
        <w:rPr>
          <w:b/>
        </w:rPr>
        <w:t xml:space="preserve">Maßnahme: </w:t>
      </w:r>
      <w:r>
        <w:t>Option A (empfohlen): Signup nur über Admin-Einladung ermöglichen – Endpunkt mit requirePermission('user:create') schützen.</w:t>
        <w:br/>
        <w:t>Option B: Signup deaktivieren und Benutzer ausschließlich über die Benutzerverwaltung anlegen.</w:t>
        <w:br/>
        <w:t>Option C: Wenn Selbstregistrierung gewünscht, CAPTCHA + E-Mail-Verifikation + Admin-Freischaltung implementieren.</w:t>
      </w:r>
    </w:p>
    <w:p>
      <w:pPr>
        <w:pStyle w:val="BodyText"/>
      </w:pPr>
    </w:p>
    <w:p>
      <w:pPr>
        <w:pStyle w:val="FindingTitle"/>
      </w:pPr>
      <w:r>
        <w:rPr>
          <w:b/>
          <w:color w:val="E65100"/>
        </w:rPr>
        <w:t xml:space="preserve">[HOCH] </w:t>
      </w:r>
      <w:r>
        <w:t>SEC-002: Kein Rate-Limiting auf Authentifizierungs-Endpunkten</w:t>
      </w:r>
    </w:p>
    <w:p>
      <w:pPr>
        <w:pStyle w:val="BodyText"/>
      </w:pPr>
      <w:r>
        <w:rPr>
          <w:b/>
        </w:rPr>
        <w:t xml:space="preserve">Beschreibung: </w:t>
      </w:r>
      <w:r>
        <w:t>Die Endpunkte /api/auth/login, /api/signup und /api/auth/[...nextauth] haben kein Rate-Limiting. Brute-Force-Angriffe auf Passwörter sind unbegrenzt möglich.</w:t>
      </w:r>
    </w:p>
    <w:p>
      <w:pPr>
        <w:pStyle w:val="BodyText"/>
      </w:pPr>
      <w:r>
        <w:rPr>
          <w:b/>
        </w:rPr>
        <w:t xml:space="preserve">Risiko: </w:t>
      </w:r>
      <w:r>
        <w:t>Angreifer können automatisiert Passwörter durchprobieren. Bei schwachen Passwörtern (z.B. "Test123!") ist ein erfolgreicher Angriff wahrscheinlich.</w:t>
      </w:r>
    </w:p>
    <w:p>
      <w:pPr>
        <w:pStyle w:val="BodyText"/>
      </w:pPr>
      <w:r>
        <w:rPr>
          <w:b/>
        </w:rPr>
        <w:t xml:space="preserve">Maßnahme: </w:t>
      </w:r>
      <w:r>
        <w:t>Rate-Limiting in der Middleware implementieren (z.B. max. 5 Login-Versuche pro Minute pro IP). Nach 10 Fehlversuchen: temporäre Kontosperre (15 Min.). Logging fehlgeschlagener Anmeldeversuche für Monitoring.</w:t>
      </w:r>
    </w:p>
    <w:p>
      <w:pPr>
        <w:pStyle w:val="BodyText"/>
      </w:pPr>
    </w:p>
    <w:p>
      <w:pPr>
        <w:pStyle w:val="FindingTitle"/>
      </w:pPr>
      <w:r>
        <w:rPr>
          <w:b/>
          <w:color w:val="F9A825"/>
        </w:rPr>
        <w:t xml:space="preserve">[MITTEL] </w:t>
      </w:r>
      <w:r>
        <w:t>SEC-003: Keine Passwort-Komplexitätsanforderungen</w:t>
      </w:r>
    </w:p>
    <w:p>
      <w:pPr>
        <w:pStyle w:val="BodyText"/>
      </w:pPr>
      <w:r>
        <w:rPr>
          <w:b/>
        </w:rPr>
        <w:t xml:space="preserve">Beschreibung: </w:t>
      </w:r>
      <w:r>
        <w:t>Weder /api/signup noch /api/users (POST/PUT) validieren die Passwortstärke. Jedes beliebige Passwort (auch "a" oder "123") wird akzeptiert.</w:t>
      </w:r>
    </w:p>
    <w:p>
      <w:pPr>
        <w:pStyle w:val="BodyText"/>
      </w:pPr>
      <w:r>
        <w:rPr>
          <w:b/>
        </w:rPr>
        <w:t xml:space="preserve">Risiko: </w:t>
      </w:r>
      <w:r>
        <w:t>Benutzer können triviale Passwörter setzen, die leicht erraten werden können.</w:t>
      </w:r>
    </w:p>
    <w:p>
      <w:pPr>
        <w:pStyle w:val="BodyText"/>
      </w:pPr>
      <w:r>
        <w:rPr>
          <w:b/>
        </w:rPr>
        <w:t xml:space="preserve">Maßnahme: </w:t>
      </w:r>
      <w:r>
        <w:t>Zod-Schema für Passwortvalidierung: Minimum 8 Zeichen, mindestens 1 Großbuchstabe, 1 Kleinbuchstabe, 1 Zahl, 1 Sonderzeichen. Validierung sowohl im Signup- als auch im User-CRUD-Endpunkt.</w:t>
      </w:r>
    </w:p>
    <w:p>
      <w:pPr>
        <w:pStyle w:val="BodyText"/>
      </w:pPr>
    </w:p>
    <w:p>
      <w:pPr>
        <w:pStyle w:val="FindingTitle"/>
      </w:pPr>
      <w:r>
        <w:rPr>
          <w:b/>
          <w:color w:val="F9A825"/>
        </w:rPr>
        <w:t xml:space="preserve">[MITTEL] </w:t>
      </w:r>
      <w:r>
        <w:t>SEC-004: Fehlende Input-Validierung in mehreren API-Routen</w:t>
      </w:r>
    </w:p>
    <w:p>
      <w:pPr>
        <w:pStyle w:val="BodyText"/>
      </w:pPr>
      <w:r>
        <w:rPr>
          <w:b/>
        </w:rPr>
        <w:t xml:space="preserve">Beschreibung: </w:t>
      </w:r>
      <w:r>
        <w:t>Nur /api/klienten und /api/arbeitsplaetze verwenden Zod-Schema-Validierung. Alle anderen Endpunkte (Kontakte, Meetings, Meeting-Typen, Berichte, Intakes, Berufsbilder) validieren nur auf Pflichtfeld-Ebene ohne Typprüfung, Längenbeschränkung oder Format-Validierung.</w:t>
      </w:r>
    </w:p>
    <w:p>
      <w:pPr>
        <w:pStyle w:val="BodyText"/>
      </w:pPr>
      <w:r>
        <w:rPr>
          <w:b/>
        </w:rPr>
        <w:t xml:space="preserve">Risiko: </w:t>
      </w:r>
      <w:r>
        <w:t>Überlange Strings, unerwartete Datentypen oder ungültige Formate könnten gespeichert werden. Prisma schützt vor SQL-Injection, aber Datenintegrität und Speicher-Effizienz sind gefährdet.</w:t>
      </w:r>
    </w:p>
    <w:p>
      <w:pPr>
        <w:pStyle w:val="BodyText"/>
      </w:pPr>
      <w:r>
        <w:rPr>
          <w:b/>
        </w:rPr>
        <w:t xml:space="preserve">Maßnahme: </w:t>
      </w:r>
      <w:r>
        <w:t>Zod-Schemas für alle Entitäten erstellen (Kontakt, Meeting, MeetingTyp, Bericht, Intake, Berufsbild). String-Felder mit max-Länge versehen (z.B. titel max. 200, notizen max. 10000). E-Mail-Format, Datums-Format und numerische Bereiche validieren.</w:t>
      </w:r>
    </w:p>
    <w:p>
      <w:pPr>
        <w:pStyle w:val="BodyText"/>
      </w:pPr>
    </w:p>
    <w:p>
      <w:pPr>
        <w:pStyle w:val="FindingTitle"/>
      </w:pPr>
      <w:r>
        <w:rPr>
          <w:b/>
          <w:color w:val="F9A825"/>
        </w:rPr>
        <w:t xml:space="preserve">[MITTEL] </w:t>
      </w:r>
      <w:r>
        <w:t>SEC-005: Keine Security-HTTP-Header konfiguriert</w:t>
      </w:r>
    </w:p>
    <w:p>
      <w:pPr>
        <w:pStyle w:val="BodyText"/>
      </w:pPr>
      <w:r>
        <w:rPr>
          <w:b/>
        </w:rPr>
        <w:t xml:space="preserve">Beschreibung: </w:t>
      </w:r>
      <w:r>
        <w:t>Die Anwendung setzt keine zusätzlichen Sicherheits-Header: kein Content-Security-Policy, kein X-Content-Type-Options, kein Strict-Transport-Security, kein Referrer-Policy, kein Permissions-Policy.</w:t>
      </w:r>
    </w:p>
    <w:p>
      <w:pPr>
        <w:pStyle w:val="BodyText"/>
      </w:pPr>
      <w:r>
        <w:rPr>
          <w:b/>
        </w:rPr>
        <w:t xml:space="preserve">Risiko: </w:t>
      </w:r>
      <w:r>
        <w:t>Erhöhte Anfälligkeit für Clickjacking (teilweise), MIME-Sniffing, und fehlende HSTS-Protection. CSP würde als zusätzliche XSS-Schutzschicht dienen.</w:t>
      </w:r>
    </w:p>
    <w:p>
      <w:pPr>
        <w:pStyle w:val="BodyText"/>
      </w:pPr>
      <w:r>
        <w:rPr>
          <w:b/>
        </w:rPr>
        <w:t xml:space="preserve">Maßnahme: </w:t>
      </w:r>
      <w:r>
        <w:t>Security-Header in next.config.js unter headers() hinzufügen:</w:t>
        <w:br/>
        <w:t>- X-Content-Type-Options: nosniff</w:t>
        <w:br/>
        <w:t>- Referrer-Policy: strict-origin-when-cross-origin</w:t>
        <w:br/>
        <w:t>- Permissions-Policy: camera=(), microphone=(self), geolocation=()</w:t>
        <w:br/>
        <w:t>- Strict-Transport-Security: max-age=31536000; includeSubDomains</w:t>
        <w:br/>
        <w:t>Hinweis: X-Frame-Options darf NICHT gesetzt werden (App wird im iframe angezeigt).</w:t>
      </w:r>
    </w:p>
    <w:p>
      <w:pPr>
        <w:pStyle w:val="BodyText"/>
      </w:pPr>
    </w:p>
    <w:p>
      <w:pPr>
        <w:pStyle w:val="FindingTitle"/>
      </w:pPr>
      <w:r>
        <w:rPr>
          <w:b/>
          <w:color w:val="F9A825"/>
        </w:rPr>
        <w:t xml:space="preserve">[MITTEL] </w:t>
      </w:r>
      <w:r>
        <w:t>SEC-006: JWT-Token enthält keine Ablaufzeit-Konfiguration</w:t>
      </w:r>
    </w:p>
    <w:p>
      <w:pPr>
        <w:pStyle w:val="BodyText"/>
      </w:pPr>
      <w:r>
        <w:rPr>
          <w:b/>
        </w:rPr>
        <w:t xml:space="preserve">Beschreibung: </w:t>
      </w:r>
      <w:r>
        <w:t>Die NextAuth-Konfiguration definiert keine explizite maxAge für JWT-Tokens. Es wird der Standard von 30 Tagen verwendet.</w:t>
      </w:r>
    </w:p>
    <w:p>
      <w:pPr>
        <w:pStyle w:val="BodyText"/>
      </w:pPr>
      <w:r>
        <w:rPr>
          <w:b/>
        </w:rPr>
        <w:t xml:space="preserve">Risiko: </w:t>
      </w:r>
      <w:r>
        <w:t>Kompromittierte Tokens sind 30 Tage gültig. Für eine Anwendung mit sensiblen Sozialdaten ist das ein unangemessen langer Zeitraum.</w:t>
      </w:r>
    </w:p>
    <w:p>
      <w:pPr>
        <w:pStyle w:val="BodyText"/>
      </w:pPr>
      <w:r>
        <w:rPr>
          <w:b/>
        </w:rPr>
        <w:t xml:space="preserve">Maßnahme: </w:t>
      </w:r>
      <w:r>
        <w:t>JWT-maxAge auf 8 Stunden setzen (Schichtwechsel-Logik). Session-Refresh mit kürzerer Frist. Explizit in authOptions konfigurieren:</w:t>
        <w:br/>
        <w:t>session: { strategy: "jwt", maxAge: 8 * 60 * 60 }</w:t>
      </w:r>
    </w:p>
    <w:p>
      <w:pPr>
        <w:pStyle w:val="BodyText"/>
      </w:pPr>
    </w:p>
    <w:p>
      <w:pPr>
        <w:pStyle w:val="FindingTitle"/>
      </w:pPr>
      <w:r>
        <w:rPr>
          <w:b/>
          <w:color w:val="2E7D32"/>
        </w:rPr>
        <w:t xml:space="preserve">[NIEDRIG] </w:t>
      </w:r>
      <w:r>
        <w:t>SEC-007: Fehlende Audit-Protokollierung für sensible Operationen</w:t>
      </w:r>
    </w:p>
    <w:p>
      <w:pPr>
        <w:pStyle w:val="BodyText"/>
      </w:pPr>
      <w:r>
        <w:rPr>
          <w:b/>
        </w:rPr>
        <w:t xml:space="preserve">Beschreibung: </w:t>
      </w:r>
      <w:r>
        <w:t>Audit-Logging existiert nur für den Abrechnungs-Workflow. Login-Versuche (erfolgreich/fehlgeschlagen), Benutzeränderungen, Klientendaten-Zugriffe und Meeting-Operationen werden nicht protokolliert.</w:t>
      </w:r>
    </w:p>
    <w:p>
      <w:pPr>
        <w:pStyle w:val="BodyText"/>
      </w:pPr>
      <w:r>
        <w:rPr>
          <w:b/>
        </w:rPr>
        <w:t xml:space="preserve">Risiko: </w:t>
      </w:r>
      <w:r>
        <w:t>Bei Sicherheitsvorfällen können Zugriffe und Änderungen nicht nachvollzogen werden. Für Einrichtungen im Sozialbereich bestehen möglicherweise gesetzliche Protokollierungspflichten.</w:t>
      </w:r>
    </w:p>
    <w:p>
      <w:pPr>
        <w:pStyle w:val="BodyText"/>
      </w:pPr>
      <w:r>
        <w:rPr>
          <w:b/>
        </w:rPr>
        <w:t xml:space="preserve">Maßnahme: </w:t>
      </w:r>
      <w:r>
        <w:t>Audit-Logging erweitern:</w:t>
        <w:br/>
        <w:t>- Login-Versuche (Erfolg/Fehlschlag mit IP und Timestamp)</w:t>
        <w:br/>
        <w:t>- CRUD-Operationen auf Klientendaten</w:t>
        <w:br/>
        <w:t>- Benutzeränderungen (Rollenwechsel, Aktivierung/Deaktivierung)</w:t>
        <w:br/>
        <w:t>- Meeting-Aufnahmen und KI-Zusammenfassungen</w:t>
        <w:br/>
        <w:t>- Export-Operationen (DATEV-CSV)</w:t>
      </w:r>
    </w:p>
    <w:p>
      <w:pPr>
        <w:pStyle w:val="BodyText"/>
      </w:pPr>
    </w:p>
    <w:p>
      <w:pPr>
        <w:pStyle w:val="FindingTitle"/>
      </w:pPr>
      <w:r>
        <w:rPr>
          <w:b/>
          <w:color w:val="2E7D32"/>
        </w:rPr>
        <w:t xml:space="preserve">[NIEDRIG] </w:t>
      </w:r>
      <w:r>
        <w:t>SEC-008: Keine CORS-Einschränkung konfiguriert</w:t>
      </w:r>
    </w:p>
    <w:p>
      <w:pPr>
        <w:pStyle w:val="BodyText"/>
      </w:pPr>
      <w:r>
        <w:rPr>
          <w:b/>
        </w:rPr>
        <w:t xml:space="preserve">Beschreibung: </w:t>
      </w:r>
      <w:r>
        <w:t>Keine explizite CORS-Policy in next.config.js oder Middleware. Next.js verwendet standardmäßig Same-Origin, aber für API-Routen ist keine explizite Einschränkung definiert.</w:t>
      </w:r>
    </w:p>
    <w:p>
      <w:pPr>
        <w:pStyle w:val="BodyText"/>
      </w:pPr>
      <w:r>
        <w:rPr>
          <w:b/>
        </w:rPr>
        <w:t xml:space="preserve">Risiko: </w:t>
      </w:r>
      <w:r>
        <w:t>Potenziell können Anfragen von beliebigen Ursprüngen an die API gesendet werden, falls die Standard-Policy geändert wird.</w:t>
      </w:r>
    </w:p>
    <w:p>
      <w:pPr>
        <w:pStyle w:val="BodyText"/>
      </w:pPr>
      <w:r>
        <w:rPr>
          <w:b/>
        </w:rPr>
        <w:t xml:space="preserve">Maßnahme: </w:t>
      </w:r>
      <w:r>
        <w:t>Explizite CORS-Policy in next.config.js definieren, die nur den eigenen Origin erlaubt. Für API-Routen: Access-Control-Allow-Origin auf die Deployment-Domain beschränken.</w:t>
      </w:r>
    </w:p>
    <w:p>
      <w:pPr>
        <w:pStyle w:val="BodyText"/>
      </w:pPr>
    </w:p>
    <w:p>
      <w:pPr>
        <w:pStyle w:val="FindingTitle"/>
      </w:pPr>
      <w:r>
        <w:rPr>
          <w:b/>
          <w:color w:val="2E7D32"/>
        </w:rPr>
        <w:t xml:space="preserve">[NIEDRIG] </w:t>
      </w:r>
      <w:r>
        <w:t>SEC-009: Detaillierte Fehlermeldungen in Konsolen-Logs</w:t>
      </w:r>
    </w:p>
    <w:p>
      <w:pPr>
        <w:pStyle w:val="BodyText"/>
      </w:pPr>
      <w:r>
        <w:rPr>
          <w:b/>
        </w:rPr>
        <w:t xml:space="preserve">Beschreibung: </w:t>
      </w:r>
      <w:r>
        <w:t>API-Routen loggen vollständige Fehlerobjekte via console.error(). In Produktionsumgebungen könnten diese Stack-Traces und interne Details enthalten.</w:t>
      </w:r>
    </w:p>
    <w:p>
      <w:pPr>
        <w:pStyle w:val="BodyText"/>
      </w:pPr>
      <w:r>
        <w:rPr>
          <w:b/>
        </w:rPr>
        <w:t xml:space="preserve">Risiko: </w:t>
      </w:r>
      <w:r>
        <w:t>Gering – serverseitige Logs sind nicht direkt für Endbenutzer einsichtbar. Jedoch könnte bei Fehlkonfigurationen die Detail-Ebene zu hoch sein.</w:t>
      </w:r>
    </w:p>
    <w:p>
      <w:pPr>
        <w:pStyle w:val="BodyText"/>
      </w:pPr>
      <w:r>
        <w:rPr>
          <w:b/>
        </w:rPr>
        <w:t xml:space="preserve">Maßnahme: </w:t>
      </w:r>
      <w:r>
        <w:t>Strukturiertes Logging mit Log-Leveln einführen. In Produktion nur Error-Code und -Message loggen, keine vollständigen Stack-Traces. Erwägen eines Log-Aggregation-Dienstes.</w:t>
      </w:r>
    </w:p>
    <w:p>
      <w:pPr>
        <w:pStyle w:val="BodyText"/>
      </w:pPr>
    </w:p>
    <w:p>
      <w:r>
        <w:br w:type="page"/>
      </w:r>
    </w:p>
    <w:p>
      <w:pPr>
        <w:pStyle w:val="SectionHead"/>
      </w:pPr>
      <w:r>
        <w:t>4. Prüfmatrix – Geprüfte Sicherheitsbereiche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237e" w:val="clear"/>
          </w:tcPr>
          <w:p>
            <w:r>
              <w:rPr>
                <w:b/>
                <w:color w:val="FFFFFF"/>
              </w:rPr>
              <w:t>Prüfbereich</w:t>
            </w:r>
          </w:p>
        </w:tc>
        <w:tc>
          <w:tcPr>
            <w:tcW w:type="dxa" w:w="3135"/>
            <w:shd w:fill="1a237e" w:val="clear"/>
          </w:tcPr>
          <w:p>
            <w:r>
              <w:rPr>
                <w:b/>
                <w:color w:val="FFFFFF"/>
              </w:rPr>
              <w:t>Ergebnis</w:t>
            </w:r>
          </w:p>
        </w:tc>
        <w:tc>
          <w:tcPr>
            <w:tcW w:type="dxa" w:w="3135"/>
            <w:shd w:fill="1a237e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t>Authentifizierung</w:t>
            </w:r>
          </w:p>
        </w:tc>
        <w:tc>
          <w:tcPr>
            <w:tcW w:type="dxa" w:w="3135"/>
          </w:tcPr>
          <w:p>
            <w:r>
              <w:t>bcrypt-Hashing, JWT-Sessions, aktiv-Flag-Prüfung</w:t>
            </w:r>
          </w:p>
        </w:tc>
        <w:tc>
          <w:tcPr>
            <w:tcW w:type="dxa" w:w="3135"/>
          </w:tcPr>
          <w:p>
            <w:r>
              <w:t>✓ Bestanden</w:t>
            </w:r>
          </w:p>
        </w:tc>
      </w:tr>
      <w:tr>
        <w:tc>
          <w:tcPr>
            <w:tcW w:type="dxa" w:w="3135"/>
          </w:tcPr>
          <w:p>
            <w:r>
              <w:t>Autorisierung (RBAC)</w:t>
            </w:r>
          </w:p>
        </w:tc>
        <w:tc>
          <w:tcPr>
            <w:tcW w:type="dxa" w:w="3135"/>
          </w:tcPr>
          <w:p>
            <w:r>
              <w:t>28+ Routen geprüft, requirePermission() durchgängig</w:t>
            </w:r>
          </w:p>
        </w:tc>
        <w:tc>
          <w:tcPr>
            <w:tcW w:type="dxa" w:w="3135"/>
          </w:tcPr>
          <w:p>
            <w:r>
              <w:t>✓ Bestanden</w:t>
            </w:r>
          </w:p>
        </w:tc>
      </w:tr>
      <w:tr>
        <w:tc>
          <w:tcPr>
            <w:tcW w:type="dxa" w:w="3135"/>
          </w:tcPr>
          <w:p>
            <w:r>
              <w:t>SQL-Injection</w:t>
            </w:r>
          </w:p>
        </w:tc>
        <w:tc>
          <w:tcPr>
            <w:tcW w:type="dxa" w:w="3135"/>
          </w:tcPr>
          <w:p>
            <w:r>
              <w:t>Kein Raw SQL, ausschließlich Prisma ORM</w:t>
            </w:r>
          </w:p>
        </w:tc>
        <w:tc>
          <w:tcPr>
            <w:tcW w:type="dxa" w:w="3135"/>
          </w:tcPr>
          <w:p>
            <w:r>
              <w:t>✓ Bestanden</w:t>
            </w:r>
          </w:p>
        </w:tc>
      </w:tr>
      <w:tr>
        <w:tc>
          <w:tcPr>
            <w:tcW w:type="dxa" w:w="3135"/>
          </w:tcPr>
          <w:p>
            <w:r>
              <w:t>XSS (Cross-Site-Scripting)</w:t>
            </w:r>
          </w:p>
        </w:tc>
        <w:tc>
          <w:tcPr>
            <w:tcW w:type="dxa" w:w="3135"/>
          </w:tcPr>
          <w:p>
            <w:r>
              <w:t>Kein dangerouslySetInnerHTML, eval(), innerHTML</w:t>
            </w:r>
          </w:p>
        </w:tc>
        <w:tc>
          <w:tcPr>
            <w:tcW w:type="dxa" w:w="3135"/>
          </w:tcPr>
          <w:p>
            <w:r>
              <w:t>✓ Bestanden</w:t>
            </w:r>
          </w:p>
        </w:tc>
      </w:tr>
      <w:tr>
        <w:tc>
          <w:tcPr>
            <w:tcW w:type="dxa" w:w="3135"/>
          </w:tcPr>
          <w:p>
            <w:r>
              <w:t>CSRF-Schutz</w:t>
            </w:r>
          </w:p>
        </w:tc>
        <w:tc>
          <w:tcPr>
            <w:tcW w:type="dxa" w:w="3135"/>
          </w:tcPr>
          <w:p>
            <w:r>
              <w:t>JWT in httpOnly-Cookie via NextAuth</w:t>
            </w:r>
          </w:p>
        </w:tc>
        <w:tc>
          <w:tcPr>
            <w:tcW w:type="dxa" w:w="3135"/>
          </w:tcPr>
          <w:p>
            <w:r>
              <w:t>✓ Bestanden</w:t>
            </w:r>
          </w:p>
        </w:tc>
      </w:tr>
      <w:tr>
        <w:tc>
          <w:tcPr>
            <w:tcW w:type="dxa" w:w="3135"/>
          </w:tcPr>
          <w:p>
            <w:r>
              <w:t>Secrets-Management</w:t>
            </w:r>
          </w:p>
        </w:tc>
        <w:tc>
          <w:tcPr>
            <w:tcW w:type="dxa" w:w="3135"/>
          </w:tcPr>
          <w:p>
            <w:r>
              <w:t>Alle Keys in .env, keine Client-Exposition</w:t>
            </w:r>
          </w:p>
        </w:tc>
        <w:tc>
          <w:tcPr>
            <w:tcW w:type="dxa" w:w="3135"/>
          </w:tcPr>
          <w:p>
            <w:r>
              <w:t>✓ Bestanden</w:t>
            </w:r>
          </w:p>
        </w:tc>
      </w:tr>
      <w:tr>
        <w:tc>
          <w:tcPr>
            <w:tcW w:type="dxa" w:w="3135"/>
          </w:tcPr>
          <w:p>
            <w:r>
              <w:t>Passwort-Speicherung</w:t>
            </w:r>
          </w:p>
        </w:tc>
        <w:tc>
          <w:tcPr>
            <w:tcW w:type="dxa" w:w="3135"/>
          </w:tcPr>
          <w:p>
            <w:r>
              <w:t>bcrypt, nie im Klartext, nie in API-Responses</w:t>
            </w:r>
          </w:p>
        </w:tc>
        <w:tc>
          <w:tcPr>
            <w:tcW w:type="dxa" w:w="3135"/>
          </w:tcPr>
          <w:p>
            <w:r>
              <w:t>✓ Bestanden</w:t>
            </w:r>
          </w:p>
        </w:tc>
      </w:tr>
      <w:tr>
        <w:tc>
          <w:tcPr>
            <w:tcW w:type="dxa" w:w="3135"/>
          </w:tcPr>
          <w:p>
            <w:r>
              <w:t>Input-Validierung</w:t>
            </w:r>
          </w:p>
        </w:tc>
        <w:tc>
          <w:tcPr>
            <w:tcW w:type="dxa" w:w="3135"/>
          </w:tcPr>
          <w:p>
            <w:r>
              <w:t>Teilweise (nur Klienten/Arbeitsplätze mit Zod)</w:t>
            </w:r>
          </w:p>
        </w:tc>
        <w:tc>
          <w:tcPr>
            <w:tcW w:type="dxa" w:w="3135"/>
          </w:tcPr>
          <w:p>
            <w:r>
              <w:t>⚠ Teilweise</w:t>
            </w:r>
          </w:p>
        </w:tc>
      </w:tr>
      <w:tr>
        <w:tc>
          <w:tcPr>
            <w:tcW w:type="dxa" w:w="3135"/>
          </w:tcPr>
          <w:p>
            <w:r>
              <w:t>Rate-Limiting</w:t>
            </w:r>
          </w:p>
        </w:tc>
        <w:tc>
          <w:tcPr>
            <w:tcW w:type="dxa" w:w="3135"/>
          </w:tcPr>
          <w:p>
            <w:r>
              <w:t>Nicht implementiert</w:t>
            </w:r>
          </w:p>
        </w:tc>
        <w:tc>
          <w:tcPr>
            <w:tcW w:type="dxa" w:w="3135"/>
          </w:tcPr>
          <w:p>
            <w:r>
              <w:t>✗ Fehlend</w:t>
            </w:r>
          </w:p>
        </w:tc>
      </w:tr>
      <w:tr>
        <w:tc>
          <w:tcPr>
            <w:tcW w:type="dxa" w:w="3135"/>
          </w:tcPr>
          <w:p>
            <w:r>
              <w:t>Security-Header</w:t>
            </w:r>
          </w:p>
        </w:tc>
        <w:tc>
          <w:tcPr>
            <w:tcW w:type="dxa" w:w="3135"/>
          </w:tcPr>
          <w:p>
            <w:r>
              <w:t>Nicht konfiguriert</w:t>
            </w:r>
          </w:p>
        </w:tc>
        <w:tc>
          <w:tcPr>
            <w:tcW w:type="dxa" w:w="3135"/>
          </w:tcPr>
          <w:p>
            <w:r>
              <w:t>✗ Fehlend</w:t>
            </w:r>
          </w:p>
        </w:tc>
      </w:tr>
      <w:tr>
        <w:tc>
          <w:tcPr>
            <w:tcW w:type="dxa" w:w="3135"/>
          </w:tcPr>
          <w:p>
            <w:r>
              <w:t>Audit-Logging</w:t>
            </w:r>
          </w:p>
        </w:tc>
        <w:tc>
          <w:tcPr>
            <w:tcW w:type="dxa" w:w="3135"/>
          </w:tcPr>
          <w:p>
            <w:r>
              <w:t>Nur Abrechnungs-Workflow</w:t>
            </w:r>
          </w:p>
        </w:tc>
        <w:tc>
          <w:tcPr>
            <w:tcW w:type="dxa" w:w="3135"/>
          </w:tcPr>
          <w:p>
            <w:r>
              <w:t>⚠ Teilweise</w:t>
            </w:r>
          </w:p>
        </w:tc>
      </w:tr>
      <w:tr>
        <w:tc>
          <w:tcPr>
            <w:tcW w:type="dxa" w:w="3135"/>
          </w:tcPr>
          <w:p>
            <w:r>
              <w:t>Session-Timeout</w:t>
            </w:r>
          </w:p>
        </w:tc>
        <w:tc>
          <w:tcPr>
            <w:tcW w:type="dxa" w:w="3135"/>
          </w:tcPr>
          <w:p>
            <w:r>
              <w:t>Standard 30 Tage, nicht angepasst</w:t>
            </w:r>
          </w:p>
        </w:tc>
        <w:tc>
          <w:tcPr>
            <w:tcW w:type="dxa" w:w="3135"/>
          </w:tcPr>
          <w:p>
            <w:r>
              <w:t>⚠ Anpassen</w:t>
            </w:r>
          </w:p>
        </w:tc>
      </w:tr>
      <w:tr>
        <w:tc>
          <w:tcPr>
            <w:tcW w:type="dxa" w:w="3135"/>
          </w:tcPr>
          <w:p>
            <w:r>
              <w:t>Signup-Kontrolle</w:t>
            </w:r>
          </w:p>
        </w:tc>
        <w:tc>
          <w:tcPr>
            <w:tcW w:type="dxa" w:w="3135"/>
          </w:tcPr>
          <w:p>
            <w:r>
              <w:t>Öffentlich ohne Einschränkung</w:t>
            </w:r>
          </w:p>
        </w:tc>
        <w:tc>
          <w:tcPr>
            <w:tcW w:type="dxa" w:w="3135"/>
          </w:tcPr>
          <w:p>
            <w:r>
              <w:t>✗ Fehlend</w:t>
            </w:r>
          </w:p>
        </w:tc>
      </w:tr>
      <w:tr>
        <w:tc>
          <w:tcPr>
            <w:tcW w:type="dxa" w:w="3135"/>
          </w:tcPr>
          <w:p>
            <w:r>
              <w:t>CORS-Policy</w:t>
            </w:r>
          </w:p>
        </w:tc>
        <w:tc>
          <w:tcPr>
            <w:tcW w:type="dxa" w:w="3135"/>
          </w:tcPr>
          <w:p>
            <w:r>
              <w:t>Standard (Same-Origin), nicht explizit</w:t>
            </w:r>
          </w:p>
        </w:tc>
        <w:tc>
          <w:tcPr>
            <w:tcW w:type="dxa" w:w="3135"/>
          </w:tcPr>
          <w:p>
            <w:r>
              <w:t>⚠ Empfohlen</w:t>
            </w:r>
          </w:p>
        </w:tc>
      </w:tr>
      <w:tr>
        <w:tc>
          <w:tcPr>
            <w:tcW w:type="dxa" w:w="3135"/>
          </w:tcPr>
          <w:p>
            <w:r>
              <w:t>Error-Handling</w:t>
            </w:r>
          </w:p>
        </w:tc>
        <w:tc>
          <w:tcPr>
            <w:tcW w:type="dxa" w:w="3135"/>
          </w:tcPr>
          <w:p>
            <w:r>
              <w:t>console.error mit vollen Objekten</w:t>
            </w:r>
          </w:p>
        </w:tc>
        <w:tc>
          <w:tcPr>
            <w:tcW w:type="dxa" w:w="3135"/>
          </w:tcPr>
          <w:p>
            <w:r>
              <w:t>⚠ Verbessern</w:t>
            </w:r>
          </w:p>
        </w:tc>
      </w:tr>
    </w:tbl>
    <w:p>
      <w:r>
        <w:br w:type="page"/>
      </w:r>
    </w:p>
    <w:p>
      <w:pPr>
        <w:pStyle w:val="SectionHead"/>
      </w:pPr>
      <w:r>
        <w:t>5. Priorisierte Maßnahmen-Roadmap</w:t>
      </w:r>
    </w:p>
    <w:p>
      <w:pPr>
        <w:pStyle w:val="SubHead"/>
      </w:pPr>
      <w:r>
        <w:t>Phase 1 – Sofort (1–2 Tage)</w:t>
      </w:r>
    </w:p>
    <w:p>
      <w:pPr>
        <w:pStyle w:val="ListBullet"/>
      </w:pPr>
      <w:r>
        <w:t>SEC-001: Signup-Endpunkt absichern (Admin-Only oder deaktivieren)</w:t>
      </w:r>
    </w:p>
    <w:p>
      <w:pPr>
        <w:pStyle w:val="ListBullet"/>
      </w:pPr>
      <w:r>
        <w:t>SEC-002: Rate-Limiting für Login/Signup implementieren</w:t>
      </w:r>
    </w:p>
    <w:p>
      <w:pPr>
        <w:pStyle w:val="ListBullet"/>
      </w:pPr>
      <w:r>
        <w:t>SEC-003: Passwort-Komplexitätsregeln einführen</w:t>
      </w:r>
    </w:p>
    <w:p>
      <w:pPr>
        <w:pStyle w:val="SubHead"/>
      </w:pPr>
      <w:r>
        <w:t>Phase 2 – Kurzfristig (1 Woche)</w:t>
      </w:r>
    </w:p>
    <w:p>
      <w:pPr>
        <w:pStyle w:val="ListBullet"/>
      </w:pPr>
      <w:r>
        <w:t>SEC-004: Zod-Validierungsschemas für alle Entitäten</w:t>
      </w:r>
    </w:p>
    <w:p>
      <w:pPr>
        <w:pStyle w:val="ListBullet"/>
      </w:pPr>
      <w:r>
        <w:t>SEC-005: Security-HTTP-Header konfigurieren</w:t>
      </w:r>
    </w:p>
    <w:p>
      <w:pPr>
        <w:pStyle w:val="ListBullet"/>
      </w:pPr>
      <w:r>
        <w:t>SEC-006: JWT-Ablaufzeit auf 8 Stunden reduzieren</w:t>
      </w:r>
    </w:p>
    <w:p>
      <w:pPr>
        <w:pStyle w:val="SubHead"/>
      </w:pPr>
      <w:r>
        <w:t>Phase 3 – Mittelfristig (2–4 Wochen)</w:t>
      </w:r>
    </w:p>
    <w:p>
      <w:pPr>
        <w:pStyle w:val="ListBullet"/>
      </w:pPr>
      <w:r>
        <w:t>SEC-007: Umfassendes Audit-Logging implementieren</w:t>
      </w:r>
    </w:p>
    <w:p>
      <w:pPr>
        <w:pStyle w:val="ListBullet"/>
      </w:pPr>
      <w:r>
        <w:t>SEC-008: Explizite CORS-Policy definieren</w:t>
      </w:r>
    </w:p>
    <w:p>
      <w:pPr>
        <w:pStyle w:val="ListBullet"/>
      </w:pPr>
      <w:r>
        <w:t>SEC-009: Strukturiertes Logging mit Log-Leveln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BANDkms Sicherheitsaudit – VERTRAULICH – </w:t>
    </w: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999999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before="2400"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CoverSubtitle">
    <w:name w:val="CoverSubtitle"/>
    <w:pPr>
      <w:spacing w:before="120" w:after="120"/>
      <w:jc w:val="center"/>
    </w:pPr>
    <w:rPr>
      <w:rFonts w:ascii="Calibri" w:hAnsi="Calibri"/>
      <w:b w:val="0"/>
      <w:color w:val="555555"/>
      <w:sz w:val="28"/>
    </w:rPr>
  </w:style>
  <w:style w:type="paragraph" w:customStyle="1" w:styleId="SectionHead">
    <w:name w:val="SectionHead"/>
    <w:pPr>
      <w:spacing w:before="480" w:after="240"/>
    </w:pPr>
    <w:rPr>
      <w:rFonts w:ascii="Calibri" w:hAnsi="Calibri"/>
      <w:b/>
      <w:color w:val="1A237E"/>
      <w:sz w:val="36"/>
    </w:rPr>
  </w:style>
  <w:style w:type="paragraph" w:customStyle="1" w:styleId="SubHead">
    <w:name w:val="SubHead"/>
    <w:pPr>
      <w:spacing w:before="320" w:after="160"/>
    </w:pPr>
    <w:rPr>
      <w:rFonts w:ascii="Calibri" w:hAnsi="Calibri"/>
      <w:b/>
      <w:color w:val="0D47A1"/>
      <w:sz w:val="26"/>
    </w:rPr>
  </w:style>
  <w:style w:type="paragraph" w:customStyle="1" w:styleId="BodyText">
    <w:name w:val="BodyText"/>
    <w:pPr>
      <w:spacing w:before="80" w:after="80"/>
    </w:pPr>
    <w:rPr>
      <w:rFonts w:ascii="Calibri" w:hAnsi="Calibri"/>
      <w:b w:val="0"/>
      <w:color w:val="333333"/>
      <w:sz w:val="21"/>
    </w:rPr>
  </w:style>
  <w:style w:type="paragraph" w:customStyle="1" w:styleId="FindingTitle">
    <w:name w:val="FindingTitle"/>
    <w:pPr>
      <w:spacing w:before="200" w:after="80"/>
    </w:pPr>
    <w:rPr>
      <w:rFonts w:ascii="Calibri" w:hAnsi="Calibri"/>
      <w:b/>
      <w:color w:val="333333"/>
      <w:sz w:val="22"/>
    </w:rPr>
  </w:style>
  <w:style w:type="paragraph" w:customStyle="1" w:styleId="SmallNote">
    <w:name w:val="SmallNote"/>
    <w:pPr>
      <w:spacing w:before="40" w:after="40"/>
      <w:jc w:val="center"/>
    </w:pPr>
    <w:rPr>
      <w:rFonts w:ascii="Calibri" w:hAnsi="Calibri"/>
      <w:b w:val="0"/>
      <w:color w:val="77777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