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7A"/>
          <w:sz w:val="44"/>
        </w:rPr>
        <w:t>ARCHITEX-CAD</w:t>
      </w:r>
    </w:p>
    <w:p>
      <w:pPr>
        <w:jc w:val="center"/>
      </w:pPr>
      <w:r>
        <w:rPr>
          <w:i/>
          <w:color w:val="555555"/>
          <w:sz w:val="24"/>
        </w:rPr>
        <w:t>Integrated Civil Engineering Platform — Portfolio Overview for Civil Engineers</w:t>
      </w:r>
    </w:p>
    <w:p/>
    <w:p>
      <w:r>
        <w:t>A desktop engineering workstation built for African infrastructure: design, analysis, BIM, costing, and project delivery in one place.</w:t>
      </w:r>
    </w:p>
    <w:p/>
    <w:p>
      <w:pPr>
        <w:pStyle w:val="Heading1"/>
      </w:pPr>
      <w:r>
        <w:t>1. The Problem It Addresses</w:t>
      </w:r>
    </w:p>
    <w:p>
      <w:r>
        <w:t>On many infrastructure projects in Africa, engineers still work across disconnected tools: spreadsheets for structural checks, separate GIS for site data, another package for Bill of Quantities (BoQ), Word for reports, and a viewer for IFC models. Data does not flow between them, standards are applied inconsistently, and local context (soils, regulations, ZMW rates) is often added manually.</w:t>
      </w:r>
    </w:p>
    <w:p>
      <w:r>
        <w:t>ARCHITEX-CAD was built to bring that workflow into one integrated environment — so a civil engineer can move from site coordinates → geotechnical assumptions → structural design → quantities → tender documents without re-entering the same information five times.</w:t>
      </w:r>
    </w:p>
    <w:p>
      <w:pPr>
        <w:pStyle w:val="Heading1"/>
      </w:pPr>
      <w:r>
        <w:t>2. What It Is, in Plain Terms</w:t>
      </w:r>
    </w:p>
    <w:p>
      <w:r>
        <w:t>Think of it as a professional engineering desk on your computer:</w:t>
      </w:r>
    </w:p>
    <w:p>
      <w:pPr>
        <w:pStyle w:val="ListBullet"/>
      </w:pPr>
      <w:r>
        <w:t>You open a 3D building or infrastructure model (IFC and other formats).</w:t>
      </w:r>
    </w:p>
    <w:p>
      <w:pPr>
        <w:pStyle w:val="ListBullet"/>
      </w:pPr>
      <w:r>
        <w:t>You run code-based calculations (Eurocode 2, BS 8110, geotechnical, roads, water, power) and see step-by-step design checks, not just a final number.</w:t>
      </w:r>
    </w:p>
    <w:p>
      <w:pPr>
        <w:pStyle w:val="ListBullet"/>
      </w:pPr>
      <w:r>
        <w:t>You extract quantities and costs (including Zambia-specific rates in ZMW).</w:t>
      </w:r>
    </w:p>
    <w:p>
      <w:pPr>
        <w:pStyle w:val="ListBullet"/>
      </w:pPr>
      <w:r>
        <w:t>You produce reports, tenders, and compliance documents aligned with local practice.</w:t>
      </w:r>
    </w:p>
    <w:p>
      <w:pPr>
        <w:pStyle w:val="ListBullet"/>
      </w:pPr>
      <w:r>
        <w:t>A mobile companion captures site photos, checklists, and quick field calculations, then syncs back to the desktop when WiFi is available.</w:t>
      </w:r>
    </w:p>
    <w:p>
      <w:r>
        <w:t>It is aimed especially at engineers working on buildings, roads, water/sanitation, and energy projects in Zambia and wider Sub-Saharan Africa, though many modules follow international standards (Eurocodes, AASHTO, EC8, IEC).</w:t>
      </w:r>
    </w:p>
    <w:p>
      <w:pPr>
        <w:pStyle w:val="Heading1"/>
      </w:pPr>
      <w:r>
        <w:t>3. Why a Civil Engineer Would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Traditional Workflow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With ARCHITEX-CAD</w:t>
            </w:r>
          </w:p>
        </w:tc>
      </w:tr>
      <w:tr>
        <w:tc>
          <w:tcPr>
            <w:tcW w:type="dxa" w:w="4680"/>
          </w:tcPr>
          <w:p>
            <w:r>
              <w:t>Model in one tool, design in Excel</w:t>
            </w:r>
          </w:p>
        </w:tc>
        <w:tc>
          <w:tcPr>
            <w:tcW w:type="dxa" w:w="4680"/>
          </w:tcPr>
          <w:p>
            <w:r>
              <w:t>Model and design in the same workspace</w:t>
            </w:r>
          </w:p>
        </w:tc>
      </w:tr>
      <w:tr>
        <w:tc>
          <w:tcPr>
            <w:tcW w:type="dxa" w:w="4680"/>
          </w:tcPr>
          <w:p>
            <w:r>
              <w:t>Site data from memory or old reports</w:t>
            </w:r>
          </w:p>
        </w:tc>
        <w:tc>
          <w:tcPr>
            <w:tcW w:type="dxa" w:w="4680"/>
          </w:tcPr>
          <w:p>
            <w:r>
              <w:t>Enter GPS → terrain, soil, climate, seismic context</w:t>
            </w:r>
          </w:p>
        </w:tc>
      </w:tr>
      <w:tr>
        <w:tc>
          <w:tcPr>
            <w:tcW w:type="dxa" w:w="4680"/>
          </w:tcPr>
          <w:p>
            <w:r>
              <w:t>“Black box” spreadsheet results</w:t>
            </w:r>
          </w:p>
        </w:tc>
        <w:tc>
          <w:tcPr>
            <w:tcW w:type="dxa" w:w="4680"/>
          </w:tcPr>
          <w:p>
            <w:r>
              <w:t>Full calculation trace with pass/fail per step</w:t>
            </w:r>
          </w:p>
        </w:tc>
      </w:tr>
      <w:tr>
        <w:tc>
          <w:tcPr>
            <w:tcW w:type="dxa" w:w="4680"/>
          </w:tcPr>
          <w:p>
            <w:r>
              <w:t>BoQ rebuilt from drawings by hand</w:t>
            </w:r>
          </w:p>
        </w:tc>
        <w:tc>
          <w:tcPr>
            <w:tcW w:type="dxa" w:w="4680"/>
          </w:tcPr>
          <w:p>
            <w:r>
              <w:t>Quantities pulled from BIM or sketch geometry</w:t>
            </w:r>
          </w:p>
        </w:tc>
      </w:tr>
      <w:tr>
        <w:tc>
          <w:tcPr>
            <w:tcW w:type="dxa" w:w="4680"/>
          </w:tcPr>
          <w:p>
            <w:r>
              <w:t>Separate tools for roads, water, structure</w:t>
            </w:r>
          </w:p>
        </w:tc>
        <w:tc>
          <w:tcPr>
            <w:tcW w:type="dxa" w:w="4680"/>
          </w:tcPr>
          <w:p>
            <w:r>
              <w:t>One platform for structural, geo, roads, WASH, energy</w:t>
            </w:r>
          </w:p>
        </w:tc>
      </w:tr>
    </w:tbl>
    <w:p/>
    <w:p>
      <w:r>
        <w:t>The value is not only speed — it is traceability, consistency, and auditability, which matter for councils, EIZ submissions, and government portfolios.</w:t>
      </w:r>
    </w:p>
    <w:p>
      <w:pPr>
        <w:pStyle w:val="Heading1"/>
      </w:pPr>
      <w:r>
        <w:t>4. Core Engineering Capabilities</w:t>
      </w:r>
    </w:p>
    <w:p>
      <w:pPr>
        <w:pStyle w:val="Heading2"/>
      </w:pPr>
      <w:r>
        <w:t>4.1 Structural &amp; Building Design</w:t>
      </w:r>
    </w:p>
    <w:p>
      <w:pPr>
        <w:pStyle w:val="ListBullet"/>
      </w:pPr>
      <w:r>
        <w:t>Beams, slabs, columns, pad and strip foundations — Eurocode 2 (with BS 8110 where applicable)</w:t>
      </w:r>
    </w:p>
    <w:p>
      <w:pPr>
        <w:pStyle w:val="ListBullet"/>
      </w:pPr>
      <w:r>
        <w:t>Masonry (BS 5628), steel (EC3), timber, bearing pads, crack width</w:t>
      </w:r>
    </w:p>
    <w:p>
      <w:pPr>
        <w:pStyle w:val="ListBullet"/>
      </w:pPr>
      <w:r>
        <w:t>Load combinations (EC0, ACI 318, BS 8110), wind loads</w:t>
      </w:r>
    </w:p>
    <w:p>
      <w:pPr>
        <w:pStyle w:val="ListBullet"/>
      </w:pPr>
      <w:r>
        <w:t>Pressure diagrams: earth pressure, Boussinesq, foundation bearing profiles</w:t>
      </w:r>
    </w:p>
    <w:p>
      <w:pPr>
        <w:pStyle w:val="ListBullet"/>
      </w:pPr>
      <w:r>
        <w:t>2D frame FEA and modal analysis; seismic design to EC8</w:t>
      </w:r>
    </w:p>
    <w:p>
      <w:pPr>
        <w:pStyle w:val="ListBullet"/>
      </w:pPr>
      <w:r>
        <w:t>Charts: bending/shear diagrams, P–M interaction, foundation pressure, façade wind</w:t>
      </w:r>
    </w:p>
    <w:p>
      <w:r>
        <w:t>Each calculation is presented as an engineer-readable trail: inputs → intermediate values → code clause → pass or fail.</w:t>
      </w:r>
    </w:p>
    <w:p>
      <w:pPr>
        <w:pStyle w:val="Heading2"/>
      </w:pPr>
      <w:r>
        <w:t>4.2 Geotechnical &amp; Site Investigation Support</w:t>
      </w:r>
    </w:p>
    <w:p>
      <w:pPr>
        <w:pStyle w:val="ListBullet"/>
      </w:pPr>
      <w:r>
        <w:t>Bearing capacity, settlement, slope stability, pile capacity, consolidation</w:t>
      </w:r>
    </w:p>
    <w:p>
      <w:pPr>
        <w:pStyle w:val="ListBullet"/>
      </w:pPr>
      <w:r>
        <w:t>Ground improvement, tunneling / RMR, site classification, African soil context</w:t>
      </w:r>
    </w:p>
    <w:p>
      <w:pPr>
        <w:pStyle w:val="ListBullet"/>
      </w:pPr>
      <w:r>
        <w:t>Black cotton (expansive) soil — treatment options with indicative ZMW costs</w:t>
      </w:r>
    </w:p>
    <w:p>
      <w:pPr>
        <w:pStyle w:val="ListBullet"/>
      </w:pPr>
      <w:r>
        <w:t>Borehole drawdown and pump sizing</w:t>
      </w:r>
    </w:p>
    <w:p>
      <w:pPr>
        <w:pStyle w:val="ListBullet"/>
      </w:pPr>
      <w:r>
        <w:t>Site intelligence from coordinates: elevation, slope, soil, rainfall, seismic</w:t>
      </w:r>
    </w:p>
    <w:p>
      <w:pPr>
        <w:pStyle w:val="Heading2"/>
      </w:pPr>
      <w:r>
        <w:t>4.3 Roads &amp; Pavement</w:t>
      </w:r>
    </w:p>
    <w:p>
      <w:pPr>
        <w:pStyle w:val="ListBullet"/>
      </w:pPr>
      <w:r>
        <w:t>Flexible pavement design (AASHTO structural number)</w:t>
      </w:r>
    </w:p>
    <w:p>
      <w:pPr>
        <w:pStyle w:val="ListBullet"/>
      </w:pPr>
      <w:r>
        <w:t>Drainage (rational method, Manning), geometric design, ESAL traffic loading</w:t>
      </w:r>
    </w:p>
    <w:p>
      <w:pPr>
        <w:pStyle w:val="ListBullet"/>
      </w:pPr>
      <w:r>
        <w:t>Gravel road design (Zambia-oriented practice)</w:t>
      </w:r>
    </w:p>
    <w:p>
      <w:pPr>
        <w:pStyle w:val="ListBullet"/>
      </w:pPr>
      <w:r>
        <w:t>Simulations: layer stresses, ESAL growth, storm hydrographs</w:t>
      </w:r>
    </w:p>
    <w:p>
      <w:pPr>
        <w:pStyle w:val="Heading2"/>
      </w:pPr>
      <w:r>
        <w:t>4.4 Water, Sanitation &amp; Environmental (WASH)</w:t>
      </w:r>
    </w:p>
    <w:p>
      <w:pPr>
        <w:pStyle w:val="ListBullet"/>
      </w:pPr>
      <w:r>
        <w:t>Population water demand, borehole yield and drawdown</w:t>
      </w:r>
    </w:p>
    <w:p>
      <w:pPr>
        <w:pStyle w:val="ListBullet"/>
      </w:pPr>
      <w:r>
        <w:t>Sewer and pipe networks (optional EPANET-style hydraulic analysis)</w:t>
      </w:r>
    </w:p>
    <w:p>
      <w:pPr>
        <w:pStyle w:val="ListBullet"/>
      </w:pPr>
      <w:r>
        <w:t>Treatment plants, DEWATS, stormwater ponds, elevated tanks</w:t>
      </w:r>
    </w:p>
    <w:p>
      <w:pPr>
        <w:pStyle w:val="ListBullet"/>
      </w:pPr>
      <w:r>
        <w:t>Water hammer, irrigation, landfill design</w:t>
      </w:r>
    </w:p>
    <w:p>
      <w:pPr>
        <w:pStyle w:val="ListBullet"/>
      </w:pPr>
      <w:r>
        <w:t>Daily storage and pressure profile simulations</w:t>
      </w:r>
    </w:p>
    <w:p>
      <w:pPr>
        <w:pStyle w:val="Heading2"/>
      </w:pPr>
      <w:r>
        <w:t>4.5 Energy &amp; Electrical</w:t>
      </w:r>
    </w:p>
    <w:p>
      <w:pPr>
        <w:pStyle w:val="ListBullet"/>
      </w:pPr>
      <w:r>
        <w:t>Solar PV and battery storage (BESS) sizing</w:t>
      </w:r>
    </w:p>
    <w:p>
      <w:pPr>
        <w:pStyle w:val="ListBullet"/>
      </w:pPr>
      <w:r>
        <w:t>Microgrid voltage drop, transmission sag/tension</w:t>
      </w:r>
    </w:p>
    <w:p>
      <w:pPr>
        <w:pStyle w:val="ListBullet"/>
      </w:pPr>
      <w:r>
        <w:t>Hydro, biogas, wind farm wake effects</w:t>
      </w:r>
    </w:p>
    <w:p>
      <w:pPr>
        <w:pStyle w:val="ListBullet"/>
      </w:pPr>
      <w:r>
        <w:t>Grid fault levels, relay grading, harmonics</w:t>
      </w:r>
    </w:p>
    <w:p>
      <w:pPr>
        <w:pStyle w:val="ListBullet"/>
      </w:pPr>
      <w:r>
        <w:t>Single-line diagram (SLD) view; 24-hour generation/storage simulations</w:t>
      </w:r>
    </w:p>
    <w:p>
      <w:pPr>
        <w:pStyle w:val="Heading1"/>
      </w:pPr>
      <w:r>
        <w:t>5. BIM, Quantities, and Commercial Delivery</w:t>
      </w:r>
    </w:p>
    <w:p>
      <w:pPr>
        <w:pStyle w:val="Heading3"/>
      </w:pPr>
      <w:r>
        <w:t>BIM Viewer and Authoring</w:t>
      </w:r>
    </w:p>
    <w:p>
      <w:pPr>
        <w:pStyle w:val="ListBullet"/>
      </w:pPr>
      <w:r>
        <w:t>Open IFC, DWG, DXF, STEP, STL, and other formats</w:t>
      </w:r>
    </w:p>
    <w:p>
      <w:pPr>
        <w:pStyle w:val="ListBullet"/>
      </w:pPr>
      <w:r>
        <w:t>Measure distances, areas, volumes; section planes; isolate and explode</w:t>
      </w:r>
    </w:p>
    <w:p>
      <w:pPr>
        <w:pStyle w:val="ListBullet"/>
      </w:pPr>
      <w:r>
        <w:t>Sketch walls, slabs, columns, site boundaries; AutoCAD-style modify tools</w:t>
      </w:r>
    </w:p>
    <w:p>
      <w:pPr>
        <w:pStyle w:val="ListBullet"/>
      </w:pPr>
      <w:r>
        <w:t>4D scheduling: construction weeks linked to model visibility</w:t>
      </w:r>
    </w:p>
    <w:p>
      <w:pPr>
        <w:pStyle w:val="ListBullet"/>
      </w:pPr>
      <w:r>
        <w:t>Clash detection, model comparison, plan takeoff</w:t>
      </w:r>
    </w:p>
    <w:p>
      <w:pPr>
        <w:pStyle w:val="Heading3"/>
      </w:pPr>
      <w:r>
        <w:t>Bill of Quantities (BoQ)</w:t>
      </w:r>
    </w:p>
    <w:p>
      <w:pPr>
        <w:pStyle w:val="ListBullet"/>
      </w:pPr>
      <w:r>
        <w:t>Extract quantities from BIM model or sketched geometry</w:t>
      </w:r>
    </w:p>
    <w:p>
      <w:pPr>
        <w:pStyle w:val="ListBullet"/>
      </w:pPr>
      <w:r>
        <w:t>Apply unit rates including Zambia ZMW pricing</w:t>
      </w:r>
    </w:p>
    <w:p>
      <w:pPr>
        <w:pStyle w:val="ListBullet"/>
      </w:pPr>
      <w:r>
        <w:t>Export to Excel and PDF; link to carbon / ESG reporting</w:t>
      </w:r>
    </w:p>
    <w:p>
      <w:pPr>
        <w:pStyle w:val="Heading1"/>
      </w:pPr>
      <w:r>
        <w:t>6. Documents, Compliance, and Public-Sector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Structural calculation reports</w:t>
            </w:r>
          </w:p>
        </w:tc>
        <w:tc>
          <w:tcPr>
            <w:tcW w:type="dxa" w:w="4680"/>
          </w:tcPr>
          <w:p>
            <w:r>
              <w:t>Professional narrative for submissions</w:t>
            </w:r>
          </w:p>
        </w:tc>
      </w:tr>
      <w:tr>
        <w:tc>
          <w:tcPr>
            <w:tcW w:type="dxa" w:w="4680"/>
          </w:tcPr>
          <w:p>
            <w:r>
              <w:t>EIZ / Lusaka calculation memos</w:t>
            </w:r>
          </w:p>
        </w:tc>
        <w:tc>
          <w:tcPr>
            <w:tcW w:type="dxa" w:w="4680"/>
          </w:tcPr>
          <w:p>
            <w:r>
              <w:t>PDF format for local regulatory context</w:t>
            </w:r>
          </w:p>
        </w:tc>
      </w:tr>
      <w:tr>
        <w:tc>
          <w:tcPr>
            <w:tcW w:type="dxa" w:w="4680"/>
          </w:tcPr>
          <w:p>
            <w:r>
              <w:t>Tender packages</w:t>
            </w:r>
          </w:p>
        </w:tc>
        <w:tc>
          <w:tcPr>
            <w:tcW w:type="dxa" w:w="4680"/>
          </w:tcPr>
          <w:p>
            <w:r>
              <w:t>Country-specific eligibility (ZM, KE, NG, GH)</w:t>
            </w:r>
          </w:p>
        </w:tc>
      </w:tr>
      <w:tr>
        <w:tc>
          <w:tcPr>
            <w:tcW w:type="dxa" w:w="4680"/>
          </w:tcPr>
          <w:p>
            <w:r>
              <w:t>EIA preliminary screening</w:t>
            </w:r>
          </w:p>
        </w:tc>
        <w:tc>
          <w:tcPr>
            <w:tcW w:type="dxa" w:w="4680"/>
          </w:tcPr>
          <w:p>
            <w:r>
              <w:t>ZEMA, NEMA, and similar thresholds</w:t>
            </w:r>
          </w:p>
        </w:tc>
      </w:tr>
      <w:tr>
        <w:tc>
          <w:tcPr>
            <w:tcW w:type="dxa" w:w="4680"/>
          </w:tcPr>
          <w:p>
            <w:r>
              <w:t>ESG / embodied carbon reports</w:t>
            </w:r>
          </w:p>
        </w:tc>
        <w:tc>
          <w:tcPr>
            <w:tcW w:type="dxa" w:w="4680"/>
          </w:tcPr>
          <w:p>
            <w:r>
              <w:t>Generated from BoQ quantities</w:t>
            </w:r>
          </w:p>
        </w:tc>
      </w:tr>
    </w:tbl>
    <w:p/>
    <w:p>
      <w:pPr>
        <w:pStyle w:val="Heading3"/>
      </w:pPr>
      <w:r>
        <w:t>Government &amp; Portfolio Management</w:t>
      </w:r>
    </w:p>
    <w:p>
      <w:pPr>
        <w:pStyle w:val="ListBullet"/>
      </w:pPr>
      <w:r>
        <w:t>Portfolio dashboard — status, contract value, delays</w:t>
      </w:r>
    </w:p>
    <w:p>
      <w:pPr>
        <w:pStyle w:val="ListBullet"/>
      </w:pPr>
      <w:r>
        <w:t>Earned value (EVM), S-curves, cashflow projections</w:t>
      </w:r>
    </w:p>
    <w:p>
      <w:pPr>
        <w:pStyle w:val="ListBullet"/>
      </w:pPr>
      <w:r>
        <w:t>Interim and final payment certificates</w:t>
      </w:r>
    </w:p>
    <w:p>
      <w:pPr>
        <w:pStyle w:val="ListBullet"/>
      </w:pPr>
      <w:r>
        <w:t>Project snapshots and variation tracking</w:t>
      </w:r>
    </w:p>
    <w:p>
      <w:pPr>
        <w:pStyle w:val="Heading1"/>
      </w:pPr>
      <w:r>
        <w:t>7. Site Work: Mobile Companion</w:t>
      </w:r>
    </w:p>
    <w:p>
      <w:pPr>
        <w:pStyle w:val="ListBullet"/>
      </w:pPr>
      <w:r>
        <w:t>Daily site reports (offline-first)</w:t>
      </w:r>
    </w:p>
    <w:p>
      <w:pPr>
        <w:pStyle w:val="ListBullet"/>
      </w:pPr>
      <w:r>
        <w:t>GPS-tagged photos</w:t>
      </w:r>
    </w:p>
    <w:p>
      <w:pPr>
        <w:pStyle w:val="ListBullet"/>
      </w:pPr>
      <w:r>
        <w:t>Inspection checklists (foundation, structural, roofing, finishes, handover)</w:t>
      </w:r>
    </w:p>
    <w:p>
      <w:pPr>
        <w:pStyle w:val="ListBullet"/>
      </w:pPr>
      <w:r>
        <w:t>Quick calculators (concrete, rebar, beam)</w:t>
      </w:r>
    </w:p>
    <w:p>
      <w:pPr>
        <w:pStyle w:val="ListBullet"/>
      </w:pPr>
      <w:r>
        <w:t>Sync to desktop via WiFi when on site LAN</w:t>
      </w:r>
    </w:p>
    <w:p>
      <w:pPr>
        <w:pStyle w:val="Heading1"/>
      </w:pPr>
      <w:r>
        <w:t>8. Regional Focus (Sub-Saharan Africa)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How It Shows Up</w:t>
            </w:r>
          </w:p>
        </w:tc>
      </w:tr>
      <w:tr>
        <w:tc>
          <w:tcPr>
            <w:tcW w:type="dxa" w:w="4680"/>
          </w:tcPr>
          <w:p>
            <w:r>
              <w:t>Zambia</w:t>
            </w:r>
          </w:p>
        </w:tc>
        <w:tc>
          <w:tcPr>
            <w:tcW w:type="dxa" w:w="4680"/>
          </w:tcPr>
          <w:p>
            <w:r>
              <w:t>ZMW BoQ rates, black cotton soil, EIZ memos, Zambia site panel</w:t>
            </w:r>
          </w:p>
        </w:tc>
      </w:tr>
      <w:tr>
        <w:tc>
          <w:tcPr>
            <w:tcW w:type="dxa" w:w="4680"/>
          </w:tcPr>
          <w:p>
            <w:r>
              <w:t>Sub-Saharan Africa</w:t>
            </w:r>
          </w:p>
        </w:tc>
        <w:tc>
          <w:tcPr>
            <w:tcW w:type="dxa" w:w="4680"/>
          </w:tcPr>
          <w:p>
            <w:r>
              <w:t>Multi-country tenders and EIA; SATCC roads; local code awareness</w:t>
            </w:r>
          </w:p>
        </w:tc>
      </w:tr>
      <w:tr>
        <w:tc>
          <w:tcPr>
            <w:tcW w:type="dxa" w:w="4680"/>
          </w:tcPr>
          <w:p>
            <w:r>
              <w:t>Soils &amp; climate</w:t>
            </w:r>
          </w:p>
        </w:tc>
        <w:tc>
          <w:tcPr>
            <w:tcW w:type="dxa" w:w="4680"/>
          </w:tcPr>
          <w:p>
            <w:r>
              <w:t>African soils logic; rainfall, wind, seismic from coordinates</w:t>
            </w:r>
          </w:p>
        </w:tc>
      </w:tr>
      <w:tr>
        <w:tc>
          <w:tcPr>
            <w:tcW w:type="dxa" w:w="4680"/>
          </w:tcPr>
          <w:p>
            <w:r>
              <w:t>Procurement</w:t>
            </w:r>
          </w:p>
        </w:tc>
        <w:tc>
          <w:tcPr>
            <w:tcW w:type="dxa" w:w="4680"/>
          </w:tcPr>
          <w:p>
            <w:r>
              <w:t>Tender generators; government portfolio tools</w:t>
            </w:r>
          </w:p>
        </w:tc>
      </w:tr>
    </w:tbl>
    <w:p/>
    <w:p>
      <w:pPr>
        <w:pStyle w:val="Heading1"/>
      </w:pPr>
      <w:r>
        <w:t>9. Example Project Stories</w:t>
      </w:r>
    </w:p>
    <w:p>
      <w:pPr>
        <w:pStyle w:val="Heading3"/>
      </w:pPr>
      <w:r>
        <w:t>9.1 Two-Storey Clinic in Lusaka</w:t>
      </w:r>
    </w:p>
    <w:p>
      <w:r>
        <w:t>Load IFC model → EC2 slab and column checks with full trace → black cotton foundation treatment costing → compile BoQ in ZMW → export EIZ memo and tender section.</w:t>
      </w:r>
    </w:p>
    <w:p>
      <w:pPr>
        <w:pStyle w:val="Heading3"/>
      </w:pPr>
      <w:r>
        <w:t>9.2 Rural Water Scheme</w:t>
      </w:r>
    </w:p>
    <w:p>
      <w:r>
        <w:t>Population demand → borehole drawdown → pipe network hydraulics → elevated tank sizing → daily level simulation → BoQ and ESG summary.</w:t>
      </w:r>
    </w:p>
    <w:p>
      <w:pPr>
        <w:pStyle w:val="Heading3"/>
      </w:pPr>
      <w:r>
        <w:t>9.3 District Road Upgrade</w:t>
      </w:r>
    </w:p>
    <w:p>
      <w:r>
        <w:t>Pavement design (AASHTO) → drainage → ESAL traffic → storm hydrograph → quantities for gravel and pavement layers.</w:t>
      </w:r>
    </w:p>
    <w:p>
      <w:pPr>
        <w:pStyle w:val="Heading3"/>
      </w:pPr>
      <w:r>
        <w:t>9.4 Government Housing Programme</w:t>
      </w:r>
    </w:p>
    <w:p>
      <w:r>
        <w:t>Multiple projects on portfolio dashboard → EVM and payment certificates → standardized calc reports per block type.</w:t>
      </w:r>
    </w:p>
    <w:p>
      <w:pPr>
        <w:pStyle w:val="Heading1"/>
      </w:pPr>
      <w:r>
        <w:t>10. Strengths to Highlight in a Portfolio Pitch</w:t>
      </w:r>
    </w:p>
    <w:p>
      <w:pPr>
        <w:pStyle w:val="ListBullet"/>
      </w:pPr>
      <w:r>
        <w:t>Breadth — structure, geo, roads, water, energy, BoQ, documents, government tracking</w:t>
      </w:r>
    </w:p>
    <w:p>
      <w:pPr>
        <w:pStyle w:val="ListBullet"/>
      </w:pPr>
      <w:r>
        <w:t>Auditability — step-by-step calculations with code references</w:t>
      </w:r>
    </w:p>
    <w:p>
      <w:pPr>
        <w:pStyle w:val="ListBullet"/>
      </w:pPr>
      <w:r>
        <w:t>Africa-first — ZMW, ZEMA/EIZ context, black cotton, local materials</w:t>
      </w:r>
    </w:p>
    <w:p>
      <w:pPr>
        <w:pStyle w:val="ListBullet"/>
      </w:pPr>
      <w:r>
        <w:t>BIM-to-cost pipeline — model → quantities → rates → tender/ESG</w:t>
      </w:r>
    </w:p>
    <w:p>
      <w:pPr>
        <w:pStyle w:val="ListBullet"/>
      </w:pPr>
      <w:r>
        <w:t>Field-to-office — mobile sync for site reality feeding the same project</w:t>
      </w:r>
    </w:p>
    <w:p>
      <w:pPr>
        <w:pStyle w:val="ListBullet"/>
      </w:pPr>
      <w:r>
        <w:t>Scalable architecture — modular Python engines with rich desktop UI</w:t>
      </w:r>
    </w:p>
    <w:p>
      <w:pPr>
        <w:pStyle w:val="Heading1"/>
      </w:pPr>
      <w:r>
        <w:t>11. Honest Scope Notes</w:t>
      </w:r>
    </w:p>
    <w:p>
      <w:pPr>
        <w:pStyle w:val="ListBullet"/>
      </w:pPr>
      <w:r>
        <w:t>It is a workstation platform, not a certified substitute for independent checking on every job.</w:t>
      </w:r>
    </w:p>
    <w:p>
      <w:pPr>
        <w:pStyle w:val="ListBullet"/>
      </w:pPr>
      <w:r>
        <w:t>Some advanced features (full EPANET, full OCC kernel) depend on optional installs.</w:t>
      </w:r>
    </w:p>
    <w:p>
      <w:pPr>
        <w:pStyle w:val="ListBullet"/>
      </w:pPr>
      <w:r>
        <w:t>Primary strength is engineering calculation + BIM integration, not full production drafting replacement.</w:t>
      </w:r>
    </w:p>
    <w:p>
      <w:pPr>
        <w:pStyle w:val="Heading1"/>
      </w:pPr>
      <w:r>
        <w:t>12. Elevator Pitch</w:t>
      </w:r>
    </w:p>
    <w:p>
      <w:pPr>
        <w:ind w:left="360"/>
      </w:pPr>
      <w:r>
        <w:rPr>
          <w:i/>
        </w:rPr>
        <w:t>ARCHITEX-CAD is an integrated civil engineering platform for African infrastructure: open BIM models, run Eurocode and local geotechnical/road/water designs with full calculation trails, generate BoQs in ZMW, produce tender and EIZ-ready documents, and manage government portfolios — with a mobile app for site capture. It was built to reduce fragmentation between design, analysis, costing, and delivery, and to embed Sub-Saharan site context from day one.</w:t>
      </w:r>
    </w:p>
    <w:p/>
    <w:p>
      <w:pPr>
        <w:pStyle w:val="Heading1"/>
      </w:pPr>
      <w:r>
        <w:t>13. Technical Foundation (Brief)</w:t>
      </w:r>
    </w:p>
    <w:p>
      <w:pPr>
        <w:pStyle w:val="ListBullet"/>
      </w:pPr>
      <w:r>
        <w:t>Desktop application (Electron) with React user interface</w:t>
      </w:r>
    </w:p>
    <w:p>
      <w:pPr>
        <w:pStyle w:val="ListBullet"/>
      </w:pPr>
      <w:r>
        <w:t>Python calculation server (FastAPI) — 200+ engineering endpoints</w:t>
      </w:r>
    </w:p>
    <w:p>
      <w:pPr>
        <w:pStyle w:val="ListBullet"/>
      </w:pPr>
      <w:r>
        <w:t>BIM engine: IFC libraries (web-ifc, xeokit)</w:t>
      </w:r>
    </w:p>
    <w:p>
      <w:pPr>
        <w:pStyle w:val="ListBullet"/>
      </w:pPr>
      <w:r>
        <w:t>Standards libraries in Python with auditable step output</w:t>
      </w:r>
    </w:p>
    <w:p>
      <w:pPr>
        <w:pStyle w:val="ListBullet"/>
      </w:pPr>
      <w:r>
        <w:t>Optional: OpenCASCADE geometry, pandapower for electrical, EPANET for networks</w:t>
      </w:r>
    </w:p>
    <w:p/>
    <w:p>
      <w:pPr>
        <w:jc w:val="center"/>
      </w:pPr>
      <w:r>
        <w:rPr>
          <w:i/>
          <w:color w:val="888888"/>
          <w:sz w:val="18"/>
        </w:rPr>
        <w:t>ARCHITEX-CAD (InFra_TeCh) — Document generated for civil engineering portfolio use.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