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Prior Vendor Call Checklist</w:t>
      </w:r>
    </w:p>
    <w:p>
      <w:r>
        <w:t>Archived checklist for a prior event. Superseded and not tied to the Rodriguez family.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/>
      <w:sz w:val="22"/>
    </w:rPr>
  </w:style>
  <w:style w:type="paragraph" w:styleId="Heading1">
    <w:name w:val="heading 1"/>
    <w:basedOn w:val="Normal"/>
    <w:rPr>
      <w:b/>
      <w:sz w:val="3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