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_3f7fbee35588d3199af109ee92286b66226a5a9"/>
    <w:p>
      <w:pPr>
        <w:pStyle w:val="Heading1"/>
      </w:pPr>
      <w:r>
        <w:t xml:space="preserve">DOCUMENTO TECNICO DI PROGETTO: REVISIONE PROCESSO TMV_NKE (ALIMENTAZIONE ROBOT CAD NKE)</w:t>
      </w:r>
    </w:p>
    <w:p>
      <w:pPr>
        <w:pStyle w:val="BlockText"/>
      </w:pPr>
      <w:r>
        <w:rPr>
          <w:b/>
          <w:bCs/>
        </w:rPr>
        <w:t xml:space="preserve">Progetto</w:t>
      </w:r>
      <w:r>
        <w:t xml:space="preserve">: ERP Gamma Enterprise / Integrazione Disegni CAD Robotizzati NKE</w:t>
      </w:r>
      <w:r>
        <w:br/>
      </w:r>
      <w:r>
        <w:rPr>
          <w:b/>
          <w:bCs/>
        </w:rPr>
        <w:t xml:space="preserve">Oggetto</w:t>
      </w:r>
      <w:r>
        <w:t xml:space="preserve">: Risanamento architetturale del flusso di generazione ed esportazione disegni tecnici</w:t>
      </w:r>
      <w:r>
        <w:br/>
      </w:r>
      <w:r>
        <w:rPr>
          <w:b/>
          <w:bCs/>
        </w:rPr>
        <w:t xml:space="preserve">Autore</w:t>
      </w:r>
      <w:r>
        <w:t xml:space="preserve">: SOLVERIS - Bandera Marco</w:t>
      </w:r>
      <w:r>
        <w:br/>
      </w:r>
      <w:r>
        <w:rPr>
          <w:b/>
          <w:bCs/>
        </w:rPr>
        <w:t xml:space="preserve">Data</w:t>
      </w:r>
      <w:r>
        <w:t xml:space="preserve">: 23 Ottobre 2026</w:t>
      </w:r>
      <w:r>
        <w:br/>
      </w:r>
      <w:r>
        <w:rPr>
          <w:b/>
          <w:bCs/>
        </w:rPr>
        <w:t xml:space="preserve">Versione Documento</w:t>
      </w:r>
      <w:r>
        <w:t xml:space="preserve">: Rev. 1.0</w:t>
      </w:r>
      <w:r>
        <w:br/>
      </w:r>
      <w:r>
        <w:rPr>
          <w:b/>
          <w:bCs/>
        </w:rPr>
        <w:t xml:space="preserve">Database di Riferimento</w:t>
      </w:r>
      <w:r>
        <w:t xml:space="preserve">:</w:t>
      </w:r>
      <w:r>
        <w:t xml:space="preserve"> </w:t>
      </w:r>
      <w:r>
        <w:rPr>
          <w:rStyle w:val="VerbatimChar"/>
        </w:rPr>
        <w:t xml:space="preserve">DBTMV</w:t>
      </w:r>
      <w:r>
        <w:t xml:space="preserve"> </w:t>
      </w:r>
      <w:r>
        <w:t xml:space="preserve">(MSSQL 14.0.2120.1 - SQL Server 2017)</w:t>
      </w:r>
    </w:p>
    <w:p>
      <w:r>
        <w:pict>
          <v:rect style="width:0;height:1.5pt" o:hralign="center" o:hrstd="t" o:hr="t"/>
        </w:pict>
      </w:r>
    </w:p>
    <w:bookmarkStart w:id="24" w:name="_39ed7c271506dfcc60e3bc042c4349a0ea1f159"/>
    <w:p>
      <w:pPr>
        <w:pStyle w:val="Heading2"/>
      </w:pPr>
      <w:r>
        <w:t xml:space="preserve">SOMMARIO ESECUTIVO</w:t>
      </w:r>
    </w:p>
    <w:p>
      <w:pPr>
        <w:pStyle w:val="FirstParagraph"/>
      </w:pPr>
      <w:r>
        <w:t xml:space="preserve">Il presente documento formalizza la revisione completa del processo di integrazione tra il sistema ERP aziendale</w:t>
      </w:r>
      <w:r>
        <w:t xml:space="preserve"> </w:t>
      </w:r>
      <w:r>
        <w:rPr>
          <w:b/>
          <w:bCs/>
        </w:rPr>
        <w:t xml:space="preserve">Gamma Enterprise</w:t>
      </w:r>
      <w:r>
        <w:t xml:space="preserve"> </w:t>
      </w:r>
      <w:r>
        <w:t xml:space="preserve">e la cella robotizzata di creazione automatica disegni tecnici CAD 3D (Autodesk Inventor / iLogic) fornita dal partner tecnologico</w:t>
      </w:r>
      <w:r>
        <w:t xml:space="preserve"> </w:t>
      </w:r>
      <w:r>
        <w:rPr>
          <w:b/>
          <w:bCs/>
        </w:rPr>
        <w:t xml:space="preserve">NKE</w:t>
      </w:r>
      <w:r>
        <w:t xml:space="preserve">.</w:t>
      </w:r>
    </w:p>
    <w:p>
      <w:pPr>
        <w:pStyle w:val="BodyText"/>
      </w:pPr>
      <w:r>
        <w:t xml:space="preserve">A seguito di un’analisi diagnostica approfondita scaturita da una segnalazione dell’Ufficio Tecnico (relativa alla conferma d’ordine cliente</w:t>
      </w:r>
      <w:r>
        <w:t xml:space="preserve"> </w:t>
      </w:r>
      <w:r>
        <w:rPr>
          <w:b/>
          <w:bCs/>
        </w:rPr>
        <w:t xml:space="preserve">CO 5519 - TUXOR</w:t>
      </w:r>
      <w:r>
        <w:t xml:space="preserve">), è emerso che l’architettura preesistente basata sull’Insieme batch ImpExp</w:t>
      </w:r>
      <w:r>
        <w:t xml:space="preserve"> </w:t>
      </w:r>
      <w:r>
        <w:rPr>
          <w:rStyle w:val="VerbatimChar"/>
        </w:rPr>
        <w:t xml:space="preserve">TMV_NKE</w:t>
      </w:r>
      <w:r>
        <w:t xml:space="preserve"> </w:t>
      </w:r>
      <w:r>
        <w:t xml:space="preserve">perdeva sistematicamente tutte le modifiche e le revisioni dimensionali apportate alle conferme d’ordine successivamente al loro inserimento iniziale.</w:t>
      </w:r>
    </w:p>
    <w:p>
      <w:pPr>
        <w:pStyle w:val="BodyText"/>
      </w:pPr>
      <w:r>
        <w:t xml:space="preserve">La nuova soluzione ingegnerizzata elimina i punti di fallimento strutturali mediante l’introduzione di una Stored Procedure transazionale di alimentazione (</w:t>
      </w:r>
      <w:r>
        <w:rPr>
          <w:rStyle w:val="VerbatimChar"/>
        </w:rPr>
        <w:t xml:space="preserve">SPSO_NKE_ALIMENTA_CODA_GEMINI</w:t>
      </w:r>
      <w:r>
        <w:t xml:space="preserve">), la revisione del motore di dispatching HTTP (</w:t>
      </w:r>
      <w:r>
        <w:rPr>
          <w:rStyle w:val="VerbatimChar"/>
        </w:rPr>
        <w:t xml:space="preserve">SPSO_NKE_SCHED_GEMINI</w:t>
      </w:r>
      <w:r>
        <w:t xml:space="preserve">) e la disattivazione del tracciato batch difettoso.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_50b673ffd850aa26099c526fde7cf6691f3f293"/>
    <w:p>
      <w:pPr>
        <w:pStyle w:val="Heading1"/>
      </w:pPr>
      <w:r>
        <w:t xml:space="preserve">PARTE 1: LOGICHE DI BUSINESS (PER UTENTI FINALI E MANAGEMENT)</w:t>
      </w:r>
    </w:p>
    <w:bookmarkStart w:id="26" w:name="_41af0112b65378aca7369025156b07ea4abbd79"/>
    <w:p>
      <w:pPr>
        <w:pStyle w:val="Heading3"/>
      </w:pPr>
      <w:r>
        <w:t xml:space="preserve">1.1 Il Contesto Operativo e lo Scopo Aziendale</w:t>
      </w:r>
    </w:p>
    <w:p>
      <w:pPr>
        <w:pStyle w:val="FirstParagraph"/>
      </w:pPr>
      <w:r>
        <w:t xml:space="preserve">Nell’operatività quotidiana di TMV, la corretta e tempestiva generazione dei disegni tecnici dei prodotti speciali (tiranti filettati, stud-bolt DIN 938/939, viti a testa quadra e bulloneria speciale a disegno) è propedeutica a due fasi critiche: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Invio dell’ordine approvato al Cliente</w:t>
      </w:r>
      <w:r>
        <w:t xml:space="preserve">: il cliente finale riceve la conferma d’ordine commerciale corredata dal fascicolo dei disegni costruttivi per approvazione formale.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Pianificazione e Produzione di Officina</w:t>
      </w:r>
      <w:r>
        <w:t xml:space="preserve">: gli Uffici Programmazione e Produzione utilizzano le quote e le sezioni dei file DWG/PDF per istruire i torni a controllo numerico (CNC), le rullatrici e i centri di collaudo.</w:t>
      </w:r>
    </w:p>
    <w:p>
      <w:pPr>
        <w:pStyle w:val="BodyText"/>
      </w:pPr>
      <w:r>
        <w:t xml:space="preserve">Il processo è automatizzato mediante un robot CAD NKE che espone un’interfaccia API in grado di ricevere i codici articolo e le relative varianti, modellare il pezzo 3D e salvare il disegno tecnico definitivo in una cartella di rete condivisa.</w:t>
      </w:r>
    </w:p>
    <w:p>
      <w:r>
        <w:pict>
          <v:rect style="width:0;height:1.5pt" o:hralign="center" o:hrstd="t" o:hr="t"/>
        </w:pict>
      </w:r>
    </w:p>
    <w:bookmarkEnd w:id="26"/>
    <w:bookmarkStart w:id="27" w:name="_718b8707809f7a217f98e9a8bbccc7d135299b6"/>
    <w:p>
      <w:pPr>
        <w:pStyle w:val="Heading3"/>
      </w:pPr>
      <w:r>
        <w:t xml:space="preserve">1.2 La Segnalazione dell’Ufficio Tecnico e l’Anomalia Rilevata</w:t>
      </w:r>
    </w:p>
    <w:p>
      <w:pPr>
        <w:pStyle w:val="FirstParagraph"/>
      </w:pPr>
      <w:r>
        <w:t xml:space="preserve">In data 20/10/2026 l’Ufficio Tecnico ha riscontrato un’importante anomalia sulla conferma d’ordine</w:t>
      </w:r>
      <w:r>
        <w:t xml:space="preserve"> </w:t>
      </w:r>
      <w:r>
        <w:rPr>
          <w:b/>
          <w:bCs/>
        </w:rPr>
        <w:t xml:space="preserve">CO 5519 (Cliente TUXOR)</w:t>
      </w:r>
      <w:r>
        <w:t xml:space="preserve">:</w:t>
      </w:r>
      <w:r>
        <w:t xml:space="preserve"> </w:t>
      </w:r>
      <w:r>
        <w:t xml:space="preserve">* L’ordine conteneva numerose posizioni (in particolare dal prog. 63 al prog. 108) che, nella bozza iniziale del 30/09, erano state inserite con codifiche provvisorie e varianti errate.</w:t>
      </w:r>
      <w:r>
        <w:t xml:space="preserve"> </w:t>
      </w:r>
      <w:r>
        <w:t xml:space="preserve">* Il 01/10 era stata eseguita una prima modifica e il 02/10 le righe erano state corrette definitivamente in articoli</w:t>
      </w:r>
      <w:r>
        <w:t xml:space="preserve"> </w:t>
      </w:r>
      <w:r>
        <w:rPr>
          <w:b/>
          <w:bCs/>
        </w:rPr>
        <w:t xml:space="preserve">PDN</w:t>
      </w:r>
      <w:r>
        <w:t xml:space="preserve"> </w:t>
      </w:r>
      <w:r>
        <w:t xml:space="preserve">con quote accurate, dopodiché la conferma d’ordine era stata validata ed approvata dalla Direzione.</w:t>
      </w:r>
      <w:r>
        <w:t xml:space="preserve"> </w:t>
      </w:r>
      <w:r>
        <w:t xml:space="preserve">* Quando il fascicolo è giunto ai disegnatori per l’invio al cliente, tutti i file DWG presenti su disco risultavano generati con le misure errate della prima bozza. I disegni corretti non erano mai stati creati dal robot, costringendo il personale tecnico a disegnare manualmente circa 50 particolari.</w:t>
      </w:r>
    </w:p>
    <w:p>
      <w:pPr>
        <w:pStyle w:val="BodyText"/>
      </w:pPr>
      <w:r>
        <w:t xml:space="preserve">La richiesta dell’Ufficio Tecnico sollevava interrogativi cruciali: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“Quanti export eseguite? Ad ogni modifica? All’approvazione? È possibile riesportare singole conferme d’ordine per farle riprocessare dal robot senza dover attendere la notte o toccare query di sistema?”</w:t>
      </w:r>
    </w:p>
    <w:p>
      <w:r>
        <w:pict>
          <v:rect style="width:0;height:1.5pt" o:hralign="center" o:hrstd="t" o:hr="t"/>
        </w:pict>
      </w:r>
    </w:p>
    <w:bookmarkEnd w:id="27"/>
    <w:bookmarkStart w:id="28" w:name="_a51437e4d1e85457e2a716fe4fd92b0752b44cf"/>
    <w:p>
      <w:pPr>
        <w:pStyle w:val="Heading3"/>
      </w:pPr>
      <w:r>
        <w:t xml:space="preserve">1.3 Causa Radice del Problema (Root Cause Analysis)</w:t>
      </w:r>
    </w:p>
    <w:p>
      <w:pPr>
        <w:pStyle w:val="FirstParagraph"/>
      </w:pPr>
      <w:r>
        <w:t xml:space="preserve">L’indagine tecnica sul database di produzione/staging ha evidenziato il limite intrinseco della vecchia impostazione: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Filtro statico ed esclusivo su Stato Bozza</w:t>
      </w:r>
      <w:r>
        <w:t xml:space="preserve">: il vecchio tracciato ImpExp</w:t>
      </w:r>
      <w:r>
        <w:t xml:space="preserve"> </w:t>
      </w:r>
      <w:r>
        <w:rPr>
          <w:rStyle w:val="VerbatimChar"/>
        </w:rPr>
        <w:t xml:space="preserve">TMV_NKE_OC</w:t>
      </w:r>
      <w:r>
        <w:t xml:space="preserve"> </w:t>
      </w:r>
      <w:r>
        <w:t xml:space="preserve">estraeva esclusivamente le righe aventi</w:t>
      </w:r>
      <w:r>
        <w:t xml:space="preserve"> </w:t>
      </w:r>
      <w:r>
        <w:rPr>
          <w:b/>
          <w:bCs/>
        </w:rPr>
        <w:t xml:space="preserve">Stato Riga = 10045 (</w:t>
      </w:r>
      <w:r>
        <w:rPr>
          <w:b/>
          <w:bCs/>
        </w:rPr>
        <w:t xml:space="preserve">‘Generato’</w:t>
      </w:r>
      <w:r>
        <w:rPr>
          <w:b/>
          <w:bCs/>
        </w:rPr>
        <w:t xml:space="preserve">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Perdita delle modifiche</w:t>
      </w:r>
      <w:r>
        <w:t xml:space="preserve">: quando una conferma viene modificata e approvata, le sue righe avanzano nello stato di workflow (es.</w:t>
      </w:r>
      <w:r>
        <w:t xml:space="preserve"> </w:t>
      </w:r>
      <w:r>
        <w:rPr>
          <w:rStyle w:val="VerbatimChar"/>
        </w:rPr>
        <w:t xml:space="preserve">10046 - DIBA Localizzata</w:t>
      </w:r>
      <w:r>
        <w:t xml:space="preserve">,</w:t>
      </w:r>
      <w:r>
        <w:t xml:space="preserve"> </w:t>
      </w:r>
      <w:r>
        <w:rPr>
          <w:rStyle w:val="VerbatimChar"/>
        </w:rPr>
        <w:t xml:space="preserve">10048 - Approv.Uff.DIR</w:t>
      </w:r>
      <w:r>
        <w:t xml:space="preserve">,</w:t>
      </w:r>
      <w:r>
        <w:t xml:space="preserve"> </w:t>
      </w:r>
      <w:r>
        <w:rPr>
          <w:rStyle w:val="VerbatimChar"/>
        </w:rPr>
        <w:t xml:space="preserve">10051 - ODL Generato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Buchi nei disegni</w:t>
      </w:r>
      <w:r>
        <w:t xml:space="preserve">: una volta uscite dallo stato 10045, le righe diventavano totalmente</w:t>
      </w:r>
      <w:r>
        <w:t xml:space="preserve"> </w:t>
      </w:r>
      <w:r>
        <w:t xml:space="preserve">“invisibili”</w:t>
      </w:r>
      <w:r>
        <w:t xml:space="preserve"> </w:t>
      </w:r>
      <w:r>
        <w:t xml:space="preserve">per il batch. Se un utente modificava una misura alle ore 10:00 e alle 11:00 approvava l’ordine, il batch della notte successiva ignorava la riga. Il robot NKE conservava solo il vecchio disegno o non riceveva affatto la nuova combinazione articolo/variante.</w:t>
      </w:r>
    </w:p>
    <w:p>
      <w:pPr>
        <w:pStyle w:val="SourceCode"/>
      </w:pPr>
      <w:r>
        <w:rPr>
          <w:rStyle w:val="KeywordTok"/>
        </w:rPr>
        <w:t xml:space="preserve">flowchart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subgraph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VECCHIO_FLUSSO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"VECCHIO FLUSSO (Difettoso)"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A1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"Caricamento Ordine (Stato 10045)"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B1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"Batch TMV_NKE_OC</w:t>
      </w:r>
      <w:r>
        <w:rPr>
          <w:rStyle w:val="SpecialCharTok"/>
        </w:rPr>
        <w:t xml:space="preserve">&lt;br/&gt;</w:t>
      </w:r>
      <w:r>
        <w:rPr>
          <w:rStyle w:val="StringTok"/>
        </w:rPr>
        <w:t xml:space="preserve">(Estrae solo 10045)"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B1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C1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"Robot NKE crea disegno provvisorio"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C1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D1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"Modifica Variante + Approvazione Ordine</w:t>
      </w:r>
      <w:r>
        <w:rPr>
          <w:rStyle w:val="SpecialCharTok"/>
        </w:rPr>
        <w:t xml:space="preserve">&lt;br/&gt;</w:t>
      </w:r>
      <w:r>
        <w:rPr>
          <w:rStyle w:val="StringTok"/>
        </w:rPr>
        <w:t xml:space="preserve">(Stato passa a 10046 o 10048)"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D1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E1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"RIGA INVISIBILE AL BATCH!</w:t>
      </w:r>
      <w:r>
        <w:rPr>
          <w:rStyle w:val="SpecialCharTok"/>
        </w:rPr>
        <w:t xml:space="preserve">&lt;br/&gt;</w:t>
      </w:r>
      <w:r>
        <w:rPr>
          <w:rStyle w:val="StringTok"/>
        </w:rPr>
        <w:t xml:space="preserve">Nessuna riesportazione verso NKE"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E1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F1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"BUCO DISEGNO: Disegno errato o assente</w:t>
      </w:r>
      <w:r>
        <w:rPr>
          <w:rStyle w:val="SpecialCharTok"/>
        </w:rPr>
        <w:t xml:space="preserve">&lt;br/&gt;</w:t>
      </w:r>
      <w:r>
        <w:rPr>
          <w:rStyle w:val="StringTok"/>
        </w:rPr>
        <w:t xml:space="preserve">(Lavoro manuale per l'Ufficio Tecnico)"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28"/>
    <w:bookmarkStart w:id="29" w:name="_fc76260cf0551a741002b8d80d23cc3b17c71eb"/>
    <w:p>
      <w:pPr>
        <w:pStyle w:val="Heading3"/>
      </w:pPr>
      <w:r>
        <w:t xml:space="preserve">1.4 La Nuova Logica Adottata e i Benefici per l’Azienda</w:t>
      </w:r>
    </w:p>
    <w:p>
      <w:pPr>
        <w:pStyle w:val="FirstParagraph"/>
      </w:pPr>
      <w:r>
        <w:t xml:space="preserve">Con il nuovo impianto: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Innesco all’Approvazione e negli Stati Operativi</w:t>
      </w:r>
      <w:r>
        <w:t xml:space="preserve">:</w:t>
      </w:r>
      <w:r>
        <w:t xml:space="preserve"> </w:t>
      </w:r>
      <w:r>
        <w:t xml:space="preserve">Il sistema monitora le righe ordine quando raggiungono gli stati in cui i dati tecnici sono certi e validati:</w:t>
      </w:r>
      <w:r>
        <w:t xml:space="preserve"> </w:t>
      </w:r>
      <w:r>
        <w:rPr>
          <w:b/>
          <w:bCs/>
        </w:rPr>
        <w:t xml:space="preserve">10046 (DIBA Localizzata), 10048 (Approvazione Direzionale), 10049 (Inviata Mail Cliente), 10050 (Preso in carico Produzione), 10051 (ODL Generato), 10054 (Ordine Fornitore) e 10055 (DIBA Non necessaria)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Monitoraggio Differenziale Intelligente (Delta Engine)</w:t>
      </w:r>
      <w:r>
        <w:t xml:space="preserve">:</w:t>
      </w:r>
      <w:r>
        <w:t xml:space="preserve"> </w:t>
      </w:r>
      <w:r>
        <w:t xml:space="preserve">Il nuovo motore confronta ogni riga con l’archivio storico delle trasmissioni (</w:t>
      </w:r>
      <w:r>
        <w:rPr>
          <w:rStyle w:val="VerbatimChar"/>
        </w:rPr>
        <w:t xml:space="preserve">RT13_NKE_LOG</w:t>
      </w:r>
      <w:r>
        <w:t xml:space="preserve">). Se un articolo cambia variante (es. lunghezza filetto o passo modificato), la nuova combinazione viene riconosciuta istantaneamente come inedita e spedita al robot.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Piena Autonomia di Rilancio per Singola Conferma d’Ordine</w:t>
      </w:r>
      <w:r>
        <w:t xml:space="preserve">:</w:t>
      </w:r>
      <w:r>
        <w:t xml:space="preserve"> </w:t>
      </w:r>
      <w:r>
        <w:t xml:space="preserve">Gli operatori e l’Ufficio Tecnico possono lanciare la procedura per una specifica conferma d’ordine (es.</w:t>
      </w:r>
      <w:r>
        <w:t xml:space="preserve"> </w:t>
      </w:r>
      <w:r>
        <w:rPr>
          <w:rStyle w:val="VerbatimChar"/>
        </w:rPr>
        <w:t xml:space="preserve">CO 5519</w:t>
      </w:r>
      <w:r>
        <w:t xml:space="preserve">), sia per verificarla preventivamente a video in modalità simulata (Dry-Run), sia per forzarne la rigenerazione immediata con un semplice comando.</w:t>
      </w:r>
    </w:p>
    <w:p>
      <w:pPr>
        <w:pStyle w:val="SourceCode"/>
      </w:pPr>
      <w:r>
        <w:rPr>
          <w:rStyle w:val="KeywordTok"/>
        </w:rPr>
        <w:t xml:space="preserve">flowchart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subgraph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NUOVO_FLUSSO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"NUOVO FLUSSO (Risanato)"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A2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"Modifica Ordine + Validazione Tecnica</w:t>
      </w:r>
      <w:r>
        <w:rPr>
          <w:rStyle w:val="SpecialCharTok"/>
        </w:rPr>
        <w:t xml:space="preserve">&lt;br/&gt;</w:t>
      </w:r>
      <w:r>
        <w:rPr>
          <w:rStyle w:val="StringTok"/>
        </w:rPr>
        <w:t xml:space="preserve">(Stati: 10046, 10048, 10049, 10050, 10051)"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B2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"Procedura SPSO_NKE_ALIMENTA_CODA_GEMINI</w:t>
      </w:r>
      <w:r>
        <w:rPr>
          <w:rStyle w:val="SpecialCharTok"/>
        </w:rPr>
        <w:t xml:space="preserve">&lt;br/&gt;</w:t>
      </w:r>
      <w:r>
        <w:rPr>
          <w:rStyle w:val="StringTok"/>
        </w:rPr>
        <w:t xml:space="preserve">(Monitoraggio Delta Differenziale)"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B2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C2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"Coppia Articolo/Variante</w:t>
      </w:r>
      <w:r>
        <w:rPr>
          <w:rStyle w:val="SpecialCharTok"/>
        </w:rPr>
        <w:t xml:space="preserve">&lt;br/&gt;</w:t>
      </w:r>
      <w:r>
        <w:rPr>
          <w:rStyle w:val="StringTok"/>
        </w:rPr>
        <w:t xml:space="preserve">già presente a Log?"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C2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(Nuova o Modificata)"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D2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"Accodamento in RT13_NKE"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C2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 (Invariata)"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E2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"Ignorata (Disegno già esistente)"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C2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 ma @ForzaReinvio = 1"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F2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"Accodamento con Flag Sovrascrittura"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D2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G2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"Job Dispatcher SPSO_NKE_SCHED_GEMINI (Ogni 30s)"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F2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G2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G2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H2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"Chiamata API NKE: Generazione Disegno Corretto!"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_90bbb69c3345bd4f92d37c6b59c5f0cb115517d"/>
    <w:p>
      <w:pPr>
        <w:pStyle w:val="Heading1"/>
      </w:pPr>
      <w:r>
        <w:t xml:space="preserve">PARTE 2: SCELTE TECNICHE E ARCHITETTURA DI SISTEMA (PER SVILUPPATORI E IT)</w:t>
      </w:r>
    </w:p>
    <w:bookmarkStart w:id="31" w:name="_f7d0f453e98da0c4bd31f47e7445113ef979c36"/>
    <w:p>
      <w:pPr>
        <w:pStyle w:val="Heading3"/>
      </w:pPr>
      <w:r>
        <w:t xml:space="preserve">2.1 Mappa degli Oggetti di Integrazione</w:t>
      </w:r>
    </w:p>
    <w:p>
      <w:pPr>
        <w:pStyle w:val="FirstParagraph"/>
      </w:pPr>
      <w:r>
        <w:t xml:space="preserve">L’infrastruttura di interscambio poggia sui seguenti elementi del database</w:t>
      </w:r>
      <w:r>
        <w:t xml:space="preserve"> </w:t>
      </w:r>
      <w:r>
        <w:rPr>
          <w:rStyle w:val="VerbatimChar"/>
        </w:rPr>
        <w:t xml:space="preserve">DBTMV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Oggetto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Ruolo e Funzione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SPSO_NKE_ALIMENTA_CODA_GEMINI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Procedure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Produttore</w:t>
            </w:r>
            <w:r>
              <w:t xml:space="preserve">: estrae le righe ordine idonee, esegue il confronto delta ed accoda in</w:t>
            </w:r>
            <w:r>
              <w:t xml:space="preserve"> </w:t>
            </w:r>
            <w:r>
              <w:rPr>
                <w:rStyle w:val="VerbatimChar"/>
              </w:rPr>
              <w:t xml:space="preserve">RT13_NKE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SPSO_NKE_SCHED_GEMINI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Procedure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Consumatore</w:t>
            </w:r>
            <w:r>
              <w:t xml:space="preserve">: invia le richieste HTTP POST verso l’API NKE, gestisce ritardi e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SPRT_NKE_POST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 atomica OLE Automation (</w:t>
            </w:r>
            <w:r>
              <w:rPr>
                <w:rStyle w:val="VerbatimChar"/>
              </w:rPr>
              <w:t xml:space="preserve">sp_OAMethod MSXML2.ServerXMLHTTP</w:t>
            </w:r>
            <w:r>
              <w:t xml:space="preserve">) che invia il 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RT13_NKE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Coda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transizionale di appoggio contenente le richieste in attesa di invio verso NKE.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RT13_NKE_LOG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Archivio storico di tutte le chiamate effettuate, popolata automaticamente via trigger.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RT13_AFTER_DELETE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su</w:t>
            </w:r>
            <w:r>
              <w:t xml:space="preserve"> </w:t>
            </w:r>
            <w:r>
              <w:rPr>
                <w:rStyle w:val="VerbatimChar"/>
              </w:rPr>
              <w:t xml:space="preserve">RT13_NKE</w:t>
            </w:r>
            <w:r>
              <w:t xml:space="preserve">: sposta deterministicamente ogni riga cancellata in</w:t>
            </w:r>
            <w:r>
              <w:t xml:space="preserve"> </w:t>
            </w:r>
            <w:r>
              <w:rPr>
                <w:rStyle w:val="VerbatimChar"/>
              </w:rPr>
              <w:t xml:space="preserve">RT13_NKE_LOG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CM02_VALORICATCOMM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Configurazione commerciale categorie: solo i prefissi con</w:t>
            </w:r>
            <w:r>
              <w:t xml:space="preserve"> </w:t>
            </w:r>
            <w:r>
              <w:rPr>
                <w:rStyle w:val="VerbatimChar"/>
              </w:rPr>
              <w:t xml:space="preserve">CM02_A = 'NKE'</w:t>
            </w:r>
            <w:r>
              <w:t xml:space="preserve"> </w:t>
            </w:r>
            <w:r>
              <w:t xml:space="preserve">vanno al CAD.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MG87_ARTDESC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Tabella anagrafica descrizioni articoli/varianti da cui si ricava il</w:t>
            </w:r>
            <w:r>
              <w:t xml:space="preserve"> </w:t>
            </w:r>
            <w:r>
              <w:rPr>
                <w:rStyle w:val="VerbatimChar"/>
              </w:rPr>
              <w:t xml:space="preserve">MG87_GUID</w:t>
            </w:r>
            <w:r>
              <w:t xml:space="preserve"> </w:t>
            </w:r>
            <w:r>
              <w:t xml:space="preserve">univoco.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 [TMV.NKE - Genera disegni]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Agent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Esegue ogni 30 secondi il dispatcher per smaltire la coda</w:t>
            </w:r>
            <w:r>
              <w:t xml:space="preserve"> </w:t>
            </w:r>
            <w:r>
              <w:rPr>
                <w:rStyle w:val="VerbatimChar"/>
              </w:rPr>
              <w:t xml:space="preserve">RT13_NKE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_74f03b309e5a73c827f0b17811dec8355ef6122"/>
    <w:p>
      <w:pPr>
        <w:pStyle w:val="Heading3"/>
      </w:pPr>
      <w:r>
        <w:t xml:space="preserve">2.2 Dettaglio della Stored Procedure Produttore:</w:t>
      </w:r>
      <w:r>
        <w:t xml:space="preserve"> </w:t>
      </w:r>
      <w:r>
        <w:rPr>
          <w:rStyle w:val="VerbatimChar"/>
        </w:rPr>
        <w:t xml:space="preserve">[dbo].[SPSO_NKE_ALIMENTA_CODA_GEMINI]</w:t>
      </w:r>
    </w:p>
    <w:bookmarkStart w:id="32" w:name="_50931feee9a0cc1db4924b30f411b92fc26c736"/>
    <w:p>
      <w:pPr>
        <w:pStyle w:val="Heading4"/>
      </w:pPr>
      <w:r>
        <w:t xml:space="preserve">Parametri di Firma: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[dbo].[SPSO_NKE_ALIMENTA_CODA_GEMINI]</w:t>
      </w:r>
      <w:r>
        <w:br/>
      </w:r>
      <w:r>
        <w:rPr>
          <w:rStyle w:val="NormalTok"/>
        </w:rPr>
        <w:t xml:space="preserve">    @ModalitaDryRun     BIT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-- 1 = Simulazione Verbosa (Dry-Run), 0 = Scrittura Reale</w:t>
      </w:r>
      <w:r>
        <w:br/>
      </w:r>
      <w:r>
        <w:rPr>
          <w:rStyle w:val="NormalTok"/>
        </w:rPr>
        <w:t xml:space="preserve">    @NumDoc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Numero Conferma Ordine (se NULL, elaborazione massiva)</w:t>
      </w:r>
      <w:r>
        <w:br/>
      </w:r>
      <w:r>
        <w:rPr>
          <w:rStyle w:val="NormalTok"/>
        </w:rPr>
        <w:t xml:space="preserve">    @AnnoDoc  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Anno Documento (default: anno corrente)</w:t>
      </w:r>
      <w:r>
        <w:br/>
      </w:r>
      <w:r>
        <w:rPr>
          <w:rStyle w:val="NormalTok"/>
        </w:rPr>
        <w:t xml:space="preserve">    @SezDoc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Sezionale Documento (se NULL, tutti)</w:t>
      </w:r>
      <w:r>
        <w:br/>
      </w:r>
      <w:r>
        <w:rPr>
          <w:rStyle w:val="NormalTok"/>
        </w:rPr>
        <w:t xml:space="preserve">    @GiorniIndietro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Finestra lookback per batch massivo (default: 15 giorni)</w:t>
      </w:r>
      <w:r>
        <w:br/>
      </w:r>
      <w:r>
        <w:rPr>
          <w:rStyle w:val="NormalTok"/>
        </w:rPr>
        <w:t xml:space="preserve">    @ForzaReinvio       BIT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-- 1 = Bypassa storico e forza RT13_SOVRASCRIVI = 1</w:t>
      </w:r>
    </w:p>
    <w:bookmarkEnd w:id="32"/>
    <w:bookmarkStart w:id="33" w:name="_d0e4797f509df2e599077b8e81141be404965dd"/>
    <w:p>
      <w:pPr>
        <w:pStyle w:val="Heading4"/>
      </w:pPr>
      <w:r>
        <w:t xml:space="preserve">Logica di Selezione e Predicati Ottimizzati: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Filtro Testata e Corpo Documento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Documenti di vendita:</w:t>
      </w:r>
      <w:r>
        <w:t xml:space="preserve"> </w:t>
      </w:r>
      <w:r>
        <w:rPr>
          <w:rStyle w:val="VerbatimChar"/>
        </w:rPr>
        <w:t xml:space="preserve">DO11_DOCUM_MG36 IN ('DC-ORDINE', 'DC-ORDGAR')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DO11_TIPODOC = 21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Lunghezza codice articolo:</w:t>
      </w:r>
      <w:r>
        <w:t xml:space="preserve"> </w:t>
      </w:r>
      <w:r>
        <w:rPr>
          <w:rStyle w:val="VerbatimChar"/>
        </w:rPr>
        <w:t xml:space="preserve">LEN(TRIM(DO30_CODART_MG66)) = 14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Verifica Categoria NKE:</w:t>
      </w:r>
      <w:r>
        <w:t xml:space="preserve"> </w:t>
      </w:r>
      <w:r>
        <w:rPr>
          <w:rStyle w:val="VerbatimChar"/>
        </w:rPr>
        <w:t xml:space="preserve">SUBSTRING(DO30_CODART_MG66, 1, 3) = SUBSTRING(CM02_VALORESTR, 1, 3)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CM02_IDCATEGORIA_CM01 = 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ISNULL(CM02_A, '') = 'NKE'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Perimetro Stati Riga Approvati/Operativi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Righe con stato attuale (</w:t>
      </w:r>
      <w:r>
        <w:rPr>
          <w:rStyle w:val="VerbatimChar"/>
        </w:rPr>
        <w:t xml:space="preserve">CO4C_IDENTITA_CO4A = 8</w:t>
      </w:r>
      <w:r>
        <w:t xml:space="preserve">) appartenente alla lista validata:</w:t>
      </w:r>
      <w:r>
        <w:t xml:space="preserve"> </w:t>
      </w:r>
      <w:r>
        <w:rPr>
          <w:rStyle w:val="VerbatimChar"/>
        </w:rPr>
        <w:t xml:space="preserve">CO4C_IDSTATO IN (10046, 10048, 10049, 10050, 10051, 10054, 10055)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Delta Engine ad Alte Prestazioni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Evita le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dirette su</w:t>
      </w:r>
      <w:r>
        <w:t xml:space="preserve"> </w:t>
      </w:r>
      <w:r>
        <w:rPr>
          <w:rStyle w:val="VerbatimChar"/>
        </w:rPr>
        <w:t xml:space="preserve">RT13_NKE_LOG</w:t>
      </w:r>
      <w:r>
        <w:t xml:space="preserve"> </w:t>
      </w:r>
      <w:r>
        <w:t xml:space="preserve">che causavano esplosione cartesiana delle righe (fino a 128 duplicati per GUID).</w:t>
      </w:r>
    </w:p>
    <w:p>
      <w:pPr>
        <w:pStyle w:val="Compact"/>
        <w:numPr>
          <w:ilvl w:val="1"/>
          <w:numId w:val="1004"/>
        </w:numPr>
      </w:pPr>
      <w:r>
        <w:t xml:space="preserve">Utilizza costrutti</w:t>
      </w:r>
      <w:r>
        <w:t xml:space="preserve"> </w:t>
      </w:r>
      <w:r>
        <w:rPr>
          <w:rStyle w:val="VerbatimChar"/>
        </w:rPr>
        <w:t xml:space="preserve">OUTER APPLY (SELECT TOP 1 ...)</w:t>
      </w:r>
      <w:r>
        <w:t xml:space="preserve"> </w:t>
      </w:r>
      <w:r>
        <w:t xml:space="preserve">indicizzati per verificare all’istante l’esistenza dello storico.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Deduplicazione Coda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In fase di inserimento in</w:t>
      </w:r>
      <w:r>
        <w:t xml:space="preserve"> </w:t>
      </w:r>
      <w:r>
        <w:rPr>
          <w:rStyle w:val="VerbatimChar"/>
        </w:rPr>
        <w:t xml:space="preserve">RT13_NKE</w:t>
      </w:r>
      <w:r>
        <w:t xml:space="preserve">, le righe vengono raggruppate per</w:t>
      </w:r>
      <w:r>
        <w:t xml:space="preserve"> </w:t>
      </w:r>
      <w:r>
        <w:rPr>
          <w:rStyle w:val="VerbatimChar"/>
        </w:rPr>
        <w:t xml:space="preserve">MG87_GUID</w:t>
      </w:r>
      <w:r>
        <w:t xml:space="preserve">. Se uno stesso articolo/variante compare su 10 posizioni dello stesso ordine, viene inserito un singolo record in coda, risparmiando il 90% delle chiamate API verso il server NKE.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_425fc4509cf864f7b524be91bb6ce3c487db0e2"/>
    <w:p>
      <w:pPr>
        <w:pStyle w:val="Heading3"/>
      </w:pPr>
      <w:r>
        <w:t xml:space="preserve">2.3 Dettaglio della Stored Procedure Consumatore:</w:t>
      </w:r>
      <w:r>
        <w:t xml:space="preserve"> </w:t>
      </w:r>
      <w:r>
        <w:rPr>
          <w:rStyle w:val="VerbatimChar"/>
        </w:rPr>
        <w:t xml:space="preserve">[dbo].[SPSO_NKE_SCHED_GEMINI]</w:t>
      </w:r>
    </w:p>
    <w:p>
      <w:pPr>
        <w:pStyle w:val="FirstParagraph"/>
      </w:pPr>
      <w:r>
        <w:t xml:space="preserve">La procedura risana i difetti riscontrati nella storica</w:t>
      </w:r>
      <w:r>
        <w:t xml:space="preserve"> </w:t>
      </w:r>
      <w:r>
        <w:rPr>
          <w:rStyle w:val="VerbatimChar"/>
        </w:rPr>
        <w:t xml:space="preserve">SPRT_NKE_SCHED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Risoluzione Bug Cooldown Temporale</w:t>
      </w:r>
      <w:r>
        <w:t xml:space="preserve">:</w:t>
      </w:r>
      <w:r>
        <w:t xml:space="preserve"> </w:t>
      </w:r>
      <w:r>
        <w:t xml:space="preserve">* Vecchio codice:</w:t>
      </w:r>
      <w:r>
        <w:t xml:space="preserve"> </w:t>
      </w:r>
      <w:r>
        <w:rPr>
          <w:rStyle w:val="VerbatimChar"/>
        </w:rPr>
        <w:t xml:space="preserve">DATEADD(SECOND, @SecondiTraChiamate, GETDATE())</w:t>
      </w:r>
      <w:r>
        <w:t xml:space="preserve"> </w:t>
      </w:r>
      <w:r>
        <w:t xml:space="preserve">sommava 30 secondi nel futuro.</w:t>
      </w:r>
      <w:r>
        <w:t xml:space="preserve"> </w:t>
      </w:r>
      <w:r>
        <w:t xml:space="preserve">* Nuovo codice:</w:t>
      </w:r>
      <w:r>
        <w:t xml:space="preserve"> </w:t>
      </w:r>
      <w:r>
        <w:rPr>
          <w:rStyle w:val="VerbatimChar"/>
        </w:rPr>
        <w:t xml:space="preserve">DATEADD(SECOND, -ABS(@SecondiTraChiamate), GETDATE())</w:t>
      </w:r>
      <w:r>
        <w:t xml:space="preserve"> </w:t>
      </w:r>
      <w:r>
        <w:t xml:space="preserve">sottrae correttamente i secondi di delay, assicurando che tra un tentativo e il successivo intercorra il tempo configurato in</w:t>
      </w:r>
      <w:r>
        <w:t xml:space="preserve"> </w:t>
      </w:r>
      <w:r>
        <w:rPr>
          <w:rStyle w:val="VerbatimChar"/>
        </w:rPr>
        <w:t xml:space="preserve">RT14_VARIABILI_READYTEC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Supporto Nativo Dry-Run</w:t>
      </w:r>
      <w:r>
        <w:t xml:space="preserve">:</w:t>
      </w:r>
      <w:r>
        <w:t xml:space="preserve"> </w:t>
      </w:r>
      <w:r>
        <w:t xml:space="preserve">* Con</w:t>
      </w:r>
      <w:r>
        <w:t xml:space="preserve"> </w:t>
      </w:r>
      <w:r>
        <w:rPr>
          <w:rStyle w:val="VerbatimChar"/>
        </w:rPr>
        <w:t xml:space="preserve">@ModalitaDryRun = 1</w:t>
      </w:r>
      <w:r>
        <w:t xml:space="preserve">, visualizza il payload JSON formattato che verrebbe inviato a</w:t>
      </w:r>
      <w:r>
        <w:t xml:space="preserve"> </w:t>
      </w:r>
      <w:r>
        <w:rPr>
          <w:rStyle w:val="VerbatimChar"/>
        </w:rPr>
        <w:t xml:space="preserve">http://192.168.1.138:7171/configure</w:t>
      </w:r>
      <w:r>
        <w:t xml:space="preserve"> </w:t>
      </w:r>
      <w:r>
        <w:t xml:space="preserve">senza invocare l’oggetto OLE Automation.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Gestione Tentativi ed Eliminazione Coda</w:t>
      </w:r>
      <w:r>
        <w:t xml:space="preserve">:</w:t>
      </w:r>
      <w:r>
        <w:t xml:space="preserve"> </w:t>
      </w:r>
      <w:r>
        <w:t xml:space="preserve">* Ad ogni invio, incrementa</w:t>
      </w:r>
      <w:r>
        <w:t xml:space="preserve"> </w:t>
      </w:r>
      <w:r>
        <w:rPr>
          <w:rStyle w:val="VerbatimChar"/>
        </w:rPr>
        <w:t xml:space="preserve">RT13_NUM_TENTATIVI</w:t>
      </w:r>
      <w:r>
        <w:t xml:space="preserve">.</w:t>
      </w:r>
      <w:r>
        <w:t xml:space="preserve"> </w:t>
      </w:r>
      <w:r>
        <w:t xml:space="preserve">* Al superamento di 1 tentativo, la riga viene rimossa da</w:t>
      </w:r>
      <w:r>
        <w:t xml:space="preserve"> </w:t>
      </w:r>
      <w:r>
        <w:rPr>
          <w:rStyle w:val="VerbatimChar"/>
        </w:rPr>
        <w:t xml:space="preserve">RT13_NKE</w:t>
      </w:r>
      <w:r>
        <w:t xml:space="preserve">, innescando il trigger</w:t>
      </w:r>
      <w:r>
        <w:t xml:space="preserve"> </w:t>
      </w:r>
      <w:r>
        <w:rPr>
          <w:rStyle w:val="VerbatimChar"/>
        </w:rPr>
        <w:t xml:space="preserve">RT13_AFTER_DELETE</w:t>
      </w:r>
      <w:r>
        <w:t xml:space="preserve"> </w:t>
      </w:r>
      <w:r>
        <w:t xml:space="preserve">che popola</w:t>
      </w:r>
      <w:r>
        <w:t xml:space="preserve"> </w:t>
      </w:r>
      <w:r>
        <w:rPr>
          <w:rStyle w:val="VerbatimChar"/>
        </w:rPr>
        <w:t xml:space="preserve">RT13_NKE_LOG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_368d7b754e44fe73e4d3ffad1393a8a268c7304"/>
    <w:p>
      <w:pPr>
        <w:pStyle w:val="Heading3"/>
      </w:pPr>
      <w:r>
        <w:t xml:space="preserve">2.4 Evidenze di Collaudo sul Caso Studio Reale (CO 5519)</w:t>
      </w:r>
    </w:p>
    <w:p>
      <w:pPr>
        <w:pStyle w:val="FirstParagraph"/>
      </w:pPr>
      <w:r>
        <w:t xml:space="preserve">L’esecuzione della procedura in modalità simulata sulla conferma d’ordine</w:t>
      </w:r>
      <w:r>
        <w:t xml:space="preserve"> </w:t>
      </w:r>
      <w:r>
        <w:rPr>
          <w:b/>
          <w:bCs/>
        </w:rPr>
        <w:t xml:space="preserve">CO 5519</w:t>
      </w:r>
      <w:r>
        <w:t xml:space="preserve"> </w:t>
      </w:r>
      <w:r>
        <w:t xml:space="preserve">ha fornito i seguenti risultati matematici: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TEST COLLAUDO SU CO 5519 TUXOR (SPSO_NKE_ALIMENTA_CODA_GEMINI @ModalitaDryRun = 1, @NumDoc = 5519)</w:t>
      </w:r>
      <w:r>
        <w:br/>
      </w:r>
      <w:r>
        <w:rPr>
          <w:rStyle w:val="VerbatimChar"/>
        </w:rPr>
        <w:t xml:space="preserve">===================================================================================================</w:t>
      </w:r>
      <w:r>
        <w:br/>
      </w:r>
      <w:r>
        <w:rPr>
          <w:rStyle w:val="VerbatimChar"/>
        </w:rPr>
        <w:t xml:space="preserve">STATO OPERATIVO                                    | Righe Analizzate | Da Accodare | Già a Log | In Coda</w:t>
      </w:r>
      <w:r>
        <w:br/>
      </w:r>
      <w:r>
        <w:rPr>
          <w:rStyle w:val="VerbatimChar"/>
        </w:rPr>
        <w:t xml:space="preserve">---------------------------------------------------+------------------+-------------+-----------+---------</w:t>
      </w:r>
      <w:r>
        <w:br/>
      </w:r>
      <w:r>
        <w:rPr>
          <w:rStyle w:val="VerbatimChar"/>
        </w:rPr>
        <w:t xml:space="preserve">DRYOUT VERBOSO - SIMULAZIONE ALIMENTAZIONE NKE     | 161              | 68          | 93        | 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93 righe</w:t>
      </w:r>
      <w:r>
        <w:t xml:space="preserve"> </w:t>
      </w:r>
      <w:r>
        <w:t xml:space="preserve">(viti e tiranti standard non modificati) sono state riconosciute come</w:t>
      </w:r>
      <w:r>
        <w:t xml:space="preserve"> </w:t>
      </w:r>
      <w:r>
        <w:rPr>
          <w:rStyle w:val="VerbatimChar"/>
        </w:rPr>
        <w:t xml:space="preserve">GIA_A_LOG</w:t>
      </w:r>
      <w:r>
        <w:t xml:space="preserve"> </w:t>
      </w:r>
      <w:r>
        <w:t xml:space="preserve">e correttamente ignorate.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68 righe</w:t>
      </w:r>
      <w:r>
        <w:t xml:space="preserve"> </w:t>
      </w:r>
      <w:r>
        <w:t xml:space="preserve">(tra cui tutte le posizioni dal prog. 124 al prog. 207 corrispondenti alle revisioni PDN in stato 10046) sono state identificate con esito</w:t>
      </w:r>
      <w:r>
        <w:t xml:space="preserve"> </w:t>
      </w:r>
      <w:r>
        <w:rPr>
          <w:rStyle w:val="VerbatimChar"/>
          <w:b/>
          <w:bCs/>
        </w:rPr>
        <w:t xml:space="preserve">DA_INSERIRE_NUOVO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Questo dimostra che, se il nuovo motore fosse stato attivo il 02/10, i disegni CAD sarebbero stati generati automaticamente senza alcun intervento manuale.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_834ba8d54004de3d8cea8d8d23ecc7054572ad5"/>
    <w:p>
      <w:pPr>
        <w:pStyle w:val="Heading1"/>
      </w:pPr>
      <w:r>
        <w:t xml:space="preserve">PARTE 3: APPENDICE SORGENTI COMPLETI</w:t>
      </w:r>
    </w:p>
    <w:bookmarkStart w:id="38" w:name="_bccd55bf0ea4b30cf7be40bbae516152bfd04b5"/>
    <w:p>
      <w:pPr>
        <w:pStyle w:val="Heading3"/>
      </w:pPr>
      <w:r>
        <w:t xml:space="preserve">3.1 Script 1: Creazione</w:t>
      </w:r>
      <w:r>
        <w:t xml:space="preserve"> </w:t>
      </w:r>
      <w:r>
        <w:rPr>
          <w:rStyle w:val="VerbatimChar"/>
        </w:rPr>
        <w:t xml:space="preserve">[dbo].[SPSO_NKE_ALIMENTA_CODA_GEMINI]</w:t>
      </w:r>
    </w:p>
    <w:p>
      <w:pPr>
        <w:pStyle w:val="SourceCode"/>
      </w:pPr>
      <w:r>
        <w:rPr>
          <w:rStyle w:val="CommentTok"/>
        </w:rPr>
        <w:t xml:space="preserve">-- Consultare il file sorgente completo nel workspace:</w:t>
      </w:r>
      <w:r>
        <w:br/>
      </w:r>
      <w:r>
        <w:rPr>
          <w:rStyle w:val="CommentTok"/>
        </w:rPr>
        <w:t xml:space="preserve">-- C:\Users\marco\OneDrive\Documenti\READYTEC\TMV\VSCODE - TMV\DISEGNI CAD - NKE\SPSO_NKE_ALIMENTA_CODA_GEMINI.sql</w:t>
      </w:r>
    </w:p>
    <w:bookmarkEnd w:id="38"/>
    <w:bookmarkStart w:id="39" w:name="_ee2c4469ee15ea2a08b99fb9f94d0a43abe6044"/>
    <w:p>
      <w:pPr>
        <w:pStyle w:val="Heading3"/>
      </w:pPr>
      <w:r>
        <w:t xml:space="preserve">3.2 Script 2: Creazione</w:t>
      </w:r>
      <w:r>
        <w:t xml:space="preserve"> </w:t>
      </w:r>
      <w:r>
        <w:rPr>
          <w:rStyle w:val="VerbatimChar"/>
        </w:rPr>
        <w:t xml:space="preserve">[dbo].[SPSO_NKE_SCHED_GEMINI]</w:t>
      </w:r>
    </w:p>
    <w:p>
      <w:pPr>
        <w:pStyle w:val="SourceCode"/>
      </w:pPr>
      <w:r>
        <w:rPr>
          <w:rStyle w:val="CommentTok"/>
        </w:rPr>
        <w:t xml:space="preserve">-- Consultare il file sorgente completo nel workspace:</w:t>
      </w:r>
      <w:r>
        <w:br/>
      </w:r>
      <w:r>
        <w:rPr>
          <w:rStyle w:val="CommentTok"/>
        </w:rPr>
        <w:t xml:space="preserve">-- C:\Users\marco\OneDrive\Documenti\READYTEC\TMV\VSCODE - TMV\DISEGNI CAD - NKE\SPSO_NKE_SCHED_GEMINI.sql</w:t>
      </w:r>
    </w:p>
    <w:bookmarkEnd w:id="39"/>
    <w:bookmarkStart w:id="40" w:name="_a534590af30e91471593aff1086983828da58df"/>
    <w:p>
      <w:pPr>
        <w:pStyle w:val="Heading3"/>
      </w:pPr>
      <w:r>
        <w:t xml:space="preserve">3.3 Script 3: Disattivazione Tracciato ImpExp Obsoleto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[DBTMV];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dbo.IE34_INSIEMIDETT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IE34_FLGATTIVO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IE34_INSIEME_IE33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'TMV_NKE'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IE34_TRACCIATO_IE25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'TMV_NKE_OC'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</w:p>
    <w:bookmarkEnd w:id="40"/>
    <w:bookmarkStart w:id="41" w:name="_045d994b6efcb0b24db397c3ddb2c01c113b128"/>
    <w:p>
      <w:pPr>
        <w:pStyle w:val="Heading3"/>
      </w:pPr>
      <w:r>
        <w:t xml:space="preserve">3.4 Script 4: Istruzioni di Esecuzione Operativa e Rilancio</w:t>
      </w:r>
    </w:p>
    <w:p>
      <w:pPr>
        <w:pStyle w:val="SourceCode"/>
      </w:pPr>
      <w:r>
        <w:rPr>
          <w:rStyle w:val="CommentTok"/>
        </w:rPr>
        <w:t xml:space="preserve">-- 1. Simulazione verifica singola conferma d'ordine (es. CO 5519):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dbo.SPSO_NKE_ALIMENTA_CODA_GEMINI @ModalitaDryRun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@NumDoc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5519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-- 2. Esecuzione reale accodamento per singola conferma d'ordine: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dbo.SPSO_NKE_ALIMENTA_CODA_GEMINI @ModalitaDryRun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@NumDoc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5519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-- 3. Forzatura riaccodamento integrale con sovrascrittura file CAD: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dbo.SPSO_NKE_ALIMENTA_CODA_GEMINI @ModalitaDryRun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@NumDoc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5519</w:t>
      </w:r>
      <w:r>
        <w:rPr>
          <w:rStyle w:val="NormalTok"/>
        </w:rPr>
        <w:t xml:space="preserve">, @ForzaReinvio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-- 4. Esecuzione massiva schedulata (default ultimi 15 giorni):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dbo.SPSO_NKE_ALIMENTA_CODA_GEMINI @ModalitaDryRun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@GiorniIndietro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redatto da SOLVERIS per conto di TMV.</w:t>
      </w:r>
    </w:p>
    <w:bookmarkEnd w:id="41"/>
    <w:bookmarkEnd w:id="42"/>
    <w:sectPr w:rsidR="00862CB3" w:rsidRPr="00914768" w:rsidSect="00E443F8">
      <w:headerReference r:id="rId11" w:type="first"/>
      <w:headerReference r:id="rId10" w:type="default"/>
      <w:headerReference r:id="rId10" w:type="even"/>
      <w:footerReference r:id="rId15" w:type="first"/>
      <w:footerReference r:id="rId13" w:type="default"/>
      <w:footerReference r:id="rId12" w:type="even"/>
      <w:pgSz w:code="9" w:h="16838" w:w="11906"/>
      <w:pgMar w:bottom="1000" w:footer="500" w:gutter="0" w:header="720" w:left="1418" w:right="1274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å®‹ä½“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 Cond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family w:val="swiss"/>
    <w:pitch w:val="variable"/>
  </w:font>
  <w:font w:name="Aptos Display">
    <w:altName w:val="Calibri Light"/>
    <w:family w:val="swiss"/>
    <w:pitch w:val="variable"/>
  </w:font>
  <w:font w:name="Consolas"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4" w:color="E2E8F0"/>
      </w:pBdr>
      <w:tabs>
        <w:tab w:val="center" w:pos="4607"/>
        <w:tab w:val="right" w:pos="9214"/>
      </w:tabs>
      <w:spacing w:before="120" w:after="0"/>
    </w:pPr>
    <!-- Left: Company / Confidentiality -->
    <w:r>
      <w:rPr>
        <w:rFonts w:ascii="Aptos" w:hAnsi="Aptos"/>
        <w:sz w:val="18"/>
        <w:color w:val="6B7280"/>
      </w:rPr>
      <w:t>SOLVERIS S.r.l. - Riservato</w:t>
    </w:r>
    <!-- Center Tab + Center text -->
    <w:r>
      <w:tab/>
    </w:r>
    <w:r>
      <w:rPr>
        <w:rFonts w:ascii="Aptos" w:hAnsi="Aptos"/>
        <w:sz w:val="18"/>
        <w:color w:val="94A3B8"/>
      </w:rPr>
      <w:t>Documento Tecnico</w:t>
    </w:r>
    <!-- Right Tab + Page X of Y -->
    <w:r>
      <w:tab/>
    </w:r>
    <w:r>
      <w:rPr>
        <w:rFonts w:ascii="Aptos" w:hAnsi="Aptos"/>
        <w:sz w:val="18"/>
        <w:color w:val="6B7280"/>
      </w:rPr>
      <w:t xml:space="preserve">Pagina </w:t>
    </w:r>
    <w:fldSimple w:instr="PAGE">
      <w:r>
        <w:rPr>
          <w:rFonts w:ascii="Aptos" w:hAnsi="Aptos"/>
          <w:sz w:val="18"/>
          <w:color w:val="6B7280"/>
        </w:rPr>
        <w:t>1</w:t>
      </w:r>
    </w:fldSimple>
    <w:r>
      <w:rPr>
        <w:rFonts w:ascii="Aptos" w:hAnsi="Aptos"/>
        <w:sz w:val="18"/>
        <w:color w:val="6B7280"/>
      </w:rPr>
      <w:t xml:space="preserve"> di </w:t>
    </w:r>
    <w:fldSimple w:instr="NUMPAGES">
      <w:r>
        <w:rPr>
          <w:rFonts w:ascii="Aptos" w:hAnsi="Aptos"/>
          <w:sz w:val="18"/>
          <w:color w:val="6B7280"/>
        </w:rPr>
        <w:t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4" w:color="E2E8F0"/>
      </w:pBdr>
      <w:tabs>
        <w:tab w:val="center" w:pos="4607"/>
        <w:tab w:val="right" w:pos="9214"/>
      </w:tabs>
      <w:spacing w:before="120" w:after="0"/>
    </w:pPr>
    <!-- Left: Company / Confidentiality -->
    <w:r>
      <w:rPr>
        <w:rFonts w:ascii="Aptos" w:hAnsi="Aptos"/>
        <w:sz w:val="18"/>
        <w:color w:val="6B7280"/>
      </w:rPr>
      <w:t>SOLVERIS S.r.l. - Riservato</w:t>
    </w:r>
    <!-- Center Tab + Center text -->
    <w:r>
      <w:tab/>
    </w:r>
    <w:r>
      <w:rPr>
        <w:rFonts w:ascii="Aptos" w:hAnsi="Aptos"/>
        <w:sz w:val="18"/>
        <w:color w:val="94A3B8"/>
      </w:rPr>
      <w:t>Documento Tecnico</w:t>
    </w:r>
    <!-- Right Tab + Page X of Y -->
    <w:r>
      <w:tab/>
    </w:r>
    <w:r>
      <w:rPr>
        <w:rFonts w:ascii="Aptos" w:hAnsi="Aptos"/>
        <w:sz w:val="18"/>
        <w:color w:val="6B7280"/>
      </w:rPr>
      <w:t xml:space="preserve">Pagina </w:t>
    </w:r>
    <w:fldSimple w:instr="PAGE">
      <w:r>
        <w:rPr>
          <w:rFonts w:ascii="Aptos" w:hAnsi="Aptos"/>
          <w:sz w:val="18"/>
          <w:color w:val="6B7280"/>
        </w:rPr>
        <w:t>1</w:t>
      </w:r>
    </w:fldSimple>
    <w:r>
      <w:rPr>
        <w:rFonts w:ascii="Aptos" w:hAnsi="Aptos"/>
        <w:sz w:val="18"/>
        <w:color w:val="6B7280"/>
      </w:rPr>
      <w:t xml:space="preserve"> di </w:t>
    </w:r>
    <w:fldSimple w:instr="NUMPAGES">
      <w:r>
        <w:rPr>
          <w:rFonts w:ascii="Aptos" w:hAnsi="Aptos"/>
          <w:sz w:val="18"/>
          <w:color w:val="6B7280"/>
        </w:rPr>
        <w:t>1</w:t>
      </w:r>
    </w:fldSimple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4" w:color="E2E8F0"/>
      </w:pBdr>
      <w:tabs>
        <w:tab w:val="center" w:pos="4607"/>
        <w:tab w:val="right" w:pos="9214"/>
      </w:tabs>
      <w:spacing w:before="120" w:after="0"/>
    </w:pPr>
    <!-- Left: Company / Confidentiality -->
    <w:r>
      <w:rPr>
        <w:rFonts w:ascii="Aptos" w:hAnsi="Aptos"/>
        <w:sz w:val="18"/>
        <w:color w:val="6B7280"/>
      </w:rPr>
      <w:t>SOLVERIS S.r.l. - Riservato</w:t>
    </w:r>
    <!-- Center Tab + Center text -->
    <w:r>
      <w:tab/>
    </w:r>
    <w:r>
      <w:rPr>
        <w:rFonts w:ascii="Aptos" w:hAnsi="Aptos"/>
        <w:sz w:val="18"/>
        <w:color w:val="94A3B8"/>
      </w:rPr>
      <w:t>Documento Tecnico</w:t>
    </w:r>
    <!-- Right Tab + Page X of Y -->
    <w:r>
      <w:tab/>
    </w:r>
    <w:r>
      <w:rPr>
        <w:rFonts w:ascii="Aptos" w:hAnsi="Aptos"/>
        <w:sz w:val="18"/>
        <w:color w:val="6B7280"/>
      </w:rPr>
      <w:t xml:space="preserve">Pagina </w:t>
    </w:r>
    <w:fldSimple w:instr="PAGE">
      <w:r>
        <w:rPr>
          <w:rFonts w:ascii="Aptos" w:hAnsi="Aptos"/>
          <w:sz w:val="18"/>
          <w:color w:val="6B7280"/>
        </w:rPr>
        <w:t>1</w:t>
      </w:r>
    </w:fldSimple>
    <w:r>
      <w:rPr>
        <w:rFonts w:ascii="Aptos" w:hAnsi="Aptos"/>
        <w:sz w:val="18"/>
        <w:color w:val="6B7280"/>
      </w:rPr>
      <w:t xml:space="preserve"> di </w:t>
    </w:r>
    <w:fldSimple w:instr="NUMPAGES">
      <w:r>
        <w:rPr>
          <w:rFonts w:ascii="Aptos" w:hAnsi="Aptos"/>
          <w:sz w:val="18"/>
          <w:color w:val="6B72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6" w:space="4" w:color="0991CF"/>
      </w:pBdr>
      <w:tabs>
        <w:tab w:val="right" w:pos="9214"/>
      </w:tabs>
      <w:spacing w:before="60" w:after="160"/>
    </w:pPr>
    <w:r>
      <w:rPr>
        <w:rFonts w:ascii="Aptos Display" w:hAnsi="Aptos Display"/>
        <w:b/>
        <w:sz w:val="18"/>
        <w:color w:val="0991CF"/>
      </w:rPr>
      <w:t>SOLVERIS</w:t>
    </w:r>
    <w:r>
      <w:rPr>
        <w:rFonts w:ascii="Aptos" w:hAnsi="Aptos"/>
        <w:sz w:val="18"/>
        <w:color w:val="6B7280"/>
      </w:rPr>
      <w:t xml:space="preserve"> | Relazione Tecnica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957F" w14:textId="570225A3" w:rsidR="001D15A7" w:rsidRDefault="00E443F8" w:rsidP="00EA27F7">
    <w:pPr>
      <w:pStyle w:val="Intestazione"/>
      <w:ind w:left="-993"/>
    </w:pPr>
    <w:r>
      <w:rPr>
        <w:rFonts w:ascii="Calibri" w:hAnsi="Calibri" w:cs="Calibri"/>
        <w:noProof/>
        <w:color w:val="3E82C1"/>
        <w:sz w:val="16"/>
        <w:szCs w:val="16"/>
      </w:rPr>
      <w:drawing>
        <wp:anchor distT="0" distB="0" distL="114300" distR="114300" simplePos="0" relativeHeight="251664384" behindDoc="0" locked="0" layoutInCell="1" allowOverlap="1" wp14:anchorId="42FA011D" wp14:editId="68E9B35C">
          <wp:simplePos x="0" y="0"/>
          <wp:positionH relativeFrom="margin">
            <wp:posOffset>5985430</wp:posOffset>
          </wp:positionH>
          <wp:positionV relativeFrom="paragraph">
            <wp:posOffset>210409</wp:posOffset>
          </wp:positionV>
          <wp:extent cx="331470" cy="300990"/>
          <wp:effectExtent l="0" t="0" r="0" b="3810"/>
          <wp:wrapThrough wrapText="bothSides">
            <wp:wrapPolygon edited="0">
              <wp:start x="0" y="0"/>
              <wp:lineTo x="0" y="20506"/>
              <wp:lineTo x="19862" y="20506"/>
              <wp:lineTo x="19862" y="0"/>
              <wp:lineTo x="0" y="0"/>
            </wp:wrapPolygon>
          </wp:wrapThrough>
          <wp:docPr id="537455438" name="Immagine 2" descr="Immagine che contiene testo, Elementi grafici, grafica, Carattere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694713" name="Immagine 2" descr="Immagine che contiene testo, Elementi grafici, grafica, Carattere&#10;&#10;Descrizione generat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470" cy="300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26237">
      <w:rPr>
        <w:noProof/>
      </w:rPr>
      <w:drawing>
        <wp:anchor distT="0" distB="0" distL="114300" distR="114300" simplePos="0" relativeHeight="251659264" behindDoc="1" locked="0" layoutInCell="1" allowOverlap="1" wp14:anchorId="05E4AC7E" wp14:editId="285D2BA0">
          <wp:simplePos x="0" y="0"/>
          <wp:positionH relativeFrom="column">
            <wp:posOffset>-461010</wp:posOffset>
          </wp:positionH>
          <wp:positionV relativeFrom="paragraph">
            <wp:posOffset>177165</wp:posOffset>
          </wp:positionV>
          <wp:extent cx="1649506" cy="432537"/>
          <wp:effectExtent l="0" t="0" r="8255" b="5715"/>
          <wp:wrapNone/>
          <wp:docPr id="1728661460" name="Immagine 17286614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magine 2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49506" cy="4325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97075D" w14:textId="33802B19" w:rsidR="002D4917" w:rsidRDefault="00126237" w:rsidP="00EA7FA1">
    <w:pPr>
      <w:pStyle w:val="Intestazione"/>
      <w:tabs>
        <w:tab w:val="clear" w:pos="4819"/>
        <w:tab w:val="clear" w:pos="9638"/>
        <w:tab w:val="left" w:pos="810"/>
      </w:tabs>
      <w:ind w:left="-426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2CE3053" wp14:editId="3CE16E0B">
              <wp:simplePos x="0" y="0"/>
              <wp:positionH relativeFrom="column">
                <wp:posOffset>4852670</wp:posOffset>
              </wp:positionH>
              <wp:positionV relativeFrom="paragraph">
                <wp:posOffset>6351</wp:posOffset>
              </wp:positionV>
              <wp:extent cx="1511300" cy="800100"/>
              <wp:effectExtent l="0" t="0" r="0" b="0"/>
              <wp:wrapNone/>
              <wp:docPr id="1659814580" name="Casella di testo 1659814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8001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04014A" w14:textId="12D580C5" w:rsidR="005033A9" w:rsidRPr="00862CB3" w:rsidRDefault="005033A9" w:rsidP="005033A9">
                          <w:pP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</w:pPr>
                        </w:p>
                        <w:p w14:paraId="621FF90F" w14:textId="79372D96" w:rsidR="00862CB3" w:rsidRPr="002D4917" w:rsidRDefault="00972541" w:rsidP="00972541">
                          <w:pPr>
                            <w:rPr>
                              <w:rFonts w:ascii="Myriad Pro" w:hAnsi="Myriad Pro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CE3053" id="_x0000_t202" coordsize="21600,21600" o:spt="202" path="m,l,21600r21600,l21600,xe">
              <v:stroke joinstyle="miter"/>
              <v:path gradientshapeok="t" o:connecttype="rect"/>
            </v:shapetype>
            <v:shape id="Casella di testo 1659814580" o:spid="_x0000_s1026" type="#_x0000_t202" style="position:absolute;left:0;text-align:left;margin-left:382.1pt;margin-top:.5pt;width:119pt;height:6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" filled="f" strokecolor="white">
              <v:stroke opacity="0"/>
              <v:textbox>
                <w:txbxContent>
                  <w:p w14:paraId="3004014A" w14:textId="12D580C5" w:rsidR="005033A9" w:rsidRPr="00862CB3" w:rsidRDefault="005033A9" w:rsidP="005033A9">
                    <w:pPr>
                      <w:rPr>
                        <w:rFonts w:ascii="Myriad Pro Cond" w:hAnsi="Myriad Pro Cond" w:cs="Calibri"/>
                        <w:sz w:val="16"/>
                        <w:szCs w:val="16"/>
                      </w:rPr>
                    </w:pPr>
                  </w:p>
                  <w:p w14:paraId="621FF90F" w14:textId="79372D96" w:rsidR="00862CB3" w:rsidRPr="002D4917" w:rsidRDefault="00972541" w:rsidP="00972541">
                    <w:pPr>
                      <w:rPr>
                        <w:rFonts w:ascii="Myriad Pro" w:hAnsi="Myriad Pro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 w:rsidR="00EA7FA1">
      <w:tab/>
    </w:r>
  </w:p>
  <w:p w14:paraId="0EB181A6" w14:textId="3FD86444" w:rsidR="002D4917" w:rsidRDefault="00862CB3" w:rsidP="00862CB3">
    <w:pPr>
      <w:pStyle w:val="Intestazione"/>
      <w:tabs>
        <w:tab w:val="clear" w:pos="4819"/>
        <w:tab w:val="clear" w:pos="9638"/>
        <w:tab w:val="left" w:pos="6798"/>
      </w:tabs>
      <w:ind w:left="-426"/>
    </w:pPr>
    <w:r>
      <w:tab/>
    </w:r>
  </w:p>
  <w:p w14:paraId="4BE12DAB" w14:textId="33A79E70" w:rsidR="00E443F8" w:rsidRDefault="00E443F8" w:rsidP="00E443F8">
    <w:pPr>
      <w:pStyle w:val="Intestazione"/>
      <w:tabs>
        <w:tab w:val="clear" w:pos="4819"/>
        <w:tab w:val="clear" w:pos="9638"/>
        <w:tab w:val="left" w:pos="8390"/>
      </w:tabs>
      <w:ind w:left="-426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0F17924" wp14:editId="75A1ACE1">
              <wp:simplePos x="0" y="0"/>
              <wp:positionH relativeFrom="column">
                <wp:posOffset>-544831</wp:posOffset>
              </wp:positionH>
              <wp:positionV relativeFrom="paragraph">
                <wp:posOffset>195580</wp:posOffset>
              </wp:positionV>
              <wp:extent cx="1938867" cy="924971"/>
              <wp:effectExtent l="0" t="0" r="0" b="0"/>
              <wp:wrapNone/>
              <wp:docPr id="1" name="Casella di tes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8867" cy="92497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F7335B" w14:textId="77777777" w:rsidR="00E443F8" w:rsidRPr="00862CB3" w:rsidRDefault="00E443F8" w:rsidP="00E443F8">
                          <w:pPr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</w:pPr>
                          <w:r w:rsidRPr="00862CB3"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  <w:t>SOLVERIS s.r.l.</w:t>
                          </w:r>
                        </w:p>
                        <w:p w14:paraId="5DAE5DFB" w14:textId="77777777" w:rsidR="00E443F8" w:rsidRDefault="00E443F8" w:rsidP="00E443F8">
                          <w:pPr>
                            <w:pStyle w:val="Paragrafobase"/>
                            <w:spacing w:line="240" w:lineRule="auto"/>
                            <w:rPr>
                              <w:rFonts w:ascii="Myriad Pro Cond" w:eastAsia="SimSun" w:hAnsi="Myriad Pro Cond" w:cs="Calibri"/>
                              <w:color w:val="auto"/>
                              <w:sz w:val="16"/>
                              <w:szCs w:val="16"/>
                              <w:lang w:eastAsia="zh-CN"/>
                              <w14:ligatures w14:val="none"/>
                            </w:rPr>
                          </w:pPr>
                          <w:r w:rsidRPr="00862CB3">
                            <w:rPr>
                              <w:rFonts w:ascii="Myriad Pro Cond" w:eastAsia="SimSun" w:hAnsi="Myriad Pro Cond" w:cs="Calibri"/>
                              <w:color w:val="auto"/>
                              <w:sz w:val="16"/>
                              <w:szCs w:val="16"/>
                              <w:lang w:eastAsia="zh-CN"/>
                              <w14:ligatures w14:val="none"/>
                            </w:rPr>
                            <w:t xml:space="preserve">Via Germania, 7 </w:t>
                          </w:r>
                          <w:r>
                            <w:rPr>
                              <w:rFonts w:ascii="Myriad Pro Cond" w:eastAsia="SimSun" w:hAnsi="Myriad Pro Cond" w:cs="Calibri"/>
                              <w:color w:val="auto"/>
                              <w:sz w:val="16"/>
                              <w:szCs w:val="16"/>
                              <w:lang w:eastAsia="zh-CN"/>
                              <w14:ligatures w14:val="none"/>
                            </w:rPr>
                            <w:t xml:space="preserve">- </w:t>
                          </w:r>
                          <w:r w:rsidRPr="00862CB3">
                            <w:rPr>
                              <w:rFonts w:ascii="Myriad Pro Cond" w:eastAsia="SimSun" w:hAnsi="Myriad Pro Cond" w:cs="Calibri"/>
                              <w:color w:val="auto"/>
                              <w:sz w:val="16"/>
                              <w:szCs w:val="16"/>
                              <w:lang w:eastAsia="zh-CN"/>
                              <w14:ligatures w14:val="none"/>
                            </w:rPr>
                            <w:t xml:space="preserve">35010 </w:t>
                          </w:r>
                          <w:r w:rsidRPr="005033A9">
                            <w:rPr>
                              <w:rFonts w:ascii="Myriad Pro Cond" w:eastAsia="SimSun" w:hAnsi="Myriad Pro Cond" w:cs="Calibri"/>
                              <w:color w:val="3E82C1"/>
                              <w:sz w:val="16"/>
                              <w:szCs w:val="16"/>
                              <w:lang w:eastAsia="zh-CN"/>
                              <w14:ligatures w14:val="none"/>
                            </w:rPr>
                            <w:t xml:space="preserve">Vigonza </w:t>
                          </w:r>
                          <w:r w:rsidRPr="00862CB3">
                            <w:rPr>
                              <w:rFonts w:ascii="Myriad Pro Cond" w:eastAsia="SimSun" w:hAnsi="Myriad Pro Cond" w:cs="Calibri"/>
                              <w:color w:val="auto"/>
                              <w:sz w:val="16"/>
                              <w:szCs w:val="16"/>
                              <w:lang w:eastAsia="zh-CN"/>
                              <w14:ligatures w14:val="none"/>
                            </w:rPr>
                            <w:t xml:space="preserve">(PD)  </w:t>
                          </w:r>
                        </w:p>
                        <w:p w14:paraId="63BC5901" w14:textId="3C993C62" w:rsidR="00E443F8" w:rsidRPr="00804783" w:rsidRDefault="00E443F8" w:rsidP="00E443F8">
                          <w:pPr>
                            <w:pStyle w:val="Paragrafobase"/>
                            <w:spacing w:line="240" w:lineRule="auto"/>
                            <w:rPr>
                              <w:rFonts w:ascii="Myriad Pro Cond" w:hAnsi="Myriad Pro Cond" w:cs="Calibri"/>
                              <w:sz w:val="16"/>
                              <w:szCs w:val="16"/>
                              <w:lang w:val="en-US"/>
                            </w:rPr>
                          </w:pPr>
                          <w:r w:rsidRPr="00804783">
                            <w:rPr>
                              <w:rFonts w:ascii="Myriad Pro Cond" w:hAnsi="Myriad Pro Cond" w:cs="Calibri"/>
                              <w:sz w:val="16"/>
                              <w:szCs w:val="16"/>
                              <w:lang w:val="en-US"/>
                            </w:rPr>
                            <w:t>Tel: 030-65888</w:t>
                          </w:r>
                        </w:p>
                        <w:p w14:paraId="4BAF6E14" w14:textId="77777777" w:rsidR="00E443F8" w:rsidRPr="00804783" w:rsidRDefault="00E443F8" w:rsidP="00E443F8">
                          <w:pPr>
                            <w:rPr>
                              <w:rFonts w:ascii="Myriad Pro Cond" w:hAnsi="Myriad Pro Cond" w:cs="Calibri"/>
                              <w:sz w:val="16"/>
                              <w:szCs w:val="16"/>
                              <w:lang w:val="en-US"/>
                            </w:rPr>
                          </w:pPr>
                          <w:hyperlink r:id="rId3" w:history="1">
                            <w:r w:rsidRPr="00804783">
                              <w:rPr>
                                <w:rFonts w:ascii="Myriad Pro Cond" w:hAnsi="Myriad Pro Cond"/>
                                <w:color w:val="3E82C1"/>
                                <w:sz w:val="16"/>
                                <w:szCs w:val="16"/>
                                <w:lang w:val="en-US"/>
                              </w:rPr>
                              <w:t>info@solveris.it</w:t>
                            </w:r>
                          </w:hyperlink>
                          <w:r w:rsidRPr="00804783">
                            <w:rPr>
                              <w:rFonts w:ascii="Myriad Pro Cond" w:hAnsi="Myriad Pro Cond" w:cs="Calibri"/>
                              <w:sz w:val="16"/>
                              <w:szCs w:val="16"/>
                              <w:lang w:val="en-US"/>
                            </w:rPr>
                            <w:t xml:space="preserve"> |  </w:t>
                          </w:r>
                          <w:hyperlink r:id="rId4" w:history="1">
                            <w:r w:rsidRPr="00804783">
                              <w:rPr>
                                <w:rFonts w:ascii="Myriad Pro Cond" w:hAnsi="Myriad Pro Cond"/>
                                <w:color w:val="3E82C1"/>
                                <w:sz w:val="16"/>
                                <w:szCs w:val="16"/>
                                <w:lang w:val="en-US"/>
                              </w:rPr>
                              <w:t>www.solveris.it</w:t>
                            </w:r>
                          </w:hyperlink>
                          <w:r w:rsidRPr="00804783">
                            <w:rPr>
                              <w:rFonts w:ascii="Myriad Pro Cond" w:hAnsi="Myriad Pro Cond" w:cs="Calibri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  <w:p w14:paraId="4D832A67" w14:textId="5802A777" w:rsidR="00E443F8" w:rsidRPr="00804783" w:rsidRDefault="00E443F8" w:rsidP="00E443F8">
                          <w:pPr>
                            <w:rPr>
                              <w:rFonts w:ascii="Myriad Pro Cond" w:hAnsi="Myriad Pro Cond" w:cs="Calibri"/>
                              <w:sz w:val="16"/>
                              <w:szCs w:val="16"/>
                              <w:lang w:val="en-US"/>
                            </w:rPr>
                          </w:pPr>
                          <w:r w:rsidRPr="00804783">
                            <w:rPr>
                              <w:rFonts w:ascii="Myriad Pro Cond" w:hAnsi="Myriad Pro Cond" w:cs="Calibri"/>
                              <w:sz w:val="16"/>
                              <w:szCs w:val="16"/>
                              <w:lang w:val="en-US"/>
                            </w:rPr>
                            <w:t>P.IVA/C.Fisc.: 10359910964</w:t>
                          </w:r>
                        </w:p>
                        <w:p w14:paraId="29C4AB30" w14:textId="77777777" w:rsidR="00C4486F" w:rsidRPr="00A4366E" w:rsidRDefault="00C4486F" w:rsidP="00C4486F">
                          <w:pPr>
                            <w:rPr>
                              <w:rFonts w:ascii="Myriad Pro Cond" w:hAnsi="Myriad Pro Cond" w:cs="Calibri"/>
                              <w:sz w:val="16"/>
                              <w:szCs w:val="16"/>
                              <w:lang w:val="en-US"/>
                            </w:rPr>
                          </w:pPr>
                          <w:r w:rsidRPr="00A4366E">
                            <w:rPr>
                              <w:rFonts w:ascii="Myriad Pro Cond" w:hAnsi="Myriad Pro Cond" w:cs="Calibri"/>
                              <w:sz w:val="16"/>
                              <w:szCs w:val="16"/>
                              <w:lang w:val="en-US"/>
                            </w:rPr>
                            <w:t>N° Iscr. Reg. Imp. CCIAA PD 475178</w:t>
                          </w:r>
                        </w:p>
                        <w:p w14:paraId="2ED818A9" w14:textId="473079FD" w:rsidR="00E443F8" w:rsidRPr="00A4366E" w:rsidRDefault="00E443F8" w:rsidP="00C4486F">
                          <w:pPr>
                            <w:rPr>
                              <w:rFonts w:ascii="Myriad Pro Cond" w:hAnsi="Myriad Pro Cond" w:cs="Calibri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F17924" id="Casella di testo 1" o:spid="_x0000_s1027" type="#_x0000_t202" style="position:absolute;left:0;text-align:left;margin-left:-42.9pt;margin-top:15.4pt;width:152.65pt;height:72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" filled="f" stroked="f">
              <v:textbox>
                <w:txbxContent>
                  <w:p w14:paraId="34F7335B" w14:textId="77777777" w:rsidR="00E443F8" w:rsidRPr="00862CB3" w:rsidRDefault="00E443F8" w:rsidP="00E443F8">
                    <w:pPr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</w:pPr>
                    <w:r w:rsidRPr="00862CB3"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  <w:t>SOLVERIS s.r.l.</w:t>
                    </w:r>
                  </w:p>
                  <w:p w14:paraId="5DAE5DFB" w14:textId="77777777" w:rsidR="00E443F8" w:rsidRDefault="00E443F8" w:rsidP="00E443F8">
                    <w:pPr>
                      <w:pStyle w:val="Paragrafobase"/>
                      <w:spacing w:line="240" w:lineRule="auto"/>
                      <w:rPr>
                        <w:rFonts w:ascii="Myriad Pro Cond" w:eastAsia="SimSun" w:hAnsi="Myriad Pro Cond" w:cs="Calibri"/>
                        <w:color w:val="auto"/>
                        <w:sz w:val="16"/>
                        <w:szCs w:val="16"/>
                        <w:lang w:eastAsia="zh-CN"/>
                        <w14:ligatures w14:val="none"/>
                      </w:rPr>
                    </w:pPr>
                    <w:r w:rsidRPr="00862CB3">
                      <w:rPr>
                        <w:rFonts w:ascii="Myriad Pro Cond" w:eastAsia="SimSun" w:hAnsi="Myriad Pro Cond" w:cs="Calibri"/>
                        <w:color w:val="auto"/>
                        <w:sz w:val="16"/>
                        <w:szCs w:val="16"/>
                        <w:lang w:eastAsia="zh-CN"/>
                        <w14:ligatures w14:val="none"/>
                      </w:rPr>
                      <w:t xml:space="preserve">Via Germania, 7 </w:t>
                    </w:r>
                    <w:r>
                      <w:rPr>
                        <w:rFonts w:ascii="Myriad Pro Cond" w:eastAsia="SimSun" w:hAnsi="Myriad Pro Cond" w:cs="Calibri"/>
                        <w:color w:val="auto"/>
                        <w:sz w:val="16"/>
                        <w:szCs w:val="16"/>
                        <w:lang w:eastAsia="zh-CN"/>
                        <w14:ligatures w14:val="none"/>
                      </w:rPr>
                      <w:t xml:space="preserve">- </w:t>
                    </w:r>
                    <w:r w:rsidRPr="00862CB3">
                      <w:rPr>
                        <w:rFonts w:ascii="Myriad Pro Cond" w:eastAsia="SimSun" w:hAnsi="Myriad Pro Cond" w:cs="Calibri"/>
                        <w:color w:val="auto"/>
                        <w:sz w:val="16"/>
                        <w:szCs w:val="16"/>
                        <w:lang w:eastAsia="zh-CN"/>
                        <w14:ligatures w14:val="none"/>
                      </w:rPr>
                      <w:t xml:space="preserve">35010 </w:t>
                    </w:r>
                    <w:r w:rsidRPr="005033A9">
                      <w:rPr>
                        <w:rFonts w:ascii="Myriad Pro Cond" w:eastAsia="SimSun" w:hAnsi="Myriad Pro Cond" w:cs="Calibri"/>
                        <w:color w:val="3E82C1"/>
                        <w:sz w:val="16"/>
                        <w:szCs w:val="16"/>
                        <w:lang w:eastAsia="zh-CN"/>
                        <w14:ligatures w14:val="none"/>
                      </w:rPr>
                      <w:t xml:space="preserve">Vigonza </w:t>
                    </w:r>
                    <w:r w:rsidRPr="00862CB3">
                      <w:rPr>
                        <w:rFonts w:ascii="Myriad Pro Cond" w:eastAsia="SimSun" w:hAnsi="Myriad Pro Cond" w:cs="Calibri"/>
                        <w:color w:val="auto"/>
                        <w:sz w:val="16"/>
                        <w:szCs w:val="16"/>
                        <w:lang w:eastAsia="zh-CN"/>
                        <w14:ligatures w14:val="none"/>
                      </w:rPr>
                      <w:t xml:space="preserve">(PD)  </w:t>
                    </w:r>
                  </w:p>
                  <w:p w14:paraId="63BC5901" w14:textId="3C993C62" w:rsidR="00E443F8" w:rsidRPr="00804783" w:rsidRDefault="00E443F8" w:rsidP="00E443F8">
                    <w:pPr>
                      <w:pStyle w:val="Paragrafobase"/>
                      <w:spacing w:line="240" w:lineRule="auto"/>
                      <w:rPr>
                        <w:rFonts w:ascii="Myriad Pro Cond" w:hAnsi="Myriad Pro Cond" w:cs="Calibri"/>
                        <w:sz w:val="16"/>
                        <w:szCs w:val="16"/>
                        <w:lang w:val="en-US"/>
                      </w:rPr>
                    </w:pPr>
                    <w:r w:rsidRPr="00804783">
                      <w:rPr>
                        <w:rFonts w:ascii="Myriad Pro Cond" w:hAnsi="Myriad Pro Cond" w:cs="Calibri"/>
                        <w:sz w:val="16"/>
                        <w:szCs w:val="16"/>
                        <w:lang w:val="en-US"/>
                      </w:rPr>
                      <w:t>Tel: 030-65888</w:t>
                    </w:r>
                  </w:p>
                  <w:p w14:paraId="4BAF6E14" w14:textId="77777777" w:rsidR="00E443F8" w:rsidRPr="00804783" w:rsidRDefault="00E443F8" w:rsidP="00E443F8">
                    <w:pPr>
                      <w:rPr>
                        <w:rFonts w:ascii="Myriad Pro Cond" w:hAnsi="Myriad Pro Cond" w:cs="Calibri"/>
                        <w:sz w:val="16"/>
                        <w:szCs w:val="16"/>
                        <w:lang w:val="en-US"/>
                      </w:rPr>
                    </w:pPr>
                    <w:hyperlink r:id="rId5" w:history="1">
                      <w:r w:rsidRPr="00804783">
                        <w:rPr>
                          <w:rFonts w:ascii="Myriad Pro Cond" w:hAnsi="Myriad Pro Cond"/>
                          <w:color w:val="3E82C1"/>
                          <w:sz w:val="16"/>
                          <w:szCs w:val="16"/>
                          <w:lang w:val="en-US"/>
                        </w:rPr>
                        <w:t>info@solveris.it</w:t>
                      </w:r>
                    </w:hyperlink>
                    <w:r w:rsidRPr="00804783">
                      <w:rPr>
                        <w:rFonts w:ascii="Myriad Pro Cond" w:hAnsi="Myriad Pro Cond" w:cs="Calibri"/>
                        <w:sz w:val="16"/>
                        <w:szCs w:val="16"/>
                        <w:lang w:val="en-US"/>
                      </w:rPr>
                      <w:t xml:space="preserve"> |  </w:t>
                    </w:r>
                    <w:hyperlink r:id="rId6" w:history="1">
                      <w:r w:rsidRPr="00804783">
                        <w:rPr>
                          <w:rFonts w:ascii="Myriad Pro Cond" w:hAnsi="Myriad Pro Cond"/>
                          <w:color w:val="3E82C1"/>
                          <w:sz w:val="16"/>
                          <w:szCs w:val="16"/>
                          <w:lang w:val="en-US"/>
                        </w:rPr>
                        <w:t>www.solveris.it</w:t>
                      </w:r>
                    </w:hyperlink>
                    <w:r w:rsidRPr="00804783">
                      <w:rPr>
                        <w:rFonts w:ascii="Myriad Pro Cond" w:hAnsi="Myriad Pro Cond" w:cs="Calibri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  <w:p w14:paraId="4D832A67" w14:textId="5802A777" w:rsidR="00E443F8" w:rsidRPr="00804783" w:rsidRDefault="00E443F8" w:rsidP="00E443F8">
                    <w:pPr>
                      <w:rPr>
                        <w:rFonts w:ascii="Myriad Pro Cond" w:hAnsi="Myriad Pro Cond" w:cs="Calibri"/>
                        <w:sz w:val="16"/>
                        <w:szCs w:val="16"/>
                        <w:lang w:val="en-US"/>
                      </w:rPr>
                    </w:pPr>
                    <w:r w:rsidRPr="00804783">
                      <w:rPr>
                        <w:rFonts w:ascii="Myriad Pro Cond" w:hAnsi="Myriad Pro Cond" w:cs="Calibri"/>
                        <w:sz w:val="16"/>
                        <w:szCs w:val="16"/>
                        <w:lang w:val="en-US"/>
                      </w:rPr>
                      <w:t>P.IVA/C.Fisc.: 10359910964</w:t>
                    </w:r>
                  </w:p>
                  <w:p w14:paraId="29C4AB30" w14:textId="77777777" w:rsidR="00C4486F" w:rsidRPr="00A4366E" w:rsidRDefault="00C4486F" w:rsidP="00C4486F">
                    <w:pPr>
                      <w:rPr>
                        <w:rFonts w:ascii="Myriad Pro Cond" w:hAnsi="Myriad Pro Cond" w:cs="Calibri"/>
                        <w:sz w:val="16"/>
                        <w:szCs w:val="16"/>
                        <w:lang w:val="en-US"/>
                      </w:rPr>
                    </w:pPr>
                    <w:r w:rsidRPr="00A4366E">
                      <w:rPr>
                        <w:rFonts w:ascii="Myriad Pro Cond" w:hAnsi="Myriad Pro Cond" w:cs="Calibri"/>
                        <w:sz w:val="16"/>
                        <w:szCs w:val="16"/>
                        <w:lang w:val="en-US"/>
                      </w:rPr>
                      <w:t>N° Iscr. Reg. Imp. CCIAA PD 475178</w:t>
                    </w:r>
                  </w:p>
                  <w:p w14:paraId="2ED818A9" w14:textId="473079FD" w:rsidR="00E443F8" w:rsidRPr="00A4366E" w:rsidRDefault="00E443F8" w:rsidP="00C4486F">
                    <w:pPr>
                      <w:rPr>
                        <w:rFonts w:ascii="Myriad Pro Cond" w:hAnsi="Myriad Pro Cond" w:cs="Calibri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59A2DC9" wp14:editId="7484C64D">
              <wp:simplePos x="0" y="0"/>
              <wp:positionH relativeFrom="margin">
                <wp:posOffset>-454025</wp:posOffset>
              </wp:positionH>
              <wp:positionV relativeFrom="paragraph">
                <wp:posOffset>217170</wp:posOffset>
              </wp:positionV>
              <wp:extent cx="6788150" cy="0"/>
              <wp:effectExtent l="0" t="0" r="0" b="0"/>
              <wp:wrapNone/>
              <wp:docPr id="1614313572" name="Connettore 2 1614313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881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991C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4530ACF6" id="_x0000_t32" coordsize="21600,21600" o:spt="32" o:oned="t" path="m,l21600,21600e" filled="f">
              <v:path arrowok="t" fillok="f" o:connecttype="none"/>
              <o:lock v:ext="edit" shapetype="t"/>
            </v:shapetype>
            <v:shape id="Connettore 2 1614313572" o:spid="_x0000_s1026" type="#_x0000_t32" style="position:absolute;margin-left:-35.75pt;margin-top:17.1pt;width:534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" strokecolor="#0991cf">
              <w10:wrap anchorx="margin"/>
            </v:shape>
          </w:pict>
        </mc:Fallback>
      </mc:AlternateContent>
    </w:r>
  </w:p>
  <w:p w14:paraId="4947B469" w14:textId="40760754" w:rsidR="002D4917" w:rsidRDefault="00DD7400" w:rsidP="00E443F8">
    <w:pPr>
      <w:pStyle w:val="Intestazione"/>
      <w:tabs>
        <w:tab w:val="clear" w:pos="4819"/>
        <w:tab w:val="clear" w:pos="9638"/>
        <w:tab w:val="left" w:pos="8390"/>
      </w:tabs>
      <w:ind w:left="-426"/>
    </w:pP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60BA6110" wp14:editId="57501F1D">
              <wp:simplePos x="0" y="0"/>
              <wp:positionH relativeFrom="column">
                <wp:posOffset>1525269</wp:posOffset>
              </wp:positionH>
              <wp:positionV relativeFrom="paragraph">
                <wp:posOffset>20320</wp:posOffset>
              </wp:positionV>
              <wp:extent cx="3373967" cy="918633"/>
              <wp:effectExtent l="0" t="0" r="0" b="0"/>
              <wp:wrapNone/>
              <wp:docPr id="884280618" name="Casella di testo 884280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3967" cy="918633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A9D6BB" w14:textId="77777777" w:rsidR="00E443F8" w:rsidRDefault="00E443F8" w:rsidP="00E443F8">
                          <w:pP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</w:pPr>
                          <w:r w:rsidRPr="005033A9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FILIALI </w:t>
                          </w:r>
                          <w:r w:rsidRPr="005033A9"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  <w:t>LOMBARDIA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: </w:t>
                          </w:r>
                        </w:p>
                        <w:p w14:paraId="1C10D1B6" w14:textId="02014CB5" w:rsidR="00A4366E" w:rsidRDefault="00E443F8" w:rsidP="00E443F8">
                          <w:pP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</w:pPr>
                          <w:r w:rsidRPr="005033A9"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  <w:t>Milano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(MI)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20124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="0080478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–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="0080478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Piazza L. Einaudi, 10</w:t>
                          </w:r>
                        </w:p>
                        <w:p w14:paraId="529F82F3" w14:textId="734B9993" w:rsidR="00E443F8" w:rsidRPr="00862CB3" w:rsidRDefault="00A4366E" w:rsidP="00E443F8">
                          <w:pP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  <w:t>Brescia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(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BS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)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5126 - 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Via 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Cassala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78</w:t>
                          </w:r>
                          <w:r w:rsidR="00E443F8"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4C6F74E6" w14:textId="77777777" w:rsidR="00E443F8" w:rsidRPr="00862CB3" w:rsidRDefault="00E443F8" w:rsidP="00E443F8">
                          <w:pP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</w:pPr>
                          <w:r w:rsidRPr="005033A9"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  <w:t>Gallarate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(VA)</w:t>
                          </w:r>
                          <w:r w:rsidRPr="005033A9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21013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- 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Via A. Aleardi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26  </w:t>
                          </w:r>
                        </w:p>
                        <w:p w14:paraId="33F19966" w14:textId="78CADB41" w:rsidR="00E443F8" w:rsidRDefault="00E443F8" w:rsidP="00E443F8">
                          <w:pPr>
                            <w:rPr>
                              <w:rFonts w:ascii="Myriad Pro" w:hAnsi="Myriad Pro" w:cs="Open Sans"/>
                              <w:color w:val="000000"/>
                              <w:shd w:val="clear" w:color="auto" w:fill="FFFFFF"/>
                            </w:rPr>
                          </w:pPr>
                          <w:r w:rsidRPr="005033A9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FILIALE </w:t>
                          </w:r>
                          <w:r w:rsidRPr="005033A9"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  <w:t>LIGURIA: Vado Ligure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(SV)</w:t>
                          </w:r>
                          <w:r w:rsidRPr="005033A9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17047 </w:t>
                          </w:r>
                          <w:r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- </w:t>
                          </w:r>
                          <w:r w:rsidRPr="00862CB3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Via Aurelia, 3 </w:t>
                          </w:r>
                        </w:p>
                        <w:p w14:paraId="7EE983EA" w14:textId="168CA34C" w:rsidR="005E0940" w:rsidRPr="005033A9" w:rsidRDefault="005E0940" w:rsidP="005E0940">
                          <w:pPr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</w:pPr>
                          <w:r w:rsidRPr="005033A9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FILIALE </w:t>
                          </w:r>
                          <w:r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  <w:t>VENETO</w:t>
                          </w:r>
                          <w:r w:rsidRPr="005033A9"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  <w:t xml:space="preserve">: </w:t>
                          </w:r>
                          <w:r w:rsidR="00DD7400" w:rsidRPr="00E136ED">
                            <w:rPr>
                              <w:rFonts w:ascii="Myriad Pro Cond" w:hAnsi="Myriad Pro Cond" w:cs="Calibri"/>
                              <w:color w:val="3E82C1"/>
                              <w:sz w:val="16"/>
                              <w:szCs w:val="16"/>
                            </w:rPr>
                            <w:t>Castello di Godego</w:t>
                          </w:r>
                          <w:r w:rsidR="00DD7400" w:rsidRPr="00DD7400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(TV) </w:t>
                          </w:r>
                          <w:r w:rsidR="00DE1A4C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3103</w:t>
                          </w:r>
                          <w:r w:rsidR="00954487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0 </w:t>
                          </w:r>
                          <w:r w:rsidR="00E136ED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- </w:t>
                          </w:r>
                          <w:r w:rsidR="003B4E55" w:rsidRPr="000C7787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Via Trento</w:t>
                          </w:r>
                          <w:r w:rsidR="000C7787" w:rsidRPr="000C7787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, </w:t>
                          </w:r>
                          <w:r w:rsidR="003B4E55" w:rsidRPr="000C7787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3 int.</w:t>
                          </w:r>
                          <w:r w:rsidR="000C7787" w:rsidRPr="000C7787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 xml:space="preserve"> </w:t>
                          </w:r>
                          <w:r w:rsidR="00DD7400" w:rsidRPr="000C7787">
                            <w:rPr>
                              <w:rFonts w:ascii="Myriad Pro Cond" w:hAnsi="Myriad Pro Cond" w:cs="Calibri"/>
                              <w:sz w:val="16"/>
                              <w:szCs w:val="16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BA6110" id="Casella di testo 884280618" o:spid="_x0000_s1028" type="#_x0000_t202" style="position:absolute;left:0;text-align:left;margin-left:120.1pt;margin-top:1.6pt;width:265.65pt;height:72.3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" filled="f" strokecolor="white">
              <v:stroke opacity="0"/>
              <v:textbox>
                <w:txbxContent>
                  <w:p w14:paraId="14A9D6BB" w14:textId="77777777" w:rsidR="00E443F8" w:rsidRDefault="00E443F8" w:rsidP="00E443F8">
                    <w:pPr>
                      <w:rPr>
                        <w:rFonts w:ascii="Myriad Pro Cond" w:hAnsi="Myriad Pro Cond" w:cs="Calibri"/>
                        <w:sz w:val="16"/>
                        <w:szCs w:val="16"/>
                      </w:rPr>
                    </w:pPr>
                    <w:r w:rsidRPr="005033A9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FILIALI </w:t>
                    </w:r>
                    <w:r w:rsidRPr="005033A9"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  <w:t>LOMBARDIA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: </w:t>
                    </w:r>
                  </w:p>
                  <w:p w14:paraId="1C10D1B6" w14:textId="02014CB5" w:rsidR="00A4366E" w:rsidRDefault="00E443F8" w:rsidP="00E443F8">
                    <w:pPr>
                      <w:rPr>
                        <w:rFonts w:ascii="Myriad Pro Cond" w:hAnsi="Myriad Pro Cond" w:cs="Calibri"/>
                        <w:sz w:val="16"/>
                        <w:szCs w:val="16"/>
                      </w:rPr>
                    </w:pPr>
                    <w:r w:rsidRPr="005033A9"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  <w:t>Milano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(MI)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20124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</w:t>
                    </w:r>
                    <w:r w:rsidR="0080478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–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</w:t>
                    </w:r>
                    <w:r w:rsidR="0080478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Piazza L. Einaudi, 10</w:t>
                    </w:r>
                  </w:p>
                  <w:p w14:paraId="529F82F3" w14:textId="734B9993" w:rsidR="00E443F8" w:rsidRPr="00862CB3" w:rsidRDefault="00A4366E" w:rsidP="00E443F8">
                    <w:pPr>
                      <w:rPr>
                        <w:rFonts w:ascii="Myriad Pro Cond" w:hAnsi="Myriad Pro Cond" w:cs="Calibri"/>
                        <w:sz w:val="16"/>
                        <w:szCs w:val="16"/>
                      </w:rPr>
                    </w:pPr>
                    <w:r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  <w:t>Brescia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(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BS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)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5126 - 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Via 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Cassala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78</w:t>
                    </w:r>
                    <w:r w:rsidR="00E443F8"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 </w:t>
                    </w:r>
                  </w:p>
                  <w:p w14:paraId="4C6F74E6" w14:textId="77777777" w:rsidR="00E443F8" w:rsidRPr="00862CB3" w:rsidRDefault="00E443F8" w:rsidP="00E443F8">
                    <w:pPr>
                      <w:rPr>
                        <w:rFonts w:ascii="Myriad Pro Cond" w:hAnsi="Myriad Pro Cond" w:cs="Calibri"/>
                        <w:sz w:val="16"/>
                        <w:szCs w:val="16"/>
                      </w:rPr>
                    </w:pPr>
                    <w:r w:rsidRPr="005033A9"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  <w:t>Gallarate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(VA)</w:t>
                    </w:r>
                    <w:r w:rsidRPr="005033A9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21013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- 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Via A. Aleardi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, 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26  </w:t>
                    </w:r>
                  </w:p>
                  <w:p w14:paraId="33F19966" w14:textId="78CADB41" w:rsidR="00E443F8" w:rsidRDefault="00E443F8" w:rsidP="00E443F8">
                    <w:pPr>
                      <w:rPr>
                        <w:rFonts w:ascii="Myriad Pro" w:hAnsi="Myriad Pro" w:cs="Open Sans"/>
                        <w:color w:val="000000"/>
                        <w:shd w:val="clear" w:color="auto" w:fill="FFFFFF"/>
                      </w:rPr>
                    </w:pPr>
                    <w:r w:rsidRPr="005033A9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FILIALE </w:t>
                    </w:r>
                    <w:r w:rsidRPr="005033A9"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  <w:t>LIGURIA: Vado Ligure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(SV)</w:t>
                    </w:r>
                    <w:r w:rsidRPr="005033A9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17047 </w:t>
                    </w:r>
                    <w:r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- </w:t>
                    </w:r>
                    <w:r w:rsidRPr="00862CB3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Via Aurelia, 3 </w:t>
                    </w:r>
                  </w:p>
                  <w:p w14:paraId="7EE983EA" w14:textId="168CA34C" w:rsidR="005E0940" w:rsidRPr="005033A9" w:rsidRDefault="005E0940" w:rsidP="005E0940">
                    <w:pPr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</w:pPr>
                    <w:r w:rsidRPr="005033A9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FILIALE </w:t>
                    </w:r>
                    <w:r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  <w:t>VENETO</w:t>
                    </w:r>
                    <w:r w:rsidRPr="005033A9"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  <w:t xml:space="preserve">: </w:t>
                    </w:r>
                    <w:r w:rsidR="00DD7400" w:rsidRPr="00E136ED">
                      <w:rPr>
                        <w:rFonts w:ascii="Myriad Pro Cond" w:hAnsi="Myriad Pro Cond" w:cs="Calibri"/>
                        <w:color w:val="3E82C1"/>
                        <w:sz w:val="16"/>
                        <w:szCs w:val="16"/>
                      </w:rPr>
                      <w:t>Castello di Godego</w:t>
                    </w:r>
                    <w:r w:rsidR="00DD7400" w:rsidRPr="00DD7400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(TV) </w:t>
                    </w:r>
                    <w:r w:rsidR="00DE1A4C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3103</w:t>
                    </w:r>
                    <w:r w:rsidR="00954487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0 </w:t>
                    </w:r>
                    <w:r w:rsidR="00E136ED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- </w:t>
                    </w:r>
                    <w:r w:rsidR="003B4E55" w:rsidRPr="000C7787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Via Trento</w:t>
                    </w:r>
                    <w:r w:rsidR="000C7787" w:rsidRPr="000C7787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, </w:t>
                    </w:r>
                    <w:r w:rsidR="003B4E55" w:rsidRPr="000C7787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3 int.</w:t>
                    </w:r>
                    <w:r w:rsidR="000C7787" w:rsidRPr="000C7787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 xml:space="preserve"> </w:t>
                    </w:r>
                    <w:r w:rsidR="00DD7400" w:rsidRPr="000C7787">
                      <w:rPr>
                        <w:rFonts w:ascii="Myriad Pro Cond" w:hAnsi="Myriad Pro Cond" w:cs="Calibri"/>
                        <w:sz w:val="16"/>
                        <w:szCs w:val="16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</w:p>
  <w:p w14:paraId="1588FA57" w14:textId="20768E5A" w:rsidR="00DE4558" w:rsidRDefault="00DE4558" w:rsidP="002D4917">
    <w:pPr>
      <w:pStyle w:val="Intestazione"/>
    </w:pPr>
  </w:p>
  <w:p w14:paraId="61E502E9" w14:textId="1951F6C0" w:rsidR="00F358E8" w:rsidRDefault="00E443F8" w:rsidP="00F358E8">
    <w:pPr>
      <w:pStyle w:val="Intestazione"/>
      <w:ind w:left="-426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92D424" wp14:editId="7B02D13C">
              <wp:simplePos x="0" y="0"/>
              <wp:positionH relativeFrom="margin">
                <wp:posOffset>-460580</wp:posOffset>
              </wp:positionH>
              <wp:positionV relativeFrom="paragraph">
                <wp:posOffset>596357</wp:posOffset>
              </wp:positionV>
              <wp:extent cx="6788150" cy="0"/>
              <wp:effectExtent l="0" t="0" r="0" b="0"/>
              <wp:wrapNone/>
              <wp:docPr id="6" name="Connettore 2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881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991C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327B95D5" id="Connettore 2 6" o:spid="_x0000_s1026" type="#_x0000_t32" style="position:absolute;margin-left:-36.25pt;margin-top:46.95pt;width:534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" strokecolor="#0991cf">
              <w10:wrap anchorx="margin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6" w:space="4" w:color="0991CF"/>
      </w:pBdr>
      <w:tabs>
        <w:tab w:val="right" w:pos="9214"/>
      </w:tabs>
      <w:spacing w:before="60" w:after="160"/>
    </w:pPr>
    <w:r>
      <w:rPr>
        <w:rFonts w:ascii="Aptos Display" w:hAnsi="Aptos Display"/>
        <w:b/>
        <w:sz w:val="18"/>
        <w:color w:val="0991CF"/>
      </w:rPr>
      <w:t>SOLVERIS</w:t>
    </w:r>
    <w:r>
      <w:rPr>
        <w:rFonts w:ascii="Aptos" w:hAnsi="Aptos"/>
        <w:sz w:val="18"/>
        <w:color w:val="6B7280"/>
      </w:rPr>
      <w:t xml:space="preserve"> | Relazione Tecnica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60BBD"/>
    <w:multiLevelType w:val="hybridMultilevel"/>
    <w:tmpl w:val="151AEA06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39F0C7D"/>
    <w:multiLevelType w:val="hybridMultilevel"/>
    <w:tmpl w:val="898E9DCE"/>
    <w:lvl w:ilvl="0" w:tplc="04100005">
      <w:start w:val="1"/>
      <w:numFmt w:val="bullet"/>
      <w:lvlText w:val=""/>
      <w:lvlJc w:val="left"/>
      <w:pPr>
        <w:tabs>
          <w:tab w:pos="795" w:val="num"/>
        </w:tabs>
        <w:ind w:hanging="360" w:left="795"/>
      </w:pPr>
      <w:rPr>
        <w:rFonts w:ascii="Wingdings" w:hAnsi="Wingdings" w:hint="default"/>
      </w:rPr>
    </w:lvl>
    <w:lvl w:ilvl="1" w:tentative="1" w:tplc="04100003">
      <w:start w:val="1"/>
      <w:numFmt w:val="bullet"/>
      <w:lvlText w:val="o"/>
      <w:lvlJc w:val="left"/>
      <w:pPr>
        <w:tabs>
          <w:tab w:pos="1515" w:val="num"/>
        </w:tabs>
        <w:ind w:hanging="360" w:left="1515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tabs>
          <w:tab w:pos="2235" w:val="num"/>
        </w:tabs>
        <w:ind w:hanging="360" w:left="2235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tabs>
          <w:tab w:pos="2955" w:val="num"/>
        </w:tabs>
        <w:ind w:hanging="360" w:left="2955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tabs>
          <w:tab w:pos="3675" w:val="num"/>
        </w:tabs>
        <w:ind w:hanging="360" w:left="3675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tabs>
          <w:tab w:pos="4395" w:val="num"/>
        </w:tabs>
        <w:ind w:hanging="360" w:left="4395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tabs>
          <w:tab w:pos="5115" w:val="num"/>
        </w:tabs>
        <w:ind w:hanging="360" w:left="5115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tabs>
          <w:tab w:pos="5835" w:val="num"/>
        </w:tabs>
        <w:ind w:hanging="360" w:left="5835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tabs>
          <w:tab w:pos="6555" w:val="num"/>
        </w:tabs>
        <w:ind w:hanging="360" w:left="6555"/>
      </w:pPr>
      <w:rPr>
        <w:rFonts w:ascii="Wingdings" w:hAnsi="Wingdings" w:hint="default"/>
      </w:rPr>
    </w:lvl>
  </w:abstractNum>
  <w:abstractNum w15:restartNumberingAfterBreak="0" w:abstractNumId="2">
    <w:nsid w:val="13F97344"/>
    <w:multiLevelType w:val="hybridMultilevel"/>
    <w:tmpl w:val="AB6A8688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8980731"/>
    <w:multiLevelType w:val="hybridMultilevel"/>
    <w:tmpl w:val="42CAAE96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AF235E5"/>
    <w:multiLevelType w:val="multilevel"/>
    <w:tmpl w:val="B46406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">
    <w:nsid w:val="350C4446"/>
    <w:multiLevelType w:val="hybridMultilevel"/>
    <w:tmpl w:val="E2D22C40"/>
    <w:lvl w:ilvl="0" w:tplc="04100005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entative="1" w:tplc="0410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3D536485"/>
    <w:multiLevelType w:val="multilevel"/>
    <w:tmpl w:val="28AEF22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">
    <w:nsid w:val="415C270E"/>
    <w:multiLevelType w:val="hybridMultilevel"/>
    <w:tmpl w:val="1DBAD1A8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51FD2B5A"/>
    <w:multiLevelType w:val="multilevel"/>
    <w:tmpl w:val="A56E0EF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9">
    <w:nsid w:val="543F335A"/>
    <w:multiLevelType w:val="hybridMultilevel"/>
    <w:tmpl w:val="EADA369C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Arial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Arial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Arial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586329AA"/>
    <w:multiLevelType w:val="hybridMultilevel"/>
    <w:tmpl w:val="4800B3CC"/>
    <w:lvl w:ilvl="0" w:tplc="82FEBAA4">
      <w:numFmt w:val="bullet"/>
      <w:lvlText w:val="-"/>
      <w:lvlJc w:val="left"/>
      <w:pPr>
        <w:ind w:hanging="360" w:left="420"/>
      </w:pPr>
      <w:rPr>
        <w:rFonts w:ascii="Century Gothic" w:eastAsia="Times New Roman" w:hAnsi="Century Gothic" w:hint="default"/>
      </w:rPr>
    </w:lvl>
    <w:lvl w:ilvl="1" w:tplc="04100003">
      <w:start w:val="1"/>
      <w:numFmt w:val="bullet"/>
      <w:lvlText w:val="o"/>
      <w:lvlJc w:val="left"/>
      <w:pPr>
        <w:ind w:hanging="360" w:left="1440"/>
      </w:pPr>
      <w:rPr>
        <w:rFonts w:ascii="Courier New" w:cs="Times New Roman" w:hAnsi="Courier New" w:hint="default"/>
      </w:rPr>
    </w:lvl>
    <w:lvl w:ilvl="2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hanging="360" w:left="3600"/>
      </w:pPr>
      <w:rPr>
        <w:rFonts w:ascii="Courier New" w:cs="Times New Roman" w:hAnsi="Courier New" w:hint="default"/>
      </w:rPr>
    </w:lvl>
    <w:lvl w:ilvl="5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hanging="360" w:left="5760"/>
      </w:pPr>
      <w:rPr>
        <w:rFonts w:ascii="Courier New" w:cs="Times New Roman" w:hAnsi="Courier New" w:hint="default"/>
      </w:rPr>
    </w:lvl>
    <w:lvl w:ilvl="8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127AEF"/>
    <w:multiLevelType w:val="hybridMultilevel"/>
    <w:tmpl w:val="5EDC77B4"/>
    <w:lvl w:ilvl="0" w:tplc="04100001">
      <w:start w:val="1"/>
      <w:numFmt w:val="bullet"/>
      <w:lvlText w:val=""/>
      <w:lvlJc w:val="left"/>
      <w:pPr>
        <w:ind w:hanging="360" w:left="19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26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33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40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48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55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62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69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7680"/>
      </w:pPr>
      <w:rPr>
        <w:rFonts w:ascii="Wingdings" w:hAnsi="Wingdings" w:hint="default"/>
      </w:rPr>
    </w:lvl>
  </w:abstractNum>
  <w:abstractNum w15:restartNumberingAfterBreak="0" w:abstractNumId="12">
    <w:nsid w:val="66E82231"/>
    <w:multiLevelType w:val="hybridMultilevel"/>
    <w:tmpl w:val="9B408980"/>
    <w:lvl w:ilvl="0" w:tplc="0410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3">
    <w:nsid w:val="671D0ABD"/>
    <w:multiLevelType w:val="hybridMultilevel"/>
    <w:tmpl w:val="089A734E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6F4627C9"/>
    <w:multiLevelType w:val="hybridMultilevel"/>
    <w:tmpl w:val="007872E6"/>
    <w:lvl w:ilvl="0" w:tplc="04100005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entative="1" w:tplc="0410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D6D0453"/>
    <w:multiLevelType w:val="hybridMultilevel"/>
    <w:tmpl w:val="A8123DEE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7E38731C"/>
    <w:multiLevelType w:val="hybridMultilevel"/>
    <w:tmpl w:val="0F06C2C0"/>
    <w:lvl w:ilvl="0" w:tplc="0410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4100019">
      <w:start w:val="1"/>
      <w:numFmt w:val="lowerLetter"/>
      <w:lvlText w:val="%2."/>
      <w:lvlJc w:val="left"/>
      <w:pPr>
        <w:ind w:hanging="360" w:left="1440"/>
      </w:pPr>
    </w:lvl>
    <w:lvl w:ilvl="2" w:tentative="1" w:tplc="0410001B">
      <w:start w:val="1"/>
      <w:numFmt w:val="lowerRoman"/>
      <w:lvlText w:val="%3."/>
      <w:lvlJc w:val="right"/>
      <w:pPr>
        <w:ind w:hanging="180" w:left="2160"/>
      </w:pPr>
    </w:lvl>
    <w:lvl w:ilvl="3" w:tentative="1" w:tplc="0410000F">
      <w:start w:val="1"/>
      <w:numFmt w:val="decimal"/>
      <w:lvlText w:val="%4."/>
      <w:lvlJc w:val="left"/>
      <w:pPr>
        <w:ind w:hanging="360" w:left="2880"/>
      </w:pPr>
    </w:lvl>
    <w:lvl w:ilvl="4" w:tentative="1" w:tplc="04100019">
      <w:start w:val="1"/>
      <w:numFmt w:val="lowerLetter"/>
      <w:lvlText w:val="%5."/>
      <w:lvlJc w:val="left"/>
      <w:pPr>
        <w:ind w:hanging="360" w:left="3600"/>
      </w:pPr>
    </w:lvl>
    <w:lvl w:ilvl="5" w:tentative="1" w:tplc="0410001B">
      <w:start w:val="1"/>
      <w:numFmt w:val="lowerRoman"/>
      <w:lvlText w:val="%6."/>
      <w:lvlJc w:val="right"/>
      <w:pPr>
        <w:ind w:hanging="180" w:left="4320"/>
      </w:pPr>
    </w:lvl>
    <w:lvl w:ilvl="6" w:tentative="1" w:tplc="0410000F">
      <w:start w:val="1"/>
      <w:numFmt w:val="decimal"/>
      <w:lvlText w:val="%7."/>
      <w:lvlJc w:val="left"/>
      <w:pPr>
        <w:ind w:hanging="360" w:left="5040"/>
      </w:pPr>
    </w:lvl>
    <w:lvl w:ilvl="7" w:tentative="1" w:tplc="04100019">
      <w:start w:val="1"/>
      <w:numFmt w:val="lowerLetter"/>
      <w:lvlText w:val="%8."/>
      <w:lvlJc w:val="left"/>
      <w:pPr>
        <w:ind w:hanging="360" w:left="5760"/>
      </w:pPr>
    </w:lvl>
    <w:lvl w:ilvl="8" w:tentative="1" w:tplc="0410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35612760" w:numId="1">
    <w:abstractNumId w:val="0"/>
  </w:num>
  <w:num w16cid:durableId="2003044910" w:numId="2">
    <w:abstractNumId w:val="7"/>
  </w:num>
  <w:num w16cid:durableId="768697178" w:numId="3">
    <w:abstractNumId w:val="16"/>
  </w:num>
  <w:num w16cid:durableId="285620960" w:numId="4">
    <w:abstractNumId w:val="14"/>
  </w:num>
  <w:num w16cid:durableId="1823160823" w:numId="5">
    <w:abstractNumId w:val="5"/>
  </w:num>
  <w:num w16cid:durableId="1634825602" w:numId="6">
    <w:abstractNumId w:val="1"/>
  </w:num>
  <w:num w16cid:durableId="1289631403" w:numId="7">
    <w:abstractNumId w:val="3"/>
  </w:num>
  <w:num w16cid:durableId="1214851819" w:numId="8">
    <w:abstractNumId w:val="2"/>
  </w:num>
  <w:num w16cid:durableId="1589730961" w:numId="9">
    <w:abstractNumId w:val="9"/>
  </w:num>
  <w:num w16cid:durableId="776943765" w:numId="10">
    <w:abstractNumId w:val="15"/>
  </w:num>
  <w:num w16cid:durableId="524442767" w:numId="11">
    <w:abstractNumId w:val="10"/>
  </w:num>
  <w:num w16cid:durableId="1260676031" w:numId="12">
    <w:abstractNumId w:val="13"/>
  </w:num>
  <w:num w16cid:durableId="1552185744" w:numId="13">
    <w:abstractNumId w:val="8"/>
  </w:num>
  <w:num w16cid:durableId="206725538" w:numId="14">
    <w:abstractNumId w:val="4"/>
  </w:num>
  <w:num w16cid:durableId="312487537" w:numId="15">
    <w:abstractNumId w:val="12"/>
  </w:num>
  <w:num w16cid:durableId="941569474" w:numId="16">
    <w:abstractNumId w:val="11"/>
  </w:num>
  <w:num w16cid:durableId="1731339846" w:numId="17">
    <w:abstractNumId w:val="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spidmax="2050" v:ext="edit"/>
  </w:hdrShapeDefaults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E1"/>
    <w:rsid w:val="00016D88"/>
    <w:rsid w:val="00016DEF"/>
    <w:rsid w:val="000322AC"/>
    <w:rsid w:val="000442D0"/>
    <w:rsid w:val="000454BF"/>
    <w:rsid w:val="000578B5"/>
    <w:rsid w:val="000632CE"/>
    <w:rsid w:val="000647F9"/>
    <w:rsid w:val="00067289"/>
    <w:rsid w:val="00075238"/>
    <w:rsid w:val="00075BB1"/>
    <w:rsid w:val="00080673"/>
    <w:rsid w:val="000839CB"/>
    <w:rsid w:val="00087338"/>
    <w:rsid w:val="000A1D04"/>
    <w:rsid w:val="000A1D51"/>
    <w:rsid w:val="000A1E1A"/>
    <w:rsid w:val="000A4E23"/>
    <w:rsid w:val="000C5016"/>
    <w:rsid w:val="000C7787"/>
    <w:rsid w:val="000C7796"/>
    <w:rsid w:val="000C7E63"/>
    <w:rsid w:val="000D4892"/>
    <w:rsid w:val="000E0A24"/>
    <w:rsid w:val="000E11F9"/>
    <w:rsid w:val="000E391A"/>
    <w:rsid w:val="000E726B"/>
    <w:rsid w:val="000F074B"/>
    <w:rsid w:val="000F1F67"/>
    <w:rsid w:val="000F2EEC"/>
    <w:rsid w:val="00102A31"/>
    <w:rsid w:val="00111BA6"/>
    <w:rsid w:val="00113581"/>
    <w:rsid w:val="00114666"/>
    <w:rsid w:val="0012106B"/>
    <w:rsid w:val="00124EC5"/>
    <w:rsid w:val="00126237"/>
    <w:rsid w:val="00132948"/>
    <w:rsid w:val="00151E5A"/>
    <w:rsid w:val="00153612"/>
    <w:rsid w:val="00153DB2"/>
    <w:rsid w:val="00153EAE"/>
    <w:rsid w:val="00157F42"/>
    <w:rsid w:val="0016221F"/>
    <w:rsid w:val="00166AE2"/>
    <w:rsid w:val="00181DE4"/>
    <w:rsid w:val="00181E6C"/>
    <w:rsid w:val="00185469"/>
    <w:rsid w:val="00195442"/>
    <w:rsid w:val="001A14AA"/>
    <w:rsid w:val="001A5AD7"/>
    <w:rsid w:val="001B63F1"/>
    <w:rsid w:val="001C355C"/>
    <w:rsid w:val="001C3AFD"/>
    <w:rsid w:val="001C504F"/>
    <w:rsid w:val="001C5970"/>
    <w:rsid w:val="001D15A7"/>
    <w:rsid w:val="001D5F99"/>
    <w:rsid w:val="001F0195"/>
    <w:rsid w:val="001F1114"/>
    <w:rsid w:val="001F173C"/>
    <w:rsid w:val="001F22F5"/>
    <w:rsid w:val="00202C4C"/>
    <w:rsid w:val="00215D81"/>
    <w:rsid w:val="00221E29"/>
    <w:rsid w:val="002413D4"/>
    <w:rsid w:val="002430E3"/>
    <w:rsid w:val="0024395F"/>
    <w:rsid w:val="002450B2"/>
    <w:rsid w:val="002476BB"/>
    <w:rsid w:val="002629B8"/>
    <w:rsid w:val="00262E73"/>
    <w:rsid w:val="00264908"/>
    <w:rsid w:val="00265AC5"/>
    <w:rsid w:val="002772B8"/>
    <w:rsid w:val="00284820"/>
    <w:rsid w:val="00285CF7"/>
    <w:rsid w:val="00287F71"/>
    <w:rsid w:val="002A0F7D"/>
    <w:rsid w:val="002A73DD"/>
    <w:rsid w:val="002B0FFE"/>
    <w:rsid w:val="002B753D"/>
    <w:rsid w:val="002C36D8"/>
    <w:rsid w:val="002C6F66"/>
    <w:rsid w:val="002C7FD2"/>
    <w:rsid w:val="002D4917"/>
    <w:rsid w:val="002D7E50"/>
    <w:rsid w:val="002E2FF7"/>
    <w:rsid w:val="003111DC"/>
    <w:rsid w:val="00314E13"/>
    <w:rsid w:val="00315C8B"/>
    <w:rsid w:val="00320439"/>
    <w:rsid w:val="00322756"/>
    <w:rsid w:val="00330735"/>
    <w:rsid w:val="003313F0"/>
    <w:rsid w:val="0033181C"/>
    <w:rsid w:val="00331F06"/>
    <w:rsid w:val="00332D3B"/>
    <w:rsid w:val="00333330"/>
    <w:rsid w:val="00333946"/>
    <w:rsid w:val="00333D60"/>
    <w:rsid w:val="003418C3"/>
    <w:rsid w:val="0034363C"/>
    <w:rsid w:val="00347A71"/>
    <w:rsid w:val="00351C63"/>
    <w:rsid w:val="003555FF"/>
    <w:rsid w:val="00361D3B"/>
    <w:rsid w:val="00363BB0"/>
    <w:rsid w:val="00363CB8"/>
    <w:rsid w:val="00364AC5"/>
    <w:rsid w:val="00376522"/>
    <w:rsid w:val="003778F7"/>
    <w:rsid w:val="00391DDD"/>
    <w:rsid w:val="00391EFB"/>
    <w:rsid w:val="00391F5A"/>
    <w:rsid w:val="00394A55"/>
    <w:rsid w:val="003A0965"/>
    <w:rsid w:val="003A0AC0"/>
    <w:rsid w:val="003A1EF9"/>
    <w:rsid w:val="003B10C7"/>
    <w:rsid w:val="003B45C1"/>
    <w:rsid w:val="003B4E55"/>
    <w:rsid w:val="003C2BAA"/>
    <w:rsid w:val="003C5BCC"/>
    <w:rsid w:val="003C6931"/>
    <w:rsid w:val="003D2787"/>
    <w:rsid w:val="003D62B1"/>
    <w:rsid w:val="003E09EA"/>
    <w:rsid w:val="003E0AF5"/>
    <w:rsid w:val="003E32FE"/>
    <w:rsid w:val="003F7858"/>
    <w:rsid w:val="00403BF4"/>
    <w:rsid w:val="00407611"/>
    <w:rsid w:val="00410BDB"/>
    <w:rsid w:val="00417131"/>
    <w:rsid w:val="00417200"/>
    <w:rsid w:val="00421731"/>
    <w:rsid w:val="00422281"/>
    <w:rsid w:val="004234BB"/>
    <w:rsid w:val="00443B7F"/>
    <w:rsid w:val="0044733B"/>
    <w:rsid w:val="0045541E"/>
    <w:rsid w:val="00456007"/>
    <w:rsid w:val="00471723"/>
    <w:rsid w:val="0048682C"/>
    <w:rsid w:val="0048728E"/>
    <w:rsid w:val="004913B7"/>
    <w:rsid w:val="004927F9"/>
    <w:rsid w:val="004A05A6"/>
    <w:rsid w:val="004A4545"/>
    <w:rsid w:val="004A6B87"/>
    <w:rsid w:val="004B49D9"/>
    <w:rsid w:val="004B4D02"/>
    <w:rsid w:val="004C535E"/>
    <w:rsid w:val="004D2D94"/>
    <w:rsid w:val="004F2973"/>
    <w:rsid w:val="004F3D23"/>
    <w:rsid w:val="005033A9"/>
    <w:rsid w:val="00506997"/>
    <w:rsid w:val="00537ABC"/>
    <w:rsid w:val="00540522"/>
    <w:rsid w:val="005420FB"/>
    <w:rsid w:val="005464E1"/>
    <w:rsid w:val="005468A3"/>
    <w:rsid w:val="00560810"/>
    <w:rsid w:val="00564783"/>
    <w:rsid w:val="00564839"/>
    <w:rsid w:val="00567326"/>
    <w:rsid w:val="00590FF0"/>
    <w:rsid w:val="00597A77"/>
    <w:rsid w:val="005A5FDA"/>
    <w:rsid w:val="005A5FFC"/>
    <w:rsid w:val="005B203F"/>
    <w:rsid w:val="005C0A5B"/>
    <w:rsid w:val="005C6336"/>
    <w:rsid w:val="005C7086"/>
    <w:rsid w:val="005D3A43"/>
    <w:rsid w:val="005D7384"/>
    <w:rsid w:val="005E0940"/>
    <w:rsid w:val="005E0A81"/>
    <w:rsid w:val="005E4A54"/>
    <w:rsid w:val="005E5B16"/>
    <w:rsid w:val="005E75D0"/>
    <w:rsid w:val="005F7382"/>
    <w:rsid w:val="00602E47"/>
    <w:rsid w:val="00612E81"/>
    <w:rsid w:val="00615750"/>
    <w:rsid w:val="00615B12"/>
    <w:rsid w:val="00626A32"/>
    <w:rsid w:val="00631651"/>
    <w:rsid w:val="00634281"/>
    <w:rsid w:val="00637B26"/>
    <w:rsid w:val="00646572"/>
    <w:rsid w:val="0065598D"/>
    <w:rsid w:val="00666872"/>
    <w:rsid w:val="006724F1"/>
    <w:rsid w:val="00674C8E"/>
    <w:rsid w:val="00676376"/>
    <w:rsid w:val="0068289C"/>
    <w:rsid w:val="00686779"/>
    <w:rsid w:val="00693028"/>
    <w:rsid w:val="0069382F"/>
    <w:rsid w:val="006A0387"/>
    <w:rsid w:val="006B15C6"/>
    <w:rsid w:val="006C158D"/>
    <w:rsid w:val="006C347B"/>
    <w:rsid w:val="006C7906"/>
    <w:rsid w:val="006E02C8"/>
    <w:rsid w:val="006E329B"/>
    <w:rsid w:val="006E439D"/>
    <w:rsid w:val="006F4E22"/>
    <w:rsid w:val="0070456C"/>
    <w:rsid w:val="0071309A"/>
    <w:rsid w:val="007136BE"/>
    <w:rsid w:val="007138D9"/>
    <w:rsid w:val="00717E8E"/>
    <w:rsid w:val="00723AF5"/>
    <w:rsid w:val="00744EFA"/>
    <w:rsid w:val="00745096"/>
    <w:rsid w:val="007511D4"/>
    <w:rsid w:val="007556C0"/>
    <w:rsid w:val="0076286D"/>
    <w:rsid w:val="0076366B"/>
    <w:rsid w:val="007676C4"/>
    <w:rsid w:val="00792E9C"/>
    <w:rsid w:val="007A155D"/>
    <w:rsid w:val="007A5B84"/>
    <w:rsid w:val="007B1840"/>
    <w:rsid w:val="007B3BB7"/>
    <w:rsid w:val="007B7050"/>
    <w:rsid w:val="007C7C0E"/>
    <w:rsid w:val="007D194E"/>
    <w:rsid w:val="007F1B6B"/>
    <w:rsid w:val="007F376D"/>
    <w:rsid w:val="007F3860"/>
    <w:rsid w:val="007F56E4"/>
    <w:rsid w:val="007F58B8"/>
    <w:rsid w:val="007F6684"/>
    <w:rsid w:val="00800138"/>
    <w:rsid w:val="008015FC"/>
    <w:rsid w:val="008046C9"/>
    <w:rsid w:val="00804783"/>
    <w:rsid w:val="00812C5B"/>
    <w:rsid w:val="00814E86"/>
    <w:rsid w:val="00815CC9"/>
    <w:rsid w:val="008209C1"/>
    <w:rsid w:val="00821149"/>
    <w:rsid w:val="00823CA0"/>
    <w:rsid w:val="008340A9"/>
    <w:rsid w:val="00834A02"/>
    <w:rsid w:val="0084119E"/>
    <w:rsid w:val="00845137"/>
    <w:rsid w:val="00846380"/>
    <w:rsid w:val="008544CF"/>
    <w:rsid w:val="00854F6F"/>
    <w:rsid w:val="00862CB3"/>
    <w:rsid w:val="00872C5A"/>
    <w:rsid w:val="008820E9"/>
    <w:rsid w:val="0088287A"/>
    <w:rsid w:val="00882D45"/>
    <w:rsid w:val="0088458D"/>
    <w:rsid w:val="00887BE7"/>
    <w:rsid w:val="008A0F5E"/>
    <w:rsid w:val="008A1621"/>
    <w:rsid w:val="008A2C4C"/>
    <w:rsid w:val="008A69FC"/>
    <w:rsid w:val="008A79C4"/>
    <w:rsid w:val="008B0174"/>
    <w:rsid w:val="008B1448"/>
    <w:rsid w:val="008C0CBC"/>
    <w:rsid w:val="008C4261"/>
    <w:rsid w:val="008C4D5A"/>
    <w:rsid w:val="008C7538"/>
    <w:rsid w:val="008D0D9C"/>
    <w:rsid w:val="008D3734"/>
    <w:rsid w:val="008E0C92"/>
    <w:rsid w:val="008E47FF"/>
    <w:rsid w:val="008E6B0A"/>
    <w:rsid w:val="008F3AED"/>
    <w:rsid w:val="008F62B7"/>
    <w:rsid w:val="009041F0"/>
    <w:rsid w:val="00914768"/>
    <w:rsid w:val="009248A2"/>
    <w:rsid w:val="00925CB4"/>
    <w:rsid w:val="00931454"/>
    <w:rsid w:val="0093581E"/>
    <w:rsid w:val="00947E5E"/>
    <w:rsid w:val="0095225A"/>
    <w:rsid w:val="00954487"/>
    <w:rsid w:val="00972541"/>
    <w:rsid w:val="00981BD3"/>
    <w:rsid w:val="009904C7"/>
    <w:rsid w:val="009A21AA"/>
    <w:rsid w:val="009A373B"/>
    <w:rsid w:val="009A3790"/>
    <w:rsid w:val="009A7F81"/>
    <w:rsid w:val="009C2029"/>
    <w:rsid w:val="009C7587"/>
    <w:rsid w:val="009C7844"/>
    <w:rsid w:val="009D199D"/>
    <w:rsid w:val="009D1F93"/>
    <w:rsid w:val="009E11FC"/>
    <w:rsid w:val="009E53C2"/>
    <w:rsid w:val="009F0A1B"/>
    <w:rsid w:val="009F7F1F"/>
    <w:rsid w:val="00A01080"/>
    <w:rsid w:val="00A04670"/>
    <w:rsid w:val="00A07221"/>
    <w:rsid w:val="00A122BA"/>
    <w:rsid w:val="00A13357"/>
    <w:rsid w:val="00A246C1"/>
    <w:rsid w:val="00A40D6E"/>
    <w:rsid w:val="00A4366E"/>
    <w:rsid w:val="00A45662"/>
    <w:rsid w:val="00A54574"/>
    <w:rsid w:val="00A5727C"/>
    <w:rsid w:val="00A6056F"/>
    <w:rsid w:val="00A61C46"/>
    <w:rsid w:val="00A6628F"/>
    <w:rsid w:val="00A6767F"/>
    <w:rsid w:val="00A71C1D"/>
    <w:rsid w:val="00A72CE9"/>
    <w:rsid w:val="00A72EFC"/>
    <w:rsid w:val="00A74F4B"/>
    <w:rsid w:val="00A76B6E"/>
    <w:rsid w:val="00A82E1D"/>
    <w:rsid w:val="00A86235"/>
    <w:rsid w:val="00A913C6"/>
    <w:rsid w:val="00A92842"/>
    <w:rsid w:val="00AA098C"/>
    <w:rsid w:val="00AA1964"/>
    <w:rsid w:val="00AB2990"/>
    <w:rsid w:val="00AB731A"/>
    <w:rsid w:val="00AB7678"/>
    <w:rsid w:val="00AC2766"/>
    <w:rsid w:val="00AE275D"/>
    <w:rsid w:val="00AE3543"/>
    <w:rsid w:val="00AE60DD"/>
    <w:rsid w:val="00AE659B"/>
    <w:rsid w:val="00AF5519"/>
    <w:rsid w:val="00B009D6"/>
    <w:rsid w:val="00B0293B"/>
    <w:rsid w:val="00B11978"/>
    <w:rsid w:val="00B11BD4"/>
    <w:rsid w:val="00B12E29"/>
    <w:rsid w:val="00B1694B"/>
    <w:rsid w:val="00B16F45"/>
    <w:rsid w:val="00B17CA6"/>
    <w:rsid w:val="00B23DC5"/>
    <w:rsid w:val="00B27EBE"/>
    <w:rsid w:val="00B36304"/>
    <w:rsid w:val="00B4055B"/>
    <w:rsid w:val="00B427C1"/>
    <w:rsid w:val="00B50503"/>
    <w:rsid w:val="00B52AEE"/>
    <w:rsid w:val="00B56BE8"/>
    <w:rsid w:val="00B572D7"/>
    <w:rsid w:val="00B60B0D"/>
    <w:rsid w:val="00B62548"/>
    <w:rsid w:val="00B672BF"/>
    <w:rsid w:val="00B844BB"/>
    <w:rsid w:val="00B851B8"/>
    <w:rsid w:val="00BA08C2"/>
    <w:rsid w:val="00BB1D20"/>
    <w:rsid w:val="00BB3452"/>
    <w:rsid w:val="00BB3B5C"/>
    <w:rsid w:val="00BD178F"/>
    <w:rsid w:val="00BD212E"/>
    <w:rsid w:val="00BD2E64"/>
    <w:rsid w:val="00BE22B2"/>
    <w:rsid w:val="00BE25CD"/>
    <w:rsid w:val="00BE4C54"/>
    <w:rsid w:val="00BE6CD3"/>
    <w:rsid w:val="00C00CAC"/>
    <w:rsid w:val="00C169CE"/>
    <w:rsid w:val="00C209B5"/>
    <w:rsid w:val="00C26B62"/>
    <w:rsid w:val="00C4200F"/>
    <w:rsid w:val="00C4486F"/>
    <w:rsid w:val="00C44B6E"/>
    <w:rsid w:val="00C4659B"/>
    <w:rsid w:val="00C540B5"/>
    <w:rsid w:val="00C543DB"/>
    <w:rsid w:val="00C74EA6"/>
    <w:rsid w:val="00C75411"/>
    <w:rsid w:val="00C76ED8"/>
    <w:rsid w:val="00C8353E"/>
    <w:rsid w:val="00C83F66"/>
    <w:rsid w:val="00C9079E"/>
    <w:rsid w:val="00CA2DC9"/>
    <w:rsid w:val="00CB1F39"/>
    <w:rsid w:val="00CB6D23"/>
    <w:rsid w:val="00CC0C1C"/>
    <w:rsid w:val="00CC1426"/>
    <w:rsid w:val="00CC3373"/>
    <w:rsid w:val="00CC3725"/>
    <w:rsid w:val="00CC4A8E"/>
    <w:rsid w:val="00CD0CA8"/>
    <w:rsid w:val="00CD1858"/>
    <w:rsid w:val="00CD7807"/>
    <w:rsid w:val="00CD7917"/>
    <w:rsid w:val="00D05B1A"/>
    <w:rsid w:val="00D07904"/>
    <w:rsid w:val="00D07F0C"/>
    <w:rsid w:val="00D1008F"/>
    <w:rsid w:val="00D131C3"/>
    <w:rsid w:val="00D337C0"/>
    <w:rsid w:val="00D34062"/>
    <w:rsid w:val="00D36ACE"/>
    <w:rsid w:val="00D45534"/>
    <w:rsid w:val="00D460D4"/>
    <w:rsid w:val="00D46EC3"/>
    <w:rsid w:val="00D558C1"/>
    <w:rsid w:val="00D62F07"/>
    <w:rsid w:val="00D73475"/>
    <w:rsid w:val="00D7466E"/>
    <w:rsid w:val="00D834A4"/>
    <w:rsid w:val="00D913C5"/>
    <w:rsid w:val="00DA09D6"/>
    <w:rsid w:val="00DA2470"/>
    <w:rsid w:val="00DA6790"/>
    <w:rsid w:val="00DB11D3"/>
    <w:rsid w:val="00DB263D"/>
    <w:rsid w:val="00DC25BD"/>
    <w:rsid w:val="00DD3D20"/>
    <w:rsid w:val="00DD628E"/>
    <w:rsid w:val="00DD7400"/>
    <w:rsid w:val="00DE1A4C"/>
    <w:rsid w:val="00DE4558"/>
    <w:rsid w:val="00DE60FA"/>
    <w:rsid w:val="00DF445D"/>
    <w:rsid w:val="00E0029B"/>
    <w:rsid w:val="00E1079C"/>
    <w:rsid w:val="00E10E03"/>
    <w:rsid w:val="00E136ED"/>
    <w:rsid w:val="00E1789D"/>
    <w:rsid w:val="00E20810"/>
    <w:rsid w:val="00E25503"/>
    <w:rsid w:val="00E37185"/>
    <w:rsid w:val="00E436FE"/>
    <w:rsid w:val="00E443F8"/>
    <w:rsid w:val="00E44905"/>
    <w:rsid w:val="00E471B7"/>
    <w:rsid w:val="00E52316"/>
    <w:rsid w:val="00E5237C"/>
    <w:rsid w:val="00E60EA0"/>
    <w:rsid w:val="00E62DF2"/>
    <w:rsid w:val="00E72EB0"/>
    <w:rsid w:val="00E75193"/>
    <w:rsid w:val="00E75383"/>
    <w:rsid w:val="00E76BCF"/>
    <w:rsid w:val="00E90EB8"/>
    <w:rsid w:val="00E92AC2"/>
    <w:rsid w:val="00E9384D"/>
    <w:rsid w:val="00EA1250"/>
    <w:rsid w:val="00EA27F7"/>
    <w:rsid w:val="00EA287E"/>
    <w:rsid w:val="00EA7FA1"/>
    <w:rsid w:val="00EA7FE8"/>
    <w:rsid w:val="00EB4419"/>
    <w:rsid w:val="00ED1715"/>
    <w:rsid w:val="00ED2928"/>
    <w:rsid w:val="00ED3ED8"/>
    <w:rsid w:val="00ED7DE1"/>
    <w:rsid w:val="00EE5121"/>
    <w:rsid w:val="00EF54AE"/>
    <w:rsid w:val="00F00137"/>
    <w:rsid w:val="00F0144C"/>
    <w:rsid w:val="00F05599"/>
    <w:rsid w:val="00F16012"/>
    <w:rsid w:val="00F202E1"/>
    <w:rsid w:val="00F25BF2"/>
    <w:rsid w:val="00F358E8"/>
    <w:rsid w:val="00F35A51"/>
    <w:rsid w:val="00F4134E"/>
    <w:rsid w:val="00F7347C"/>
    <w:rsid w:val="00F762CF"/>
    <w:rsid w:val="00F80FC0"/>
    <w:rsid w:val="00F81722"/>
    <w:rsid w:val="00F83E3D"/>
    <w:rsid w:val="00F90EF0"/>
    <w:rsid w:val="00F93864"/>
    <w:rsid w:val="00F95E13"/>
    <w:rsid w:val="00FC03C3"/>
    <w:rsid w:val="00FC7B71"/>
    <w:rsid w:val="00FD20AE"/>
    <w:rsid w:val="00FE018C"/>
    <w:rsid w:val="00FE0F71"/>
    <w:rsid w:val="00FE2CA2"/>
    <w:rsid w:val="00FE6343"/>
    <w:rsid w:val="00FF0B25"/>
    <w:rsid w:val="00FF3C42"/>
    <w:rsid w:val="00FF4C29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sz w:val="22"/>
        <w:szCs w:val="22"/>
        <w:color w:val="2B2F33"/>
        <w:lang w:bidi="ar-SA" w:eastAsia="it-IT" w:val="it-IT"/>
      </w:rPr>
    </w:rPrDefault>
    <w:pPrDefault>
      <w:pPr>
        <w:spacing w:after="100" w:line="276" w:lineRule="auto"/>
      </w:pPr>
    </w:pPrDefault>
  </w:docDefaults>
  <w:style w:default="1" w:styleId="DefaultParagraphFont" w:type="character">
    <w:name w:val="Default Paragraph Font"/>
    <w:uiPriority w:val="1"/>
    <w:semiHidden/>
    <w:unhideWhenUsed/>
  </w:style>
  <w:style w:default="1" w:styleId="Normal" w:type="paragraph">
    <w:name w:val="Normal"/>
    <w:qFormat/>
    <w:pPr>
      <w:spacing w:after="100" w:line="276" w:lineRule="auto"/>
    </w:pPr>
    <w:rPr>
      <w:rFonts w:ascii="Aptos" w:cs="Aptos" w:hAnsi="Aptos"/>
      <w:sz w:val="22"/>
      <w:szCs w:val="22"/>
      <w:color w:val="2B2F33"/>
    </w:rPr>
  </w:style>
  <w:style w:styleId="Normale" w:type="paragraph">
    <w:name w:val="Normale"/>
    <w:basedOn w:val="Normal"/>
    <w:qFormat/>
  </w:style>
  <w:style w:styleId="BodyText" w:type="paragraph">
    <w:name w:val="Body Text"/>
    <w:basedOn w:val="Normal"/>
    <w:link w:val="BodyTextChar"/>
    <w:pPr>
      <w:spacing w:after="120" w:line="276" w:lineRule="auto"/>
    </w:pPr>
    <w:rPr>
      <w:rFonts w:ascii="Aptos" w:hAnsi="Aptos"/>
      <w:sz w:val="22"/>
      <w:color w:val="2B2F33"/>
    </w:rPr>
  </w:style>
  <w:style w:customStyle="1" w:styleId="BodyTextChar" w:type="character">
    <w:name w:val="Body Text Char"/>
    <w:basedOn w:val="DefaultParagraphFont"/>
    <w:link w:val="BodyText"/>
    <w:rPr>
      <w:rFonts w:ascii="Aptos" w:hAnsi="Aptos"/>
      <w:sz w:val="22"/>
      <w:color w:val="2B2F33"/>
    </w:rPr>
  </w:style>
  <w:style w:styleId="FirstParagraph" w:type="paragraph">
    <w:name w:val="First Paragraph"/>
    <w:basedOn w:val="Normal"/>
    <w:pPr>
      <w:spacing w:after="120" w:line="276" w:lineRule="auto"/>
    </w:pPr>
  </w:style>
  <w:style w:styleId="Compact" w:type="paragraph">
    <w:name w:val="Compact"/>
    <w:basedOn w:val="Normal"/>
    <w:pPr>
      <w:spacing w:after="40" w:line="240" w:lineRule="auto"/>
    </w:pPr>
    <w:rPr>
      <w:sz w:val="20"/>
    </w:rPr>
  </w:style>
  <w:style w:styleId="Title" w:type="paragraph">
    <w:name w:val="Title"/>
    <w:basedOn w:val="Normal"/>
    <w:qFormat/>
    <w:pPr>
      <w:spacing w:after="160" w:before="100"/>
      <w:jc w:val="left"/>
    </w:pPr>
    <w:rPr>
      <w:rFonts w:ascii="Aptos Display" w:hAnsi="Aptos Display"/>
      <w:b/>
      <w:sz w:val="44"/>
      <w:szCs w:val="44"/>
      <w:color w:val="0991CF"/>
    </w:rPr>
  </w:style>
  <w:style w:styleId="Subtitle" w:type="paragraph">
    <w:name w:val="Subtitle"/>
    <w:basedOn w:val="Normal"/>
    <w:qFormat/>
    <w:pPr>
      <w:spacing w:after="240" w:before="0"/>
    </w:pPr>
    <w:rPr>
      <w:rFonts w:ascii="Aptos" w:hAnsi="Aptos"/>
      <w:i/>
      <w:sz w:val="26"/>
      <w:color w:val="0F3B60"/>
    </w:rPr>
  </w:style>
  <w:style w:styleId="Author" w:type="paragraph">
    <w:name w:val="Author"/>
    <w:basedOn w:val="Normal"/>
    <w:pPr>
      <w:spacing w:after="40"/>
    </w:pPr>
    <w:rPr>
      <w:rFonts w:ascii="Aptos" w:hAnsi="Aptos"/>
      <w:sz w:val="20"/>
      <w:color w:val="4B5563"/>
    </w:rPr>
  </w:style>
  <w:style w:styleId="Date" w:type="paragraph">
    <w:name w:val="Date"/>
    <w:basedOn w:val="Normal"/>
    <w:pPr>
      <w:spacing w:after="200"/>
    </w:pPr>
    <w:rPr>
      <w:rFonts w:ascii="Aptos" w:hAnsi="Aptos"/>
      <w:sz w:val="19"/>
      <w:color w:val="6B7280"/>
    </w:rPr>
  </w:style>
  <w:style w:styleId="Heading1" w:type="paragraph">
    <w:name w:val="heading 1"/>
    <w:basedOn w:val="Normal"/>
    <w:next w:val="Normal"/>
    <w:qFormat/>
    <w:pPr>
      <w:keepNext/>
      <w:spacing w:after="120" w:before="360"/>
      <w:pBdr>
        <w:bottom w:color="0991CF" w:space="6" w:sz="8" w:val="single"/>
      </w:pBdr>
    </w:pPr>
    <w:rPr>
      <w:rFonts w:ascii="Aptos Display" w:hAnsi="Aptos Display"/>
      <w:b/>
      <w:sz w:val="32"/>
      <w:szCs w:val="32"/>
      <w:color w:val="0991CF"/>
    </w:rPr>
  </w:style>
  <w:style w:styleId="Titolo1" w:type="paragraph">
    <w:name w:val="Titolo 1"/>
    <w:basedOn w:val="Heading1"/>
    <w:qFormat/>
  </w:style>
  <w:style w:styleId="Heading2" w:type="paragraph">
    <w:name w:val="heading 2"/>
    <w:basedOn w:val="Normal"/>
    <w:next w:val="Normal"/>
    <w:qFormat/>
    <w:pPr>
      <w:keepNext/>
      <w:spacing w:after="80" w:before="260"/>
    </w:pPr>
    <w:rPr>
      <w:rFonts w:ascii="Aptos Display" w:hAnsi="Aptos Display"/>
      <w:b/>
      <w:sz w:val="26"/>
      <w:szCs w:val="26"/>
      <w:color w:val="0F3B60"/>
    </w:rPr>
  </w:style>
  <w:style w:styleId="Titolo2" w:type="paragraph">
    <w:name w:val="Titolo 2"/>
    <w:basedOn w:val="Heading2"/>
    <w:qFormat/>
  </w:style>
  <w:style w:styleId="Heading3" w:type="paragraph">
    <w:name w:val="heading 3"/>
    <w:basedOn w:val="Normal"/>
    <w:next w:val="Normal"/>
    <w:qFormat/>
    <w:pPr>
      <w:keepNext/>
      <w:spacing w:after="60" w:before="200"/>
    </w:pPr>
    <w:rPr>
      <w:rFonts w:ascii="Aptos" w:hAnsi="Aptos"/>
      <w:b/>
      <w:sz w:val="23"/>
      <w:szCs w:val="23"/>
      <w:color w:val="1E293B"/>
    </w:rPr>
  </w:style>
  <w:style w:styleId="Titolo3" w:type="paragraph">
    <w:name w:val="Titolo 3"/>
    <w:basedOn w:val="Heading3"/>
    <w:qFormat/>
  </w:style>
  <w:style w:styleId="Heading4" w:type="paragraph">
    <w:name w:val="heading 4"/>
    <w:basedOn w:val="Normal"/>
    <w:pPr>
      <w:keepNext/>
      <w:spacing w:after="40" w:before="140"/>
    </w:pPr>
    <w:rPr>
      <w:rFonts w:ascii="Aptos" w:hAnsi="Aptos"/>
      <w:b/>
      <w:sz w:val="21"/>
      <w:color w:val="334155"/>
    </w:rPr>
  </w:style>
  <w:style w:styleId="BlockText" w:type="paragraph">
    <w:name w:val="Block Text"/>
    <w:basedOn w:val="Normal"/>
    <w:qFormat/>
    <w:pPr>
      <w:pBdr>
        <w:left w:color="0991CF" w:space="14" w:sz="24" w:val="single"/>
      </w:pBdr>
      <w:shd w:color="auto" w:fill="F0F9FF" w:val="clear"/>
      <w:ind w:left="240" w:right="180"/>
      <w:spacing w:after="140" w:before="140" w:line="260" w:lineRule="auto"/>
    </w:pPr>
    <w:rPr>
      <w:rFonts w:ascii="Aptos" w:hAnsi="Aptos"/>
      <w:sz w:val="21"/>
      <w:color w:val="1E293B"/>
    </w:rPr>
  </w:style>
  <w:style w:customStyle="1" w:styleId="CalloutNote" w:type="paragraph">
    <w:name w:val="CalloutNote"/>
    <w:basedOn w:val="Normal"/>
    <w:pPr>
      <w:pBdr>
        <w:left w:color="0991CF" w:space="14" w:sz="24" w:val="single"/>
      </w:pBdr>
      <w:shd w:color="auto" w:fill="F0F9FF" w:val="clear"/>
      <w:ind w:left="240" w:right="180"/>
      <w:spacing w:after="120" w:before="120" w:line="260" w:lineRule="auto"/>
    </w:pPr>
    <w:rPr>
      <w:rFonts w:ascii="Aptos" w:hAnsi="Aptos"/>
      <w:sz w:val="21"/>
      <w:color w:val="0369A1"/>
    </w:rPr>
  </w:style>
  <w:style w:customStyle="1" w:styleId="CalloutWarning" w:type="paragraph">
    <w:name w:val="CalloutWarning"/>
    <w:basedOn w:val="Normal"/>
    <w:pPr>
      <w:pBdr>
        <w:left w:color="F59E0B" w:space="14" w:sz="24" w:val="single"/>
      </w:pBdr>
      <w:shd w:color="auto" w:fill="FFFBEB" w:val="clear"/>
      <w:ind w:left="240" w:right="180"/>
      <w:spacing w:after="120" w:before="120" w:line="260" w:lineRule="auto"/>
    </w:pPr>
    <w:rPr>
      <w:rFonts w:ascii="Aptos" w:hAnsi="Aptos"/>
      <w:sz w:val="21"/>
      <w:color w:val="92400E"/>
    </w:rPr>
  </w:style>
  <w:style w:customStyle="1" w:styleId="CalloutImportant" w:type="paragraph">
    <w:name w:val="CalloutImportant"/>
    <w:basedOn w:val="Normal"/>
    <w:pPr>
      <w:pBdr>
        <w:left w:color="0F3B60" w:space="14" w:sz="24" w:val="single"/>
      </w:pBdr>
      <w:shd w:color="auto" w:fill="F8FAFC" w:val="clear"/>
      <w:ind w:left="240" w:right="180"/>
      <w:spacing w:after="120" w:before="120" w:line="260" w:lineRule="auto"/>
    </w:pPr>
    <w:rPr>
      <w:rFonts w:ascii="Aptos" w:hAnsi="Aptos"/>
      <w:sz w:val="21"/>
      <w:color w:val="0F3B60"/>
    </w:rPr>
  </w:style>
  <w:style w:customStyle="1" w:styleId="CalloutSuccess" w:type="paragraph">
    <w:name w:val="CalloutSuccess"/>
    <w:basedOn w:val="Normal"/>
    <w:pPr>
      <w:pBdr>
        <w:left w:color="10B981" w:space="14" w:sz="24" w:val="single"/>
      </w:pBdr>
      <w:shd w:color="auto" w:fill="ECFDF5" w:val="clear"/>
      <w:ind w:left="240" w:right="180"/>
      <w:spacing w:after="120" w:before="120" w:line="260" w:lineRule="auto"/>
    </w:pPr>
    <w:rPr>
      <w:rFonts w:ascii="Aptos" w:hAnsi="Aptos"/>
      <w:sz w:val="21"/>
      <w:color w:val="065F46"/>
    </w:rPr>
  </w:style>
  <w:style w:styleId="SourceCode" w:type="paragraph">
    <w:name w:val="Source Code"/>
    <w:basedOn w:val="Normal"/>
    <w:qFormat/>
    <w:pPr>
      <w:pBdr>
        <w:top w:color="E2E8F0" w:space="4" w:sz="4" w:val="single"/>
        <w:left w:color="E2E8F0" w:space="8" w:sz="4" w:val="single"/>
        <w:bottom w:color="E2E8F0" w:space="4" w:sz="4" w:val="single"/>
        <w:right w:color="E2E8F0" w:space="8" w:sz="4" w:val="single"/>
      </w:pBdr>
      <w:shd w:color="auto" w:fill="F8FAFC" w:val="clear"/>
      <w:ind w:left="160" w:right="160"/>
      <w:spacing w:after="100" w:before="100" w:line="240" w:lineRule="auto"/>
    </w:pPr>
    <w:rPr>
      <w:rFonts w:ascii="Consolas" w:hAnsi="Consolas"/>
      <w:sz w:val="18"/>
      <w:szCs w:val="18"/>
      <w:color w:val="0F172A"/>
    </w:rPr>
  </w:style>
  <w:style w:styleId="VerbatimChar" w:type="character">
    <w:name w:val="Verbatim Char"/>
    <w:basedOn w:val="DefaultParagraphFont"/>
    <w:rPr>
      <w:rFonts w:ascii="Consolas" w:hAnsi="Consolas"/>
      <w:sz w:val="19"/>
      <w:szCs w:val="19"/>
      <w:color w:val="0F3B60"/>
    </w:rPr>
  </w:style>
  <w:style w:default="1" w:styleId="NormalTable" w:type="table">
    <w:name w:val="Normal Table"/>
    <w:semiHidden/>
    <w:unhideWhenUsed/>
    <w:tblPr>
      <w:tblInd w:type="dxa" w:w="0"/>
      <w:tblCellMar>
        <w:top w:type="dxa" w:w="120"/>
        <w:left w:type="dxa" w:w="160"/>
        <w:bottom w:type="dxa" w:w="120"/>
        <w:right w:type="dxa" w:w="160"/>
      </w:tblCellMar>
    </w:tblPr>
  </w:style>
  <w:style w:styleId="Table" w:type="table">
    <w:name w:val="Table"/>
    <w:basedOn w:val="NormalTable"/>
    <w:qFormat/>
    <w:tblPr>
      <w:tblInd w:type="dxa" w:w="0"/>
      <w:tblBorders>
        <w:top w:color="0F3B60" w:space="0" w:sz="12" w:val="single"/>
        <w:bottom w:color="0F3B60" w:space="0" w:sz="12" w:val="single"/>
        <w:left w:val="none"/>
        <w:right w:val="none"/>
        <w:insideH w:color="E2E8F0" w:space="0" w:sz="4" w:val="single"/>
        <w:insideV w:val="none"/>
      </w:tblBorders>
      <w:tblCellMar>
        <w:top w:type="dxa" w:w="120"/>
        <w:left w:type="dxa" w:w="160"/>
        <w:bottom w:type="dxa" w:w="120"/>
        <w:right w:type="dxa" w:w="160"/>
      </w:tblCellMar>
    </w:tblPr>
    <w:tblStylePr w:type="firstRow">
      <w:pPr>
        <w:spacing w:after="60" w:before="60"/>
      </w:pPr>
      <w:rPr>
        <w:rFonts w:ascii="Aptos" w:hAnsi="Aptos"/>
        <w:b/>
        <w:color w:val="FFFFFF"/>
        <w:sz w:val="20"/>
      </w:rPr>
      <w:tcPr>
        <w:shd w:color="auto" w:fill="0F3B60" w:val="clear"/>
        <w:tcBorders>
          <w:bottom w:color="0991CF" w:space="0" w:sz="16" w:val="single"/>
        </w:tcBorders>
        <w:vAlign w:val="center"/>
      </w:tcPr>
    </w:tblStylePr>
    <w:tblStylePr w:type="band1Horz">
      <w:tcPr>
        <w:shd w:color="auto" w:fill="F8FAFC" w:val="clear"/>
      </w:tcPr>
    </w:tblStylePr>
  </w:style>
  <w:style w:styleId="Intestazione" w:type="paragraph">
    <w:name w:val="header"/>
    <w:basedOn w:val="Normal"/>
    <w:rPr>
      <w:rFonts w:ascii="Aptos" w:hAnsi="Aptos"/>
      <w:sz w:val="18"/>
      <w:color w:val="6B7280"/>
    </w:rPr>
  </w:style>
  <w:style w:styleId="Header" w:type="paragraph">
    <w:name w:val="Header"/>
    <w:basedOn w:val="Intestazione"/>
  </w:style>
  <w:style w:styleId="Pidipagina" w:type="paragraph">
    <w:name w:val="footer"/>
    <w:basedOn w:val="Normal"/>
    <w:rPr>
      <w:rFonts w:ascii="Aptos" w:hAnsi="Aptos"/>
      <w:sz w:val="18"/>
      <w:color w:val="6B7280"/>
    </w:rPr>
  </w:style>
  <w:style w:styleId="Footer" w:type="paragraph">
    <w:name w:val="Footer"/>
    <w:basedOn w:val="Pidipagina"/>
  </w:style>
  <w:style w:styleId="Hyperlink" w:type="character">
    <w:name w:val="Hyperlink"/>
    <w:basedOn w:val="DefaultParagraphFont"/>
    <w:rPr>
      <w:color w:val="0991CF"/>
      <w:u w:val="single"/>
    </w:rPr>
  </w:style>
  <w:style w:styleId="Strong" w:type="character">
    <w:name w:val="Strong"/>
    <w:basedOn w:val="DefaultParagraphFont"/>
    <w:rPr>
      <w:b/>
    </w:rPr>
  </w:style>
  <w:style w:styleId="Emphasis" w:type="character">
    <w:name w:val="Emphasis"/>
    <w:basedOn w:val="DefaultParagraphFont"/>
    <w:rPr>
      <w:i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olveris.it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solveris.it" TargetMode="External"/><Relationship Id="rId5" Type="http://schemas.openxmlformats.org/officeDocument/2006/relationships/hyperlink" Target="mailto:info@solveris.it" TargetMode="External"/><Relationship Id="rId4" Type="http://schemas.openxmlformats.org/officeDocument/2006/relationships/hyperlink" Target="http://www.solveris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>Progetto Studio srl</Company>
  <LinksUpToDate>false</LinksUpToDate>
  <CharactersWithSpaces>0</CharactersWithSpaces>
  <SharedDoc>false</SharedDoc>
  <HLinks>
    <vt:vector size="6" baseType="variant">
      <vt:variant>
        <vt:i4>1769562</vt:i4>
      </vt:variant>
      <vt:variant>
        <vt:i4>0</vt:i4>
      </vt:variant>
      <vt:variant>
        <vt:i4>0</vt:i4>
      </vt:variant>
      <vt:variant>
        <vt:i4>5</vt:i4>
      </vt:variant>
      <vt:variant>
        <vt:lpwstr>https://register.gotowebinar.com/register/5324911029658080525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2026-10-23T10:12:46Z</dcterms:created>
  <dcterms:modified xsi:type="dcterms:W3CDTF">2026-10-23T10:12:46Z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