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TestNG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1、注解执行顺序</w:t>
      </w:r>
    </w:p>
    <w:p>
      <w:r>
        <w:drawing>
          <wp:inline distT="0" distB="0" distL="114300" distR="114300">
            <wp:extent cx="4856480" cy="346075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释义：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1、套件（suite）：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–组织测试类一起执行的或者一组行为的测试用例的集合；</w:t>
      </w:r>
    </w:p>
    <w:p>
      <w:pPr>
        <w:rPr>
          <w:sz w:val="18"/>
          <w:szCs w:val="18"/>
        </w:rPr>
      </w:pPr>
    </w:p>
    <w:p>
      <w:pPr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源码地址：</w:t>
      </w:r>
      <w:r>
        <w:rPr>
          <w:rFonts w:ascii="宋体" w:hAnsi="宋体" w:eastAsia="宋体" w:cs="宋体"/>
          <w:sz w:val="18"/>
          <w:szCs w:val="18"/>
        </w:rPr>
        <w:fldChar w:fldCharType="begin"/>
      </w:r>
      <w:r>
        <w:rPr>
          <w:rFonts w:ascii="宋体" w:hAnsi="宋体" w:eastAsia="宋体" w:cs="宋体"/>
          <w:sz w:val="18"/>
          <w:szCs w:val="18"/>
        </w:rPr>
        <w:instrText xml:space="preserve"> HYPERLINK "https://blog.csdn.net/df0128/article/details/83243822" </w:instrText>
      </w:r>
      <w:r>
        <w:rPr>
          <w:rFonts w:ascii="宋体" w:hAnsi="宋体" w:eastAsia="宋体" w:cs="宋体"/>
          <w:sz w:val="18"/>
          <w:szCs w:val="18"/>
        </w:rPr>
        <w:fldChar w:fldCharType="separate"/>
      </w:r>
      <w:r>
        <w:rPr>
          <w:rStyle w:val="8"/>
          <w:rFonts w:ascii="宋体" w:hAnsi="宋体" w:eastAsia="宋体" w:cs="宋体"/>
          <w:sz w:val="18"/>
          <w:szCs w:val="18"/>
        </w:rPr>
        <w:t>https://blog.csdn.net/df0128/article/details/83243822</w:t>
      </w:r>
      <w:r>
        <w:rPr>
          <w:rFonts w:ascii="宋体" w:hAnsi="宋体" w:eastAsia="宋体" w:cs="宋体"/>
          <w:sz w:val="18"/>
          <w:szCs w:val="18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运行结果：</w:t>
      </w:r>
    </w:p>
    <w:p>
      <w:r>
        <w:drawing>
          <wp:inline distT="0" distB="0" distL="114300" distR="114300">
            <wp:extent cx="4286885" cy="2618105"/>
            <wp:effectExtent l="0" t="0" r="1841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2、xml配置文件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标签放置位置有规则，例如下图，如果将groups标签放在package下面会报错</w:t>
      </w:r>
    </w:p>
    <w:p>
      <w:r>
        <w:drawing>
          <wp:inline distT="0" distB="0" distL="114300" distR="114300">
            <wp:extent cx="3154680" cy="2152015"/>
            <wp:effectExtent l="0" t="0" r="762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50820" cy="2093595"/>
            <wp:effectExtent l="0" t="0" r="11430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Suite标签属性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50795" cy="2516505"/>
            <wp:effectExtent l="0" t="0" r="1905" b="171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079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Test标签属性</w:t>
      </w:r>
    </w:p>
    <w:p>
      <w:r>
        <w:drawing>
          <wp:inline distT="0" distB="0" distL="114300" distR="114300">
            <wp:extent cx="3162935" cy="2538095"/>
            <wp:effectExtent l="0" t="0" r="18415" b="146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生成测试报告配置classpath</w:t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668145"/>
            <wp:effectExtent l="0" t="0" r="8890" b="825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3、dataprovider注解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①如果dataprovider方法和测试方法不在一个类中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66110" cy="1941830"/>
            <wp:effectExtent l="0" t="0" r="15240" b="127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1、单元格类型</w:t>
      </w:r>
    </w:p>
    <w:p>
      <w:r>
        <w:drawing>
          <wp:inline distT="0" distB="0" distL="114300" distR="114300">
            <wp:extent cx="2564130" cy="1583055"/>
            <wp:effectExtent l="0" t="0" r="7620" b="1714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81580" cy="2192655"/>
            <wp:effectExtent l="0" t="0" r="13970" b="1714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 Selenium借助Apache POI实现从Excel中读取参数化数据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"https://blog.csdn.net/yoyocat915/article/details/81368442"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https://blog.csdn.net/yoyocat915/article/details/81368442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3、POI常用操作方法</w:t>
      </w:r>
    </w:p>
    <w:p>
      <w:pPr>
        <w:rPr>
          <w:rFonts w:hint="eastAsia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"https://blog.csdn.net/zxh66/article/details/48494699"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https://blog.csdn.net/zxh66/article/details/48494699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1、鼠标操作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FFFFF"/>
        </w:rPr>
        <w:t>contextClick() 右击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FFFFF"/>
        </w:rPr>
        <w:t>clickAndHold() 鼠标点击并控制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FFFFF"/>
        </w:rPr>
        <w:t>doubleClick() 双击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FFFFF"/>
        </w:rPr>
        <w:t>dragAndDrop() 拖动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FFFFF"/>
        </w:rPr>
        <w:t>release() 释放鼠标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FFFFF"/>
        </w:rPr>
        <w:t>perform() 执行所有Actions中存储的行为</w:t>
      </w:r>
    </w:p>
    <w:p>
      <w:pPr>
        <w:pStyle w:val="3"/>
        <w:numPr>
          <w:ilvl w:val="0"/>
          <w:numId w:val="0"/>
        </w:numPr>
        <w:bidi w:val="0"/>
        <w:ind w:left="360" w:leftChars="0"/>
        <w:rPr>
          <w:rFonts w:hint="eastAsia"/>
        </w:rPr>
      </w:pPr>
      <w:r>
        <w:rPr>
          <w:rFonts w:hint="eastAsia"/>
          <w:lang w:val="en-US" w:eastAsia="zh-CN"/>
        </w:rPr>
        <w:t>2、键盘操作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FFFFF"/>
        </w:rPr>
        <w:t>sendKeys(Keys.BACK_SPACE) 回格键（BackSpace）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FFFFF"/>
        </w:rPr>
        <w:t>sendKeys(Keys.SPACE) 空格键(Space)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FFFFF"/>
        </w:rPr>
        <w:t>sendKeys(Keys.TAB) 制表键(Tab)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FFFFF"/>
        </w:rPr>
        <w:t>sendKeys(Keys.ESCAPE) 回退键（Esc）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FFFFF"/>
        </w:rPr>
        <w:t>sendKeys(Keys.ENTER) 回车键（Enter）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FFFFF"/>
        </w:rPr>
        <w:t>sendKeys(Keys.CONTROL,‘a’) 全选（Ctrl+A）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FFFFF"/>
        </w:rPr>
        <w:t>sendKeys(Keys.CONTROL,‘c’) 复制（Ctrl+C）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FFFFF"/>
        </w:rPr>
        <w:t>sendKeys(Keys.CONTROL,‘x’) 剪切（Ctrl+X）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FFFFF"/>
        </w:rPr>
        <w:t>sendKeys(Keys.CONTROL,‘v’) 粘贴（Ctrl+V）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FFFFF"/>
        </w:rPr>
        <w:t>sendKeys(Keys.F1) 键盘 F1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FFFFF"/>
        </w:rPr>
        <w:t>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FFFFF"/>
        </w:rPr>
        <w:t>sendKeys(Keys.F12) 键盘 F12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</w:rPr>
        <w:t>.WebElement自带方法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3"/>
          <w:szCs w:val="13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3"/>
          <w:szCs w:val="13"/>
          <w:shd w:val="clear" w:fill="FFFFFF"/>
          <w:lang w:val="en-US" w:eastAsia="zh-CN" w:bidi="ar-SA"/>
        </w:rPr>
        <w:t>is_displayed() ：判断元素是否展示出来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3"/>
          <w:szCs w:val="13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3"/>
          <w:szCs w:val="13"/>
          <w:shd w:val="clear" w:fill="FFFFFF"/>
          <w:lang w:val="en-US" w:eastAsia="zh-CN" w:bidi="ar-SA"/>
        </w:rPr>
        <w:t>is_enabled()：判断元素是否可操作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3"/>
          <w:szCs w:val="13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 w:val="13"/>
          <w:szCs w:val="13"/>
          <w:shd w:val="clear" w:fill="FFFFFF"/>
          <w:lang w:val="en-US" w:eastAsia="zh-CN" w:bidi="ar-SA"/>
        </w:rPr>
        <w:t>is_selected()：判断元素是否被选中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4、显示等待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"https://www.cnblogs.com/liuwanqiu/p/11101377.html"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https://www.cnblogs.com/liuwanqiu/p/11101377.html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"https://www.cnblogs.com/TankXiao/p/5246557.html" \l "xianshi"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https://www.cnblogs.com/TankXiao/p/5246557.html#xianshi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4269740" cy="746760"/>
            <wp:effectExtent l="0" t="0" r="16510" b="1524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80915" cy="2006600"/>
            <wp:effectExtent l="0" t="0" r="635" b="1270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5、隐式等待</w:t>
      </w:r>
    </w:p>
    <w:p>
      <w:r>
        <w:drawing>
          <wp:inline distT="0" distB="0" distL="114300" distR="114300">
            <wp:extent cx="3629025" cy="3016250"/>
            <wp:effectExtent l="0" t="0" r="9525" b="1270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6、定位一组元素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定位一组元素的方法和定位单个元素相同，唯一的区别是多个s。</w:t>
      </w:r>
    </w:p>
    <w:p>
      <w:pPr>
        <w:ind w:firstLine="420" w:firstLineChars="0"/>
      </w:pPr>
      <w:r>
        <w:drawing>
          <wp:inline distT="0" distB="0" distL="114300" distR="114300">
            <wp:extent cx="3114040" cy="2138045"/>
            <wp:effectExtent l="0" t="0" r="10160" b="1460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7、切换表单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如果完成了在当前表单上的操作，则可以通过switchTo().defaultContent()方法跳出表单。</w:t>
      </w:r>
    </w:p>
    <w:p>
      <w:r>
        <w:drawing>
          <wp:inline distT="0" distB="0" distL="114300" distR="114300">
            <wp:extent cx="5272405" cy="1149985"/>
            <wp:effectExtent l="0" t="0" r="4445" b="1206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8、打开新窗口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"https://www.oschina.net/question/928852_86769?sort=time"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https://www.oschina.net/question/928852_86769?sort=time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826135"/>
            <wp:effectExtent l="0" t="0" r="3810" b="1206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踩过的坑：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1、当一个元素被多个frame包含时，要由内往外逐个切换frame。</w:t>
      </w:r>
    </w:p>
    <w:p>
      <w:r>
        <w:drawing>
          <wp:inline distT="0" distB="0" distL="114300" distR="114300">
            <wp:extent cx="3348355" cy="1018540"/>
            <wp:effectExtent l="0" t="0" r="4445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2、没有被标签对包含无法使用element.getText();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3、数组必须初始化开辟空间，否则会报空指针异常。</w:t>
      </w:r>
    </w:p>
    <w:p>
      <w:r>
        <w:drawing>
          <wp:inline distT="0" distB="0" distL="114300" distR="114300">
            <wp:extent cx="5267325" cy="655320"/>
            <wp:effectExtent l="0" t="0" r="9525" b="1143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4、前面切换过frame，完成操作后如果找不到元素，尝试再次切换frame</w:t>
      </w:r>
    </w:p>
    <w:p>
      <w:r>
        <w:drawing>
          <wp:inline distT="0" distB="0" distL="114300" distR="114300">
            <wp:extent cx="3982085" cy="2245995"/>
            <wp:effectExtent l="0" t="0" r="18415" b="190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5、找不到frame的时候设置等待两秒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66870" cy="1969135"/>
            <wp:effectExtent l="0" t="0" r="5080" b="1206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优质帖子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"https://blog.csdn.net/u011138533/article/details/52174446"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https://blog.csdn.net/u011138533/article/details/52174446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fldChar w:fldCharType="begin"/>
      </w:r>
      <w:r>
        <w:rPr>
          <w:rFonts w:ascii="宋体" w:hAnsi="宋体" w:eastAsia="宋体" w:cs="宋体"/>
          <w:sz w:val="18"/>
          <w:szCs w:val="18"/>
        </w:rPr>
        <w:instrText xml:space="preserve"> HYPERLINK "https://blog.csdn.net/df0128/article/details/83243822" </w:instrText>
      </w:r>
      <w:r>
        <w:rPr>
          <w:rFonts w:ascii="宋体" w:hAnsi="宋体" w:eastAsia="宋体" w:cs="宋体"/>
          <w:sz w:val="18"/>
          <w:szCs w:val="18"/>
        </w:rPr>
        <w:fldChar w:fldCharType="separate"/>
      </w:r>
      <w:r>
        <w:rPr>
          <w:rStyle w:val="8"/>
          <w:rFonts w:ascii="宋体" w:hAnsi="宋体" w:eastAsia="宋体" w:cs="宋体"/>
          <w:sz w:val="18"/>
          <w:szCs w:val="18"/>
        </w:rPr>
        <w:t>https://blog.csdn.net/df0128/article/details/83243822</w:t>
      </w:r>
      <w:r>
        <w:rPr>
          <w:rFonts w:ascii="宋体" w:hAnsi="宋体" w:eastAsia="宋体" w:cs="宋体"/>
          <w:sz w:val="18"/>
          <w:szCs w:val="18"/>
        </w:rPr>
        <w:fldChar w:fldCharType="end"/>
      </w: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"https://www.cnblogs.com/peachh/p/12013968.html"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https://www.cnblogs.com/peachh/p/12013968.html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A35F14"/>
    <w:multiLevelType w:val="multilevel"/>
    <w:tmpl w:val="90A35F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10483"/>
    <w:rsid w:val="03552426"/>
    <w:rsid w:val="03BF03EA"/>
    <w:rsid w:val="041902FB"/>
    <w:rsid w:val="06A17350"/>
    <w:rsid w:val="0945366D"/>
    <w:rsid w:val="095327CE"/>
    <w:rsid w:val="0A0B1788"/>
    <w:rsid w:val="0A2A3068"/>
    <w:rsid w:val="0A494467"/>
    <w:rsid w:val="0AA0403C"/>
    <w:rsid w:val="0B03404F"/>
    <w:rsid w:val="0C6C0C7B"/>
    <w:rsid w:val="0D336168"/>
    <w:rsid w:val="102E08CF"/>
    <w:rsid w:val="10ED3D3B"/>
    <w:rsid w:val="11C47582"/>
    <w:rsid w:val="127B6AAB"/>
    <w:rsid w:val="12BD119E"/>
    <w:rsid w:val="12EA650C"/>
    <w:rsid w:val="13024E64"/>
    <w:rsid w:val="13E5026F"/>
    <w:rsid w:val="14DD5236"/>
    <w:rsid w:val="15F07F2A"/>
    <w:rsid w:val="17A22331"/>
    <w:rsid w:val="19553D40"/>
    <w:rsid w:val="1A696F7F"/>
    <w:rsid w:val="1AB22186"/>
    <w:rsid w:val="1CE45203"/>
    <w:rsid w:val="1F8D0E3C"/>
    <w:rsid w:val="1FF770E2"/>
    <w:rsid w:val="22FF3530"/>
    <w:rsid w:val="244E0AC4"/>
    <w:rsid w:val="253268C6"/>
    <w:rsid w:val="25594046"/>
    <w:rsid w:val="25E92374"/>
    <w:rsid w:val="26132183"/>
    <w:rsid w:val="27983212"/>
    <w:rsid w:val="281C3DC9"/>
    <w:rsid w:val="29A62BC8"/>
    <w:rsid w:val="2C1D46A5"/>
    <w:rsid w:val="2CBD3266"/>
    <w:rsid w:val="2DE762F2"/>
    <w:rsid w:val="2FE015DC"/>
    <w:rsid w:val="30560044"/>
    <w:rsid w:val="31A54B79"/>
    <w:rsid w:val="354B5E98"/>
    <w:rsid w:val="35582945"/>
    <w:rsid w:val="361E2BF9"/>
    <w:rsid w:val="3A2B39F8"/>
    <w:rsid w:val="3AAD328F"/>
    <w:rsid w:val="3B8725C8"/>
    <w:rsid w:val="3C7B135B"/>
    <w:rsid w:val="3DEB257C"/>
    <w:rsid w:val="40CB697A"/>
    <w:rsid w:val="435B23C5"/>
    <w:rsid w:val="43616B33"/>
    <w:rsid w:val="458621B9"/>
    <w:rsid w:val="46066B3D"/>
    <w:rsid w:val="46C31C3A"/>
    <w:rsid w:val="46DF4196"/>
    <w:rsid w:val="4D1C751D"/>
    <w:rsid w:val="4D8365F1"/>
    <w:rsid w:val="4DA876B3"/>
    <w:rsid w:val="4DAC038D"/>
    <w:rsid w:val="4EB07CAE"/>
    <w:rsid w:val="4F156312"/>
    <w:rsid w:val="51694A38"/>
    <w:rsid w:val="53247C04"/>
    <w:rsid w:val="54012753"/>
    <w:rsid w:val="544057AE"/>
    <w:rsid w:val="54531AF7"/>
    <w:rsid w:val="565E5955"/>
    <w:rsid w:val="57197F1C"/>
    <w:rsid w:val="580B638B"/>
    <w:rsid w:val="5C854548"/>
    <w:rsid w:val="5D13671E"/>
    <w:rsid w:val="5D737FA1"/>
    <w:rsid w:val="5DA97BD3"/>
    <w:rsid w:val="5F8D08AD"/>
    <w:rsid w:val="65F40F49"/>
    <w:rsid w:val="68BA5530"/>
    <w:rsid w:val="69532A82"/>
    <w:rsid w:val="6CD003A7"/>
    <w:rsid w:val="6D882231"/>
    <w:rsid w:val="6F203BB5"/>
    <w:rsid w:val="799D542F"/>
    <w:rsid w:val="7A822466"/>
    <w:rsid w:val="7D07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86157</dc:creator>
  <cp:lastModifiedBy>小板凳1400510998</cp:lastModifiedBy>
  <dcterms:modified xsi:type="dcterms:W3CDTF">2020-04-19T13:18:38Z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