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4"/>
        </w:rPr>
        <w:t>PM2.5 Exposure Gap &amp;</w:t>
        <w:br/>
        <w:t>Monitor Placement System</w:t>
      </w:r>
    </w:p>
    <w:p>
      <w:pPr>
        <w:jc w:val="center"/>
      </w:pPr>
      <w:r>
        <w:rPr>
          <w:i/>
          <w:sz w:val="28"/>
        </w:rPr>
        <w:t>Architecture &amp; Technical Design Document</w:t>
      </w:r>
    </w:p>
    <w:p/>
    <w:p>
      <w:pPr>
        <w:jc w:val="center"/>
      </w:pPr>
      <w:r>
        <w:rPr>
          <w:sz w:val="22"/>
        </w:rPr>
        <w:t>Decision-support architecture for population-weighted exposure, monitoring-network gap analysis, and sensor placement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This document defines a production-oriented architecture for a PM2.5 Exposure Gap &amp; Monitor Placement System. The system is deliberately designed as a decision-support pipeline rather than simply as a PM2.5 prediction model. Its central purpose is to quantify the difference between population-weighted exposure reconstructed from satellite data and the exposure represented by the existing CPCB monitoring network, localize that difference, and recommend locations for additional monitors that can reduce the population-weighted gap.</w:t>
      </w:r>
    </w:p>
    <w:p>
      <w:r>
        <w:t>The design follows a layered architecture: Data Ingestion → Validation &amp; Harmonization → Spatial/Temporal Alignment → Bias-Correction Modeling → Exposure &amp; Gap Computation → Sensor Placement Optimization → API → Dashboard. The source design identifies three distinct quantities: true exposure, official exposure, and the gap between them. Keeping these concepts separate is the key architectural principle of the solution.</w:t>
      </w:r>
    </w:p>
    <w:p>
      <w:r>
        <w:t>Source design explicitly defines the project as a decision-support pipeline and distinguishes the three quantities above.</w:t>
      </w:r>
    </w:p>
    <w:p>
      <w:pPr>
        <w:pStyle w:val="Heading1"/>
      </w:pPr>
      <w:r>
        <w:t>2. Business / Policy Objective</w:t>
      </w:r>
    </w:p>
    <w:p>
      <w:r>
        <w:t>The system should answer four practical questions for each selected city:</w:t>
      </w:r>
    </w:p>
    <w:p>
      <w:pPr>
        <w:pStyle w:val="ListBullet"/>
      </w:pPr>
      <w:r>
        <w:t>What is the estimated population-weighted PM2.5 exposure across the city?</w:t>
      </w:r>
    </w:p>
    <w:p>
      <w:pPr>
        <w:pStyle w:val="ListBullet"/>
      </w:pPr>
      <w:r>
        <w:t>What exposure does the existing CPCB monitor network imply when its readings are spatially interpolated?</w:t>
      </w:r>
    </w:p>
    <w:p>
      <w:pPr>
        <w:pStyle w:val="ListBullet"/>
      </w:pPr>
      <w:r>
        <w:t>Where and by how much do those two views diverge, particularly in densely populated areas?</w:t>
      </w:r>
    </w:p>
    <w:p>
      <w:pPr>
        <w:pStyle w:val="ListBullet"/>
      </w:pPr>
      <w:r>
        <w:t>Where should the next monitor be placed to produce the largest expected reduction in the population-weighted exposure gap?</w:t>
      </w:r>
    </w:p>
    <w:p>
      <w:pPr>
        <w:pStyle w:val="Heading1"/>
      </w:pPr>
      <w:r>
        <w:t>3. Core Conceptual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t>Quantity</w:t>
            </w:r>
          </w:p>
        </w:tc>
        <w:tc>
          <w:tcPr>
            <w:tcW w:type="dxa" w:w="3408"/>
            <w:shd w:fill="D9EAF7"/>
          </w:tcPr>
          <w:p>
            <w:r>
              <w:t>Definition</w:t>
            </w:r>
          </w:p>
        </w:tc>
        <w:tc>
          <w:tcPr>
            <w:tcW w:type="dxa" w:w="3408"/>
            <w:shd w:fill="D9EAF7"/>
          </w:tcPr>
          <w:p>
            <w:r>
              <w:t>Role</w:t>
            </w:r>
          </w:p>
        </w:tc>
      </w:tr>
      <w:tr>
        <w:tc>
          <w:tcPr>
            <w:tcW w:type="dxa" w:w="3408"/>
          </w:tcPr>
          <w:p>
            <w:r>
              <w:t>True exposure</w:t>
            </w:r>
          </w:p>
        </w:tc>
        <w:tc>
          <w:tcPr>
            <w:tcW w:type="dxa" w:w="3408"/>
          </w:tcPr>
          <w:p>
            <w:r>
              <w:t>Population-weighted PM2.5 reconstructed from calibrated satellite estimates and population grid.</w:t>
            </w:r>
          </w:p>
        </w:tc>
        <w:tc>
          <w:tcPr>
            <w:tcW w:type="dxa" w:w="3408"/>
          </w:tcPr>
          <w:p>
            <w:r>
              <w:t>Best city-wide proxy, including areas without monitors.</w:t>
            </w:r>
          </w:p>
        </w:tc>
      </w:tr>
      <w:tr>
        <w:tc>
          <w:tcPr>
            <w:tcW w:type="dxa" w:w="3408"/>
          </w:tcPr>
          <w:p>
            <w:r>
              <w:t>Official exposure</w:t>
            </w:r>
          </w:p>
        </w:tc>
        <w:tc>
          <w:tcPr>
            <w:tcW w:type="dxa" w:w="3408"/>
          </w:tcPr>
          <w:p>
            <w:r>
              <w:t>Exposure implied by existing CPCB readings after spatial interpolation on the same analysis grid.</w:t>
            </w:r>
          </w:p>
        </w:tc>
        <w:tc>
          <w:tcPr>
            <w:tcW w:type="dxa" w:w="3408"/>
          </w:tcPr>
          <w:p>
            <w:r>
              <w:t>Represents what the existing monitoring network effectively sees.</w:t>
            </w:r>
          </w:p>
        </w:tc>
      </w:tr>
      <w:tr>
        <w:tc>
          <w:tcPr>
            <w:tcW w:type="dxa" w:w="3408"/>
          </w:tcPr>
          <w:p>
            <w:r>
              <w:t>Exposure gap</w:t>
            </w:r>
          </w:p>
        </w:tc>
        <w:tc>
          <w:tcPr>
            <w:tcW w:type="dxa" w:w="3408"/>
          </w:tcPr>
          <w:p>
            <w:r>
              <w:t>Difference between calibrated satellite-derived exposure and monitor-derived exposure.</w:t>
            </w:r>
          </w:p>
        </w:tc>
        <w:tc>
          <w:tcPr>
            <w:tcW w:type="dxa" w:w="3408"/>
          </w:tcPr>
          <w:p>
            <w:r>
              <w:t>Localizes monitoring blind spots and drives placement recommendations.</w:t>
            </w:r>
          </w:p>
        </w:tc>
      </w:tr>
    </w:tbl>
    <w:p>
      <w:pPr>
        <w:pStyle w:val="Heading1"/>
      </w:pPr>
      <w:r>
        <w:t>4. High-Level Architecture</w:t>
      </w:r>
    </w:p>
    <w:p>
      <w:r>
        <w:t>The following architecture is the recommended logical flow. Each layer has a single responsibility and produces artifacts consumed by the next layer.</w:t>
      </w:r>
    </w:p>
    <w:p>
      <w:pPr/>
      <w:r>
        <w:rPr>
          <w:rFonts w:ascii="Consolas" w:hAnsi="Consolas"/>
          <w:sz w:val="17"/>
        </w:rPr>
        <w:t>DATA SOURCES</w:t>
        <w:br/>
        <w:t>CPCB Stations | SatPM PM2.5 | WorldPop | OpenAQ</w:t>
        <w:br/>
        <w:t xml:space="preserve">        │</w:t>
        <w:br/>
        <w:t xml:space="preserve">        ▼</w:t>
        <w:br/>
        <w:t>1. INGESTION &amp; VALIDATION</w:t>
        <w:br/>
        <w:t>Source loaders → schema checks → range/completeness checks</w:t>
        <w:br/>
        <w:t xml:space="preserve">        │</w:t>
        <w:br/>
        <w:t xml:space="preserve">        ▼</w:t>
        <w:br/>
        <w:t>2. SPATIAL &amp; TEMPORAL ALIGNMENT</w:t>
        <w:br/>
        <w:t>CRS harmonization → common grid → city/ward clip → station-pixel join</w:t>
        <w:br/>
        <w:t xml:space="preserve">        │</w:t>
        <w:br/>
        <w:t xml:space="preserve">        ▼</w:t>
        <w:br/>
        <w:t>3. FEATURE / TRAINING DATASET</w:t>
        <w:br/>
        <w:t>Satellite PM2.5 + AOD/met covariates + station metadata → ground PM2.5 target</w:t>
        <w:br/>
        <w:t xml:space="preserve">        │</w:t>
        <w:br/>
        <w:t xml:space="preserve">        ▼</w:t>
        <w:br/>
        <w:t>4. BIAS-CORRECTION MODELING</w:t>
        <w:br/>
        <w:t>Ridge baseline ─┐</w:t>
        <w:br/>
        <w:t xml:space="preserve">                ├→ Spatial CV → model selection → model artifact</w:t>
        <w:br/>
        <w:t>Gradient Boost ─┘</w:t>
        <w:br/>
        <w:t xml:space="preserve">        │</w:t>
        <w:br/>
        <w:t xml:space="preserve">        ▼</w:t>
        <w:br/>
        <w:t>5. EXPOSURE &amp; GAP ENGINE</w:t>
        <w:br/>
        <w:t>Calibrated city raster → True exposure</w:t>
        <w:br/>
        <w:t>CPCB readings → IDW/Kriging → Official exposure</w:t>
        <w:br/>
        <w:t>True vs Official → population-weighted gap surface</w:t>
        <w:br/>
        <w:t xml:space="preserve">        │</w:t>
        <w:br/>
        <w:t xml:space="preserve">        ▼</w:t>
        <w:br/>
        <w:t>6. SENSOR PLACEMENT</w:t>
        <w:br/>
        <w:t>Candidate sites → simulate monitor → re-interpolate → score gap reduction</w:t>
        <w:br/>
        <w:t xml:space="preserve">        │</w:t>
        <w:br/>
        <w:t xml:space="preserve">        ▼</w:t>
        <w:br/>
        <w:t>7. PRECOMPUTED SERVING ARTIFACTS</w:t>
        <w:br/>
        <w:t>GeoParquet / GeoJSON / GeoTIFF / model artifacts / placement results</w:t>
        <w:br/>
        <w:t xml:space="preserve">        │</w:t>
        <w:br/>
        <w:t xml:space="preserve">        ├──────────────► 8. FastAPI</w:t>
        <w:br/>
        <w:t xml:space="preserve">        │                    │</w:t>
        <w:br/>
        <w:t xml:space="preserve">        │                    ▼</w:t>
        <w:br/>
        <w:t xml:space="preserve">        └──────────────► 9. Streamlit + Folium/pydeck Dashboard</w:t>
      </w:r>
    </w:p>
    <w:p>
      <w:pPr>
        <w:pStyle w:val="Heading1"/>
      </w:pPr>
      <w:r>
        <w:t>5. Detailed Architecture by Layer</w:t>
      </w:r>
    </w:p>
    <w:p>
      <w:pPr>
        <w:pStyle w:val="Heading2"/>
      </w:pPr>
      <w:r>
        <w:t>5.1 Data Layer</w:t>
      </w:r>
    </w:p>
    <w:p>
      <w:pPr>
        <w:pStyle w:val="ListBullet"/>
      </w:pPr>
      <w:r>
        <w:t>CPCB station data provides existing monitoring locations and readings.</w:t>
      </w:r>
    </w:p>
    <w:p>
      <w:pPr>
        <w:pStyle w:val="ListBullet"/>
      </w:pPr>
      <w:r>
        <w:t>SatPM provides satellite-derived PM2.5 and potentially AOD and meteorological covariates.</w:t>
      </w:r>
    </w:p>
    <w:p>
      <w:pPr>
        <w:pStyle w:val="ListBullet"/>
      </w:pPr>
      <w:r>
        <w:t>WorldPop provides the population grid used for population weighting.</w:t>
      </w:r>
    </w:p>
    <w:p>
      <w:pPr>
        <w:pStyle w:val="ListBullet"/>
      </w:pPr>
      <w:r>
        <w:t>OpenAQ provides ground-truth PM2.5 observations for calibration.</w:t>
      </w:r>
    </w:p>
    <w:p>
      <w:pPr>
        <w:pStyle w:val="ListBullet"/>
      </w:pPr>
      <w:r>
        <w:t>Raw inputs remain untouched and read-only; processed outputs are stored separately.</w:t>
      </w:r>
    </w:p>
    <w:p>
      <w:pPr>
        <w:pStyle w:val="Heading2"/>
      </w:pPr>
      <w:r>
        <w:t>5.2 Validation &amp; Harmonization</w:t>
      </w:r>
    </w:p>
    <w:p>
      <w:pPr>
        <w:pStyle w:val="ListBullet"/>
      </w:pPr>
      <w:r>
        <w:t>Validate schemas, units, coordinate ranges, dates, null rates, and plausible PM2.5 ranges.</w:t>
      </w:r>
    </w:p>
    <w:p>
      <w:pPr>
        <w:pStyle w:val="ListBullet"/>
      </w:pPr>
      <w:r>
        <w:t>Standardize CRS and spatial metadata.</w:t>
      </w:r>
    </w:p>
    <w:p>
      <w:pPr>
        <w:pStyle w:val="ListBullet"/>
      </w:pPr>
      <w:r>
        <w:t>Track source/date/version metadata so every derived artifact is reproducible.</w:t>
      </w:r>
    </w:p>
    <w:p>
      <w:pPr>
        <w:pStyle w:val="ListBullet"/>
      </w:pPr>
      <w:r>
        <w:t>Preserve raw → interim → processed lineage.</w:t>
      </w:r>
    </w:p>
    <w:p>
      <w:pPr>
        <w:pStyle w:val="Heading2"/>
      </w:pPr>
      <w:r>
        <w:t>5.3 Spatial &amp; Temporal Alignment</w:t>
      </w:r>
    </w:p>
    <w:p>
      <w:pPr>
        <w:pStyle w:val="ListBullet"/>
      </w:pPr>
      <w:r>
        <w:t>Use EPSG:4326 for interoperable storage where appropriate and a local UTM CRS for accurate distance/area calculations.</w:t>
      </w:r>
    </w:p>
    <w:p>
      <w:pPr>
        <w:pStyle w:val="ListBullet"/>
      </w:pPr>
      <w:r>
        <w:t>The recommended 8-week approach is to aggregate the 100m WorldPop population to the coarser satellite grid.</w:t>
      </w:r>
    </w:p>
    <w:p>
      <w:pPr>
        <w:pStyle w:val="ListBullet"/>
      </w:pPr>
      <w:r>
        <w:t>Clip data early to authoritative city/ward boundaries.</w:t>
      </w:r>
    </w:p>
    <w:p>
      <w:pPr>
        <w:pStyle w:val="ListBullet"/>
      </w:pPr>
      <w:r>
        <w:t>Join each CPCB station to the corresponding satellite pixel using nearest-pixel or bilinear extraction.</w:t>
      </w:r>
    </w:p>
    <w:p>
      <w:pPr>
        <w:pStyle w:val="ListBullet"/>
      </w:pPr>
      <w:r>
        <w:t>Aggregate OpenAQ observations to monthly values so they align with monthly satellite data.</w:t>
      </w:r>
    </w:p>
    <w:p>
      <w:pPr>
        <w:pStyle w:val="ListBullet"/>
      </w:pPr>
      <w:r>
        <w:t>Apply a documented completeness threshold; the source suggests an example of at least 50% of days with valid readings per station-month.</w:t>
      </w:r>
    </w:p>
    <w:p>
      <w:pPr>
        <w:pStyle w:val="Heading2"/>
      </w:pPr>
      <w:r>
        <w:t>5.4 Feature / Alignment Layer</w:t>
      </w:r>
    </w:p>
    <w:p>
      <w:pPr>
        <w:pStyle w:val="ListBullet"/>
      </w:pPr>
      <w:r>
        <w:t>Build a station-month training table containing satellite PM2.5, optional AOD and meteorological variables, station metadata, temporal features, and ground PM2.5 target.</w:t>
      </w:r>
    </w:p>
    <w:p>
      <w:pPr>
        <w:pStyle w:val="ListBullet"/>
      </w:pPr>
      <w:r>
        <w:t>Keep the training dataset auditable: every row should be traceable to a station, time period, source observation, and satellite pixel.</w:t>
      </w:r>
    </w:p>
    <w:p>
      <w:pPr>
        <w:pStyle w:val="Heading2"/>
      </w:pPr>
      <w:r>
        <w:t>5.5 Modeling Layer</w:t>
      </w:r>
    </w:p>
    <w:p>
      <w:pPr>
        <w:pStyle w:val="ListBullet"/>
      </w:pPr>
      <w:r>
        <w:t>Model 1: Linear/Ridge regression as an interpretable baseline.</w:t>
      </w:r>
    </w:p>
    <w:p>
      <w:pPr>
        <w:pStyle w:val="ListBullet"/>
      </w:pPr>
      <w:r>
        <w:t>Model 2: XGBoost or LightGBM gradient boosting for nonlinear bias correction.</w:t>
      </w:r>
    </w:p>
    <w:p>
      <w:pPr>
        <w:pStyle w:val="ListBullet"/>
      </w:pPr>
      <w:r>
        <w:t>Use spatial validation rather than random k-fold validation.</w:t>
      </w:r>
    </w:p>
    <w:p>
      <w:pPr>
        <w:pStyle w:val="ListBullet"/>
      </w:pPr>
      <w:r>
        <w:t>Preferred validation: Leave-One-Station-Out; Leave-One-City-Out when sufficient cities are available.</w:t>
      </w:r>
    </w:p>
    <w:p>
      <w:pPr>
        <w:pStyle w:val="ListBullet"/>
      </w:pPr>
      <w:r>
        <w:t>Report RMSE, MAE, R², and bias by concentration tercile.</w:t>
      </w:r>
    </w:p>
    <w:p>
      <w:pPr>
        <w:pStyle w:val="ListBullet"/>
      </w:pPr>
      <w:r>
        <w:t>Select the model using spatial-CV performance while explicitly discussing the accuracy-versus-interpretability tradeoff.</w:t>
      </w:r>
    </w:p>
    <w:p>
      <w:pPr>
        <w:pStyle w:val="Heading2"/>
      </w:pPr>
      <w:r>
        <w:t>5.6 Exposure &amp; Gap Engine</w:t>
      </w:r>
    </w:p>
    <w:p>
      <w:pPr>
        <w:pStyle w:val="ListBullet"/>
      </w:pPr>
      <w:r>
        <w:t>Apply the selected calibration model to every satellite pixel in the city.</w:t>
      </w:r>
    </w:p>
    <w:p>
      <w:pPr>
        <w:pStyle w:val="ListBullet"/>
      </w:pPr>
      <w:r>
        <w:t>Calculate population-weighted true exposure.</w:t>
      </w:r>
    </w:p>
    <w:p>
      <w:pPr>
        <w:pStyle w:val="ListBullet"/>
      </w:pPr>
      <w:r>
        <w:t>Interpolate CPCB readings using IDW; ordinary kriging is a stretch goal.</w:t>
      </w:r>
    </w:p>
    <w:p>
      <w:pPr>
        <w:pStyle w:val="ListBullet"/>
      </w:pPr>
      <w:r>
        <w:t>Evaluate official exposure on exactly the same grid and with the same population weighting.</w:t>
      </w:r>
    </w:p>
    <w:p>
      <w:pPr>
        <w:pStyle w:val="ListBullet"/>
      </w:pPr>
      <w:r>
        <w:t>Produce both a signed city-level gap and an absolute pixel/ward-level gap surface.</w:t>
      </w:r>
    </w:p>
    <w:p>
      <w:pPr>
        <w:pStyle w:val="ListBullet"/>
      </w:pPr>
      <w:r>
        <w:t>The signed city-level gap is policy-relevant because it shows whether official monitoring understates or overstates reconstructed exposure.</w:t>
      </w:r>
    </w:p>
    <w:p>
      <w:pPr>
        <w:pStyle w:val="Heading2"/>
      </w:pPr>
      <w:r>
        <w:t>5.7 Sensor Placement Layer</w:t>
      </w:r>
    </w:p>
    <w:p>
      <w:pPr>
        <w:pStyle w:val="ListBullet"/>
      </w:pPr>
      <w:r>
        <w:t>Create candidate sites from grid-cell or ward centroids.</w:t>
      </w:r>
    </w:p>
    <w:p>
      <w:pPr>
        <w:pStyle w:val="ListBullet"/>
      </w:pPr>
      <w:r>
        <w:t>Exclude candidates inside a configurable minimum distance from existing monitors.</w:t>
      </w:r>
    </w:p>
    <w:p>
      <w:pPr>
        <w:pStyle w:val="ListBullet"/>
      </w:pPr>
      <w:r>
        <w:t>For each candidate, simulate adding a monitor using the calibrated value at that location.</w:t>
      </w:r>
    </w:p>
    <w:p>
      <w:pPr>
        <w:pStyle w:val="ListBullet"/>
      </w:pPr>
      <w:r>
        <w:t>Re-run interpolation and calculate the resulting population-weighted gap reduction.</w:t>
      </w:r>
    </w:p>
    <w:p>
      <w:pPr>
        <w:pStyle w:val="ListBullet"/>
      </w:pPr>
      <w:r>
        <w:t>Select the candidate with maximum reduction, then repeat for N sites.</w:t>
      </w:r>
    </w:p>
    <w:p>
      <w:pPr>
        <w:pStyle w:val="ListBullet"/>
      </w:pPr>
      <w:r>
        <w:t>Return latitude, longitude, ward, estimated gap reduction, and population served.</w:t>
      </w:r>
    </w:p>
    <w:p>
      <w:pPr>
        <w:pStyle w:val="Heading2"/>
      </w:pPr>
      <w:r>
        <w:t>5.8 Serving Layer</w:t>
      </w:r>
    </w:p>
    <w:p>
      <w:pPr>
        <w:pStyle w:val="ListBullet"/>
      </w:pPr>
      <w:r>
        <w:t>FastAPI is a thin read layer over precomputed artifacts.</w:t>
      </w:r>
    </w:p>
    <w:p>
      <w:pPr>
        <w:pStyle w:val="ListBullet"/>
      </w:pPr>
      <w:r>
        <w:t>Do not run raster inference or interpolation during API requests.</w:t>
      </w:r>
    </w:p>
    <w:p>
      <w:pPr>
        <w:pStyle w:val="ListBullet"/>
      </w:pPr>
      <w:r>
        <w:t>Load artifacts once at startup and cache them in memory.</w:t>
      </w:r>
    </w:p>
    <w:p>
      <w:pPr>
        <w:pStyle w:val="ListBullet"/>
      </w:pPr>
      <w:r>
        <w:t>Use Pydantic response schemas and return HTTP 404 for unknown cities.</w:t>
      </w:r>
    </w:p>
    <w:p>
      <w:pPr>
        <w:pStyle w:val="Heading2"/>
      </w:pPr>
      <w:r>
        <w:t>5.9 Presentation Layer</w:t>
      </w:r>
    </w:p>
    <w:p>
      <w:pPr>
        <w:pStyle w:val="ListBullet"/>
      </w:pPr>
      <w:r>
        <w:t>Streamlit + Folium/pydeck is the recommended default for an 8-week capstone.</w:t>
      </w:r>
    </w:p>
    <w:p>
      <w:pPr>
        <w:pStyle w:val="ListBullet"/>
      </w:pPr>
      <w:r>
        <w:t>A React + Leaflet/Mapbox frontend is an optional portfolio-quality alternative.</w:t>
      </w:r>
    </w:p>
    <w:p>
      <w:pPr>
        <w:pStyle w:val="ListBullet"/>
      </w:pPr>
      <w:r>
        <w:t>The dashboard should make the true-vs-official-vs-gap narrative immediately understandable.</w:t>
      </w:r>
    </w:p>
    <w:p>
      <w:pPr>
        <w:pStyle w:val="Heading1"/>
      </w:pPr>
      <w:r>
        <w:t>6. Recommended Repository / Component Structure</w:t>
      </w:r>
    </w:p>
    <w:p>
      <w:pPr/>
      <w:r>
        <w:rPr>
          <w:rFonts w:ascii="Consolas" w:hAnsi="Consolas"/>
          <w:sz w:val="17"/>
        </w:rPr>
        <w:t>pm25-exposure-gap/</w:t>
        <w:br/>
        <w:t>├── data/</w:t>
        <w:br/>
        <w:t>│   ├── raw/</w:t>
        <w:br/>
        <w:t>│   │   ├── cpcb_stations.xlsx</w:t>
        <w:br/>
        <w:t>│   │   ├── satpm_v6/</w:t>
        <w:br/>
        <w:t>│   │   ├── worldpop_india_100m/</w:t>
        <w:br/>
        <w:t>│   │   └── openaq_historical/</w:t>
        <w:br/>
        <w:t>│   ├── interim/</w:t>
        <w:br/>
        <w:t>│   └── processed/</w:t>
        <w:br/>
        <w:t>│       ├── city_grids/</w:t>
        <w:br/>
        <w:t>│       ├── station_training_table.parquet</w:t>
        <w:br/>
        <w:t>│       └── city_boundaries/</w:t>
        <w:br/>
        <w:t>├── src/</w:t>
        <w:br/>
        <w:t>│   ├── ingestion/</w:t>
        <w:br/>
        <w:t>│   ├── alignment/</w:t>
        <w:br/>
        <w:t>│   ├── features/</w:t>
        <w:br/>
        <w:t>│   ├── models/</w:t>
        <w:br/>
        <w:t>│   ├── exposure/</w:t>
        <w:br/>
        <w:t>│   ├── placement/</w:t>
        <w:br/>
        <w:t>│   ├── api/</w:t>
        <w:br/>
        <w:t>│   └── dashboard/</w:t>
        <w:br/>
        <w:t>├── notebooks/</w:t>
        <w:br/>
        <w:t>├── artifacts/</w:t>
        <w:br/>
        <w:t>├── tests/</w:t>
        <w:br/>
        <w:t>├── reports/</w:t>
        <w:br/>
        <w:t>├── config/</w:t>
        <w:br/>
        <w:t>│   └── cities.yaml</w:t>
        <w:br/>
        <w:t>├── requirements.txt / pyproject.toml</w:t>
        <w:br/>
        <w:t>└── README.md</w:t>
      </w:r>
    </w:p>
    <w:p>
      <w:pPr>
        <w:pStyle w:val="Heading1"/>
      </w:pPr>
      <w:r>
        <w:t>7. Key Data Products / Artifacts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D9EAF7"/>
          </w:tcPr>
          <w:p>
            <w:r>
              <w:t>Artifact</w:t>
            </w:r>
          </w:p>
        </w:tc>
        <w:tc>
          <w:tcPr>
            <w:tcW w:type="dxa" w:w="2556"/>
            <w:shd w:fill="D9EAF7"/>
          </w:tcPr>
          <w:p>
            <w:r>
              <w:t>Format</w:t>
            </w:r>
          </w:p>
        </w:tc>
        <w:tc>
          <w:tcPr>
            <w:tcW w:type="dxa" w:w="2556"/>
            <w:shd w:fill="D9EAF7"/>
          </w:tcPr>
          <w:p>
            <w:r>
              <w:t>Produced By</w:t>
            </w:r>
          </w:p>
        </w:tc>
        <w:tc>
          <w:tcPr>
            <w:tcW w:type="dxa" w:w="2556"/>
            <w:shd w:fill="D9EAF7"/>
          </w:tcPr>
          <w:p>
            <w:r>
              <w:t>Consumed By</w:t>
            </w:r>
          </w:p>
        </w:tc>
      </w:tr>
      <w:tr>
        <w:tc>
          <w:tcPr>
            <w:tcW w:type="dxa" w:w="2556"/>
          </w:tcPr>
          <w:p>
            <w:r>
              <w:t>Station training table</w:t>
            </w:r>
          </w:p>
        </w:tc>
        <w:tc>
          <w:tcPr>
            <w:tcW w:type="dxa" w:w="2556"/>
          </w:tcPr>
          <w:p>
            <w:r>
              <w:t>Parquet</w:t>
            </w:r>
          </w:p>
        </w:tc>
        <w:tc>
          <w:tcPr>
            <w:tcW w:type="dxa" w:w="2556"/>
          </w:tcPr>
          <w:p>
            <w:r>
              <w:t>Alignment/features</w:t>
            </w:r>
          </w:p>
        </w:tc>
        <w:tc>
          <w:tcPr>
            <w:tcW w:type="dxa" w:w="2556"/>
          </w:tcPr>
          <w:p>
            <w:r>
              <w:t>ML training &amp; evaluation</w:t>
            </w:r>
          </w:p>
        </w:tc>
      </w:tr>
      <w:tr>
        <w:tc>
          <w:tcPr>
            <w:tcW w:type="dxa" w:w="2556"/>
          </w:tcPr>
          <w:p>
            <w:r>
              <w:t>Calibrated PM2.5 city grid</w:t>
            </w:r>
          </w:p>
        </w:tc>
        <w:tc>
          <w:tcPr>
            <w:tcW w:type="dxa" w:w="2556"/>
          </w:tcPr>
          <w:p>
            <w:r>
              <w:t>GeoTIFF/Parquet</w:t>
            </w:r>
          </w:p>
        </w:tc>
        <w:tc>
          <w:tcPr>
            <w:tcW w:type="dxa" w:w="2556"/>
          </w:tcPr>
          <w:p>
            <w:r>
              <w:t>Model/exposure</w:t>
            </w:r>
          </w:p>
        </w:tc>
        <w:tc>
          <w:tcPr>
            <w:tcW w:type="dxa" w:w="2556"/>
          </w:tcPr>
          <w:p>
            <w:r>
              <w:t>Exposure, gap, dashboard</w:t>
            </w:r>
          </w:p>
        </w:tc>
      </w:tr>
      <w:tr>
        <w:tc>
          <w:tcPr>
            <w:tcW w:type="dxa" w:w="2556"/>
          </w:tcPr>
          <w:p>
            <w:r>
              <w:t>Official interpolated grid</w:t>
            </w:r>
          </w:p>
        </w:tc>
        <w:tc>
          <w:tcPr>
            <w:tcW w:type="dxa" w:w="2556"/>
          </w:tcPr>
          <w:p>
            <w:r>
              <w:t>GeoTIFF/Parquet</w:t>
            </w:r>
          </w:p>
        </w:tc>
        <w:tc>
          <w:tcPr>
            <w:tcW w:type="dxa" w:w="2556"/>
          </w:tcPr>
          <w:p>
            <w:r>
              <w:t>Exposure</w:t>
            </w:r>
          </w:p>
        </w:tc>
        <w:tc>
          <w:tcPr>
            <w:tcW w:type="dxa" w:w="2556"/>
          </w:tcPr>
          <w:p>
            <w:r>
              <w:t>Gap engine/dashboard</w:t>
            </w:r>
          </w:p>
        </w:tc>
      </w:tr>
      <w:tr>
        <w:tc>
          <w:tcPr>
            <w:tcW w:type="dxa" w:w="2556"/>
          </w:tcPr>
          <w:p>
            <w:r>
              <w:t>Ward gap summary</w:t>
            </w:r>
          </w:p>
        </w:tc>
        <w:tc>
          <w:tcPr>
            <w:tcW w:type="dxa" w:w="2556"/>
          </w:tcPr>
          <w:p>
            <w:r>
              <w:t>GeoJSON/Parquet</w:t>
            </w:r>
          </w:p>
        </w:tc>
        <w:tc>
          <w:tcPr>
            <w:tcW w:type="dxa" w:w="2556"/>
          </w:tcPr>
          <w:p>
            <w:r>
              <w:t>Exposure</w:t>
            </w:r>
          </w:p>
        </w:tc>
        <w:tc>
          <w:tcPr>
            <w:tcW w:type="dxa" w:w="2556"/>
          </w:tcPr>
          <w:p>
            <w:r>
              <w:t>API/dashboard</w:t>
            </w:r>
          </w:p>
        </w:tc>
      </w:tr>
      <w:tr>
        <w:tc>
          <w:tcPr>
            <w:tcW w:type="dxa" w:w="2556"/>
          </w:tcPr>
          <w:p>
            <w:r>
              <w:t>Trained calibration model</w:t>
            </w:r>
          </w:p>
        </w:tc>
        <w:tc>
          <w:tcPr>
            <w:tcW w:type="dxa" w:w="2556"/>
          </w:tcPr>
          <w:p>
            <w:r>
              <w:t>joblib/pickle</w:t>
            </w:r>
          </w:p>
        </w:tc>
        <w:tc>
          <w:tcPr>
            <w:tcW w:type="dxa" w:w="2556"/>
          </w:tcPr>
          <w:p>
            <w:r>
              <w:t>Modeling</w:t>
            </w:r>
          </w:p>
        </w:tc>
        <w:tc>
          <w:tcPr>
            <w:tcW w:type="dxa" w:w="2556"/>
          </w:tcPr>
          <w:p>
            <w:r>
              <w:t>Batch inference</w:t>
            </w:r>
          </w:p>
        </w:tc>
      </w:tr>
      <w:tr>
        <w:tc>
          <w:tcPr>
            <w:tcW w:type="dxa" w:w="2556"/>
          </w:tcPr>
          <w:p>
            <w:r>
              <w:t>Placement recommendations</w:t>
            </w:r>
          </w:p>
        </w:tc>
        <w:tc>
          <w:tcPr>
            <w:tcW w:type="dxa" w:w="2556"/>
          </w:tcPr>
          <w:p>
            <w:r>
              <w:t>GeoJSON/Parquet</w:t>
            </w:r>
          </w:p>
        </w:tc>
        <w:tc>
          <w:tcPr>
            <w:tcW w:type="dxa" w:w="2556"/>
          </w:tcPr>
          <w:p>
            <w:r>
              <w:t>Placement</w:t>
            </w:r>
          </w:p>
        </w:tc>
        <w:tc>
          <w:tcPr>
            <w:tcW w:type="dxa" w:w="2556"/>
          </w:tcPr>
          <w:p>
            <w:r>
              <w:t>API/dashboard</w:t>
            </w:r>
          </w:p>
        </w:tc>
      </w:tr>
      <w:tr>
        <w:tc>
          <w:tcPr>
            <w:tcW w:type="dxa" w:w="2556"/>
          </w:tcPr>
          <w:p>
            <w:r>
              <w:t>Model metrics &amp; metadata</w:t>
            </w:r>
          </w:p>
        </w:tc>
        <w:tc>
          <w:tcPr>
            <w:tcW w:type="dxa" w:w="2556"/>
          </w:tcPr>
          <w:p>
            <w:r>
              <w:t>JSON/Parquet</w:t>
            </w:r>
          </w:p>
        </w:tc>
        <w:tc>
          <w:tcPr>
            <w:tcW w:type="dxa" w:w="2556"/>
          </w:tcPr>
          <w:p>
            <w:r>
              <w:t>Evaluation</w:t>
            </w:r>
          </w:p>
        </w:tc>
        <w:tc>
          <w:tcPr>
            <w:tcW w:type="dxa" w:w="2556"/>
          </w:tcPr>
          <w:p>
            <w:r>
              <w:t>Report/dashboard</w:t>
            </w:r>
          </w:p>
        </w:tc>
      </w:tr>
    </w:tbl>
    <w:p>
      <w:pPr>
        <w:pStyle w:val="Heading1"/>
      </w:pPr>
      <w:r>
        <w:t>8. API Contract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t>Endpoint</w:t>
            </w:r>
          </w:p>
        </w:tc>
        <w:tc>
          <w:tcPr>
            <w:tcW w:type="dxa" w:w="3408"/>
            <w:shd w:fill="D9EAF7"/>
          </w:tcPr>
          <w:p>
            <w:r>
              <w:t>Purpose</w:t>
            </w:r>
          </w:p>
        </w:tc>
        <w:tc>
          <w:tcPr>
            <w:tcW w:type="dxa" w:w="3408"/>
            <w:shd w:fill="D9EAF7"/>
          </w:tcPr>
          <w:p>
            <w:r>
              <w:t>Primary Response</w:t>
            </w:r>
          </w:p>
        </w:tc>
      </w:tr>
      <w:tr>
        <w:tc>
          <w:tcPr>
            <w:tcW w:type="dxa" w:w="3408"/>
          </w:tcPr>
          <w:p>
            <w:r>
              <w:t>/cities</w:t>
            </w:r>
          </w:p>
        </w:tc>
        <w:tc>
          <w:tcPr>
            <w:tcW w:type="dxa" w:w="3408"/>
          </w:tcPr>
          <w:p>
            <w:r>
              <w:t>List supported cities</w:t>
            </w:r>
          </w:p>
        </w:tc>
        <w:tc>
          <w:tcPr>
            <w:tcW w:type="dxa" w:w="3408"/>
          </w:tcPr>
          <w:p>
            <w:r>
              <w:t>City identifiers and metadata</w:t>
            </w:r>
          </w:p>
        </w:tc>
      </w:tr>
      <w:tr>
        <w:tc>
          <w:tcPr>
            <w:tcW w:type="dxa" w:w="3408"/>
          </w:tcPr>
          <w:p>
            <w:r>
              <w:t>/exposure/{city}</w:t>
            </w:r>
          </w:p>
        </w:tc>
        <w:tc>
          <w:tcPr>
            <w:tcW w:type="dxa" w:w="3408"/>
          </w:tcPr>
          <w:p>
            <w:r>
              <w:t>City-level exposure and ward breakdown</w:t>
            </w:r>
          </w:p>
        </w:tc>
        <w:tc>
          <w:tcPr>
            <w:tcW w:type="dxa" w:w="3408"/>
          </w:tcPr>
          <w:p>
            <w:r>
              <w:t>True exposure, official exposure, signed gap, ward results</w:t>
            </w:r>
          </w:p>
        </w:tc>
      </w:tr>
      <w:tr>
        <w:tc>
          <w:tcPr>
            <w:tcW w:type="dxa" w:w="3408"/>
          </w:tcPr>
          <w:p>
            <w:r>
              <w:t>/exposure/{city}/grid</w:t>
            </w:r>
          </w:p>
        </w:tc>
        <w:tc>
          <w:tcPr>
            <w:tcW w:type="dxa" w:w="3408"/>
          </w:tcPr>
          <w:p>
            <w:r>
              <w:t>Spatial exposure/gap data</w:t>
            </w:r>
          </w:p>
        </w:tc>
        <w:tc>
          <w:tcPr>
            <w:tcW w:type="dxa" w:w="3408"/>
          </w:tcPr>
          <w:p>
            <w:r>
              <w:t>GeoJSON FeatureCollection / tiles</w:t>
            </w:r>
          </w:p>
        </w:tc>
      </w:tr>
      <w:tr>
        <w:tc>
          <w:tcPr>
            <w:tcW w:type="dxa" w:w="3408"/>
          </w:tcPr>
          <w:p>
            <w:r>
              <w:t>/placement/{city}?n=5</w:t>
            </w:r>
          </w:p>
        </w:tc>
        <w:tc>
          <w:tcPr>
            <w:tcW w:type="dxa" w:w="3408"/>
          </w:tcPr>
          <w:p>
            <w:r>
              <w:t>Recommended new monitor sites</w:t>
            </w:r>
          </w:p>
        </w:tc>
        <w:tc>
          <w:tcPr>
            <w:tcW w:type="dxa" w:w="3408"/>
          </w:tcPr>
          <w:p>
            <w:r>
              <w:t>Ranked sites + gap reduction</w:t>
            </w:r>
          </w:p>
        </w:tc>
      </w:tr>
      <w:tr>
        <w:tc>
          <w:tcPr>
            <w:tcW w:type="dxa" w:w="3408"/>
          </w:tcPr>
          <w:p>
            <w:r>
              <w:t>/monitors/{city}</w:t>
            </w:r>
          </w:p>
        </w:tc>
        <w:tc>
          <w:tcPr>
            <w:tcW w:type="dxa" w:w="3408"/>
          </w:tcPr>
          <w:p>
            <w:r>
              <w:t>Existing monitoring network</w:t>
            </w:r>
          </w:p>
        </w:tc>
        <w:tc>
          <w:tcPr>
            <w:tcW w:type="dxa" w:w="3408"/>
          </w:tcPr>
          <w:p>
            <w:r>
              <w:t>CPCB station locations + latest available readings</w:t>
            </w:r>
          </w:p>
        </w:tc>
      </w:tr>
    </w:tbl>
    <w:p>
      <w:pPr>
        <w:pStyle w:val="Heading1"/>
      </w:pPr>
      <w:r>
        <w:t>9. Sensor Placement Algorithm</w:t>
      </w:r>
    </w:p>
    <w:p>
      <w:r>
        <w:t>The recommended algorithm is a greedy maximum-coverage-style approach. It is computationally practical for the stated scope and produces an explainable ranking.</w:t>
      </w:r>
    </w:p>
    <w:p>
      <w:pPr/>
      <w:r>
        <w:rPr>
          <w:rFonts w:ascii="Consolas" w:hAnsi="Consolas"/>
          <w:sz w:val="17"/>
        </w:rPr>
        <w:t>Input: current gap grid G, candidate sites C, desired monitors N</w:t>
        <w:br/>
        <w:br/>
        <w:t>For iteration i = 1..N:</w:t>
        <w:br/>
        <w:t xml:space="preserve">    For each candidate c in C:</w:t>
        <w:br/>
        <w:t xml:space="preserve">        1. Add c with its calibrated PM2.5 value</w:t>
        <w:br/>
        <w:t xml:space="preserve">        2. Re-run IDW/kriging</w:t>
        <w:br/>
        <w:t xml:space="preserve">        3. Recompute population-weighted gap G'</w:t>
        <w:br/>
        <w:t xml:space="preserve">        4. Score(c) = sum(G) - sum(G')</w:t>
        <w:br/>
        <w:t xml:space="preserve">    Select c* with maximum score</w:t>
        <w:br/>
        <w:t xml:space="preserve">    Add c* to selected sites</w:t>
        <w:br/>
        <w:t xml:space="preserve">    Remove c* from candidate pool</w:t>
        <w:br/>
        <w:t xml:space="preserve">    Update G</w:t>
        <w:br/>
        <w:br/>
        <w:t>Output:</w:t>
        <w:br/>
        <w:t xml:space="preserve">    ranked sites, coordinates, ward, estimated gap reduction,</w:t>
        <w:br/>
        <w:t xml:space="preserve">    and population served.</w:t>
      </w:r>
    </w:p>
    <w:p>
      <w:pPr>
        <w:pStyle w:val="Heading1"/>
      </w:pPr>
      <w:r>
        <w:t>10. Non-Functional Architecture Requirements</w:t>
      </w:r>
    </w:p>
    <w:p>
      <w:pPr>
        <w:pStyle w:val="ListBullet"/>
      </w:pPr>
      <w:r>
        <w:t>Reproducibility: all transformations should be executable from configuration and source-version metadata.</w:t>
      </w:r>
    </w:p>
    <w:p>
      <w:pPr>
        <w:pStyle w:val="ListBullet"/>
      </w:pPr>
      <w:r>
        <w:t>Auditability: retain intermediate datasets and model metrics rather than relying on notebook state.</w:t>
      </w:r>
    </w:p>
    <w:p>
      <w:pPr>
        <w:pStyle w:val="ListBullet"/>
      </w:pPr>
      <w:r>
        <w:t>Performance: API requests should read precomputed artifacts instead of performing expensive geospatial calculations.</w:t>
      </w:r>
    </w:p>
    <w:p>
      <w:pPr>
        <w:pStyle w:val="ListBullet"/>
      </w:pPr>
      <w:r>
        <w:t>Testability: ingestion, alignment, exposure, placement, API schemas, and model evaluation should be independently testable.</w:t>
      </w:r>
    </w:p>
    <w:p>
      <w:pPr>
        <w:pStyle w:val="ListBullet"/>
      </w:pPr>
      <w:r>
        <w:t>Explainability: expose model metrics, calibration bias, interpolation method, and placement scoring logic.</w:t>
      </w:r>
    </w:p>
    <w:p>
      <w:pPr>
        <w:pStyle w:val="ListBullet"/>
      </w:pPr>
      <w:r>
        <w:t>Configurability: city boundary, CRS, grid resolution, monitor exclusion radius, model choice, and placement N should be configuration-driven.</w:t>
      </w:r>
    </w:p>
    <w:p>
      <w:pPr>
        <w:pStyle w:val="Heading1"/>
      </w:pPr>
      <w:r>
        <w:t>11. Validation &amp; Quality Gates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t>Gate</w:t>
            </w:r>
          </w:p>
        </w:tc>
        <w:tc>
          <w:tcPr>
            <w:tcW w:type="dxa" w:w="3408"/>
            <w:shd w:fill="D9EAF7"/>
          </w:tcPr>
          <w:p>
            <w:r>
              <w:t>Check</w:t>
            </w:r>
          </w:p>
        </w:tc>
        <w:tc>
          <w:tcPr>
            <w:tcW w:type="dxa" w:w="3408"/>
            <w:shd w:fill="D9EAF7"/>
          </w:tcPr>
          <w:p>
            <w:r>
              <w:t>Failure Impact</w:t>
            </w:r>
          </w:p>
        </w:tc>
      </w:tr>
      <w:tr>
        <w:tc>
          <w:tcPr>
            <w:tcW w:type="dxa" w:w="3408"/>
          </w:tcPr>
          <w:p>
            <w:r>
              <w:t>Data</w:t>
            </w:r>
          </w:p>
        </w:tc>
        <w:tc>
          <w:tcPr>
            <w:tcW w:type="dxa" w:w="3408"/>
          </w:tcPr>
          <w:p>
            <w:r>
              <w:t>Schema, units, coordinate validity, nulls, dates</w:t>
            </w:r>
          </w:p>
        </w:tc>
        <w:tc>
          <w:tcPr>
            <w:tcW w:type="dxa" w:w="3408"/>
          </w:tcPr>
          <w:p>
            <w:r>
              <w:t>Invalid model inputs</w:t>
            </w:r>
          </w:p>
        </w:tc>
      </w:tr>
      <w:tr>
        <w:tc>
          <w:tcPr>
            <w:tcW w:type="dxa" w:w="3408"/>
          </w:tcPr>
          <w:p>
            <w:r>
              <w:t>Population</w:t>
            </w:r>
          </w:p>
        </w:tc>
        <w:tc>
          <w:tcPr>
            <w:tcW w:type="dxa" w:w="3408"/>
          </w:tcPr>
          <w:p>
            <w:r>
              <w:t>City totals against known Census/WorldPop totals</w:t>
            </w:r>
          </w:p>
        </w:tc>
        <w:tc>
          <w:tcPr>
            <w:tcW w:type="dxa" w:w="3408"/>
          </w:tcPr>
          <w:p>
            <w:r>
              <w:t>Incorrect population weighting</w:t>
            </w:r>
          </w:p>
        </w:tc>
      </w:tr>
      <w:tr>
        <w:tc>
          <w:tcPr>
            <w:tcW w:type="dxa" w:w="3408"/>
          </w:tcPr>
          <w:p>
            <w:r>
              <w:t>Temporal</w:t>
            </w:r>
          </w:p>
        </w:tc>
        <w:tc>
          <w:tcPr>
            <w:tcW w:type="dxa" w:w="3408"/>
          </w:tcPr>
          <w:p>
            <w:r>
              <w:t>Satellite and ground monthly alignment</w:t>
            </w:r>
          </w:p>
        </w:tc>
        <w:tc>
          <w:tcPr>
            <w:tcW w:type="dxa" w:w="3408"/>
          </w:tcPr>
          <w:p>
            <w:r>
              <w:t>Biased training pairs</w:t>
            </w:r>
          </w:p>
        </w:tc>
      </w:tr>
      <w:tr>
        <w:tc>
          <w:tcPr>
            <w:tcW w:type="dxa" w:w="3408"/>
          </w:tcPr>
          <w:p>
            <w:r>
              <w:t>Spatial</w:t>
            </w:r>
          </w:p>
        </w:tc>
        <w:tc>
          <w:tcPr>
            <w:tcW w:type="dxa" w:w="3408"/>
          </w:tcPr>
          <w:p>
            <w:r>
              <w:t>Station-to-pixel and CRS validation</w:t>
            </w:r>
          </w:p>
        </w:tc>
        <w:tc>
          <w:tcPr>
            <w:tcW w:type="dxa" w:w="3408"/>
          </w:tcPr>
          <w:p>
            <w:r>
              <w:t>Wrong calibration/exposure locations</w:t>
            </w:r>
          </w:p>
        </w:tc>
      </w:tr>
      <w:tr>
        <w:tc>
          <w:tcPr>
            <w:tcW w:type="dxa" w:w="3408"/>
          </w:tcPr>
          <w:p>
            <w:r>
              <w:t>Model</w:t>
            </w:r>
          </w:p>
        </w:tc>
        <w:tc>
          <w:tcPr>
            <w:tcW w:type="dxa" w:w="3408"/>
          </w:tcPr>
          <w:p>
            <w:r>
              <w:t>LOSO / city-held-out CV</w:t>
            </w:r>
          </w:p>
        </w:tc>
        <w:tc>
          <w:tcPr>
            <w:tcW w:type="dxa" w:w="3408"/>
          </w:tcPr>
          <w:p>
            <w:r>
              <w:t>Overoptimistic accuracy</w:t>
            </w:r>
          </w:p>
        </w:tc>
      </w:tr>
      <w:tr>
        <w:tc>
          <w:tcPr>
            <w:tcW w:type="dxa" w:w="3408"/>
          </w:tcPr>
          <w:p>
            <w:r>
              <w:t>Interpolation</w:t>
            </w:r>
          </w:p>
        </w:tc>
        <w:tc>
          <w:tcPr>
            <w:tcW w:type="dxa" w:w="3408"/>
          </w:tcPr>
          <w:p>
            <w:r>
              <w:t>IDW/kriging sensitivity to monitor geometry</w:t>
            </w:r>
          </w:p>
        </w:tc>
        <w:tc>
          <w:tcPr>
            <w:tcW w:type="dxa" w:w="3408"/>
          </w:tcPr>
          <w:p>
            <w:r>
              <w:t>Unstable official exposure</w:t>
            </w:r>
          </w:p>
        </w:tc>
      </w:tr>
      <w:tr>
        <w:tc>
          <w:tcPr>
            <w:tcW w:type="dxa" w:w="3408"/>
          </w:tcPr>
          <w:p>
            <w:r>
              <w:t>Uncertainty</w:t>
            </w:r>
          </w:p>
        </w:tc>
        <w:tc>
          <w:tcPr>
            <w:tcW w:type="dxa" w:w="3408"/>
          </w:tcPr>
          <w:p>
            <w:r>
              <w:t>Residual-based exposure uncertainty</w:t>
            </w:r>
          </w:p>
        </w:tc>
        <w:tc>
          <w:tcPr>
            <w:tcW w:type="dxa" w:w="3408"/>
          </w:tcPr>
          <w:p>
            <w:r>
              <w:t>Overconfident policy conclusions</w:t>
            </w:r>
          </w:p>
        </w:tc>
      </w:tr>
      <w:tr>
        <w:tc>
          <w:tcPr>
            <w:tcW w:type="dxa" w:w="3408"/>
          </w:tcPr>
          <w:p>
            <w:r>
              <w:t>Identification</w:t>
            </w:r>
          </w:p>
        </w:tc>
        <w:tc>
          <w:tcPr>
            <w:tcW w:type="dxa" w:w="3408"/>
          </w:tcPr>
          <w:p>
            <w:r>
              <w:t>Review satellite methodology for population-related dependencies</w:t>
            </w:r>
          </w:p>
        </w:tc>
        <w:tc>
          <w:tcPr>
            <w:tcW w:type="dxa" w:w="3408"/>
          </w:tcPr>
          <w:p>
            <w:r>
              <w:t>Potential policy bias</w:t>
            </w:r>
          </w:p>
        </w:tc>
      </w:tr>
    </w:tbl>
    <w:p>
      <w:pPr>
        <w:pStyle w:val="Heading1"/>
      </w:pPr>
      <w:r>
        <w:t>12. Technology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t>Layer</w:t>
            </w:r>
          </w:p>
        </w:tc>
        <w:tc>
          <w:tcPr>
            <w:tcW w:type="dxa" w:w="5112"/>
            <w:shd w:fill="D9EAF7"/>
          </w:tcPr>
          <w:p>
            <w:r>
              <w:t>Recommended Technology</w:t>
            </w:r>
          </w:p>
        </w:tc>
      </w:tr>
      <w:tr>
        <w:tc>
          <w:tcPr>
            <w:tcW w:type="dxa" w:w="5112"/>
          </w:tcPr>
          <w:p>
            <w:r>
              <w:t>Geospatial I/O</w:t>
            </w:r>
          </w:p>
        </w:tc>
        <w:tc>
          <w:tcPr>
            <w:tcW w:type="dxa" w:w="5112"/>
          </w:tcPr>
          <w:p>
            <w:r>
              <w:t>rasterio, rioxarray, geopandas, xarray</w:t>
            </w:r>
          </w:p>
        </w:tc>
      </w:tr>
      <w:tr>
        <w:tc>
          <w:tcPr>
            <w:tcW w:type="dxa" w:w="5112"/>
          </w:tcPr>
          <w:p>
            <w:r>
              <w:t>Interpolation</w:t>
            </w:r>
          </w:p>
        </w:tc>
        <w:tc>
          <w:tcPr>
            <w:tcW w:type="dxa" w:w="5112"/>
          </w:tcPr>
          <w:p>
            <w:r>
              <w:t>scipy.spatial.cKDTree for IDW; pykrige for kriging</w:t>
            </w:r>
          </w:p>
        </w:tc>
      </w:tr>
      <w:tr>
        <w:tc>
          <w:tcPr>
            <w:tcW w:type="dxa" w:w="5112"/>
          </w:tcPr>
          <w:p>
            <w:r>
              <w:t>ML</w:t>
            </w:r>
          </w:p>
        </w:tc>
        <w:tc>
          <w:tcPr>
            <w:tcW w:type="dxa" w:w="5112"/>
          </w:tcPr>
          <w:p>
            <w:r>
              <w:t>scikit-learn, XGBoost or LightGBM</w:t>
            </w:r>
          </w:p>
        </w:tc>
      </w:tr>
      <w:tr>
        <w:tc>
          <w:tcPr>
            <w:tcW w:type="dxa" w:w="5112"/>
          </w:tcPr>
          <w:p>
            <w:r>
              <w:t>Spatial CV</w:t>
            </w:r>
          </w:p>
        </w:tc>
        <w:tc>
          <w:tcPr>
            <w:tcW w:type="dxa" w:w="5112"/>
          </w:tcPr>
          <w:p>
            <w:r>
              <w:t>GroupKFold/custom station or city grouping</w:t>
            </w:r>
          </w:p>
        </w:tc>
      </w:tr>
      <w:tr>
        <w:tc>
          <w:tcPr>
            <w:tcW w:type="dxa" w:w="5112"/>
          </w:tcPr>
          <w:p>
            <w:r>
              <w:t>API</w:t>
            </w:r>
          </w:p>
        </w:tc>
        <w:tc>
          <w:tcPr>
            <w:tcW w:type="dxa" w:w="5112"/>
          </w:tcPr>
          <w:p>
            <w:r>
              <w:t>FastAPI, Pydantic, Uvicorn</w:t>
            </w:r>
          </w:p>
        </w:tc>
      </w:tr>
      <w:tr>
        <w:tc>
          <w:tcPr>
            <w:tcW w:type="dxa" w:w="5112"/>
          </w:tcPr>
          <w:p>
            <w:r>
              <w:t>Dashboard</w:t>
            </w:r>
          </w:p>
        </w:tc>
        <w:tc>
          <w:tcPr>
            <w:tcW w:type="dxa" w:w="5112"/>
          </w:tcPr>
          <w:p>
            <w:r>
              <w:t>Streamlit + Folium/pydeck; React + Leaflet/Mapbox optional</w:t>
            </w:r>
          </w:p>
        </w:tc>
      </w:tr>
      <w:tr>
        <w:tc>
          <w:tcPr>
            <w:tcW w:type="dxa" w:w="5112"/>
          </w:tcPr>
          <w:p>
            <w:r>
              <w:t>Storage</w:t>
            </w:r>
          </w:p>
        </w:tc>
        <w:tc>
          <w:tcPr>
            <w:tcW w:type="dxa" w:w="5112"/>
          </w:tcPr>
          <w:p>
            <w:r>
              <w:t>Parquet, GeoTIFF, GeoJSON</w:t>
            </w:r>
          </w:p>
        </w:tc>
      </w:tr>
      <w:tr>
        <w:tc>
          <w:tcPr>
            <w:tcW w:type="dxa" w:w="5112"/>
          </w:tcPr>
          <w:p>
            <w:r>
              <w:t>Database</w:t>
            </w:r>
          </w:p>
        </w:tc>
        <w:tc>
          <w:tcPr>
            <w:tcW w:type="dxa" w:w="5112"/>
          </w:tcPr>
          <w:p>
            <w:r>
              <w:t>Not required at this project scale</w:t>
            </w:r>
          </w:p>
        </w:tc>
      </w:tr>
    </w:tbl>
    <w:p>
      <w:pPr>
        <w:pStyle w:val="Heading1"/>
      </w:pPr>
      <w:r>
        <w:t>13. Eight-Week Delivery 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t>Period</w:t>
            </w:r>
          </w:p>
        </w:tc>
        <w:tc>
          <w:tcPr>
            <w:tcW w:type="dxa" w:w="5112"/>
            <w:shd w:fill="D9EAF7"/>
          </w:tcPr>
          <w:p>
            <w:r>
              <w:t>Deliverables</w:t>
            </w:r>
          </w:p>
        </w:tc>
      </w:tr>
      <w:tr>
        <w:tc>
          <w:tcPr>
            <w:tcW w:type="dxa" w:w="5112"/>
          </w:tcPr>
          <w:p>
            <w:r>
              <w:t>Weeks 1–2</w:t>
            </w:r>
          </w:p>
        </w:tc>
        <w:tc>
          <w:tcPr>
            <w:tcW w:type="dxa" w:w="5112"/>
          </w:tcPr>
          <w:p>
            <w:r>
              <w:t>Data ingestion, validation, CRS/resolution alignment, city boundary processing, repository scaffolding.</w:t>
            </w:r>
          </w:p>
        </w:tc>
      </w:tr>
      <w:tr>
        <w:tc>
          <w:tcPr>
            <w:tcW w:type="dxa" w:w="5112"/>
          </w:tcPr>
          <w:p>
            <w:r>
              <w:t>Weeks 3–5</w:t>
            </w:r>
          </w:p>
        </w:tc>
        <w:tc>
          <w:tcPr>
            <w:tcW w:type="dxa" w:w="5112"/>
          </w:tcPr>
          <w:p>
            <w:r>
              <w:t>Training table, Ridge baseline, gradient boosting, spatial CV, metrics, model selection.</w:t>
            </w:r>
          </w:p>
        </w:tc>
      </w:tr>
      <w:tr>
        <w:tc>
          <w:tcPr>
            <w:tcW w:type="dxa" w:w="5112"/>
          </w:tcPr>
          <w:p>
            <w:r>
              <w:t>Week 6</w:t>
            </w:r>
          </w:p>
        </w:tc>
        <w:tc>
          <w:tcPr>
            <w:tcW w:type="dxa" w:w="5112"/>
          </w:tcPr>
          <w:p>
            <w:r>
              <w:t>Calibrated exposure, official exposure, gap surfaces, greedy sensor placement.</w:t>
            </w:r>
          </w:p>
        </w:tc>
      </w:tr>
      <w:tr>
        <w:tc>
          <w:tcPr>
            <w:tcW w:type="dxa" w:w="5112"/>
          </w:tcPr>
          <w:p>
            <w:r>
              <w:t>Week 7</w:t>
            </w:r>
          </w:p>
        </w:tc>
        <w:tc>
          <w:tcPr>
            <w:tcW w:type="dxa" w:w="5112"/>
          </w:tcPr>
          <w:p>
            <w:r>
              <w:t>FastAPI, schemas, artifact loading/caching, endpoint testing.</w:t>
            </w:r>
          </w:p>
        </w:tc>
      </w:tr>
      <w:tr>
        <w:tc>
          <w:tcPr>
            <w:tcW w:type="dxa" w:w="5112"/>
          </w:tcPr>
          <w:p>
            <w:r>
              <w:t>Week 8</w:t>
            </w:r>
          </w:p>
        </w:tc>
        <w:tc>
          <w:tcPr>
            <w:tcW w:type="dxa" w:w="5112"/>
          </w:tcPr>
          <w:p>
            <w:r>
              <w:t>Dashboard, report, visualizations, final validation and demo.</w:t>
            </w:r>
          </w:p>
        </w:tc>
      </w:tr>
    </w:tbl>
    <w:p>
      <w:pPr>
        <w:pStyle w:val="Heading1"/>
      </w:pPr>
      <w:r>
        <w:t>14. Risks and Mitigations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t>Risk</w:t>
            </w:r>
          </w:p>
        </w:tc>
        <w:tc>
          <w:tcPr>
            <w:tcW w:type="dxa" w:w="3408"/>
            <w:shd w:fill="D9EAF7"/>
          </w:tcPr>
          <w:p>
            <w:r>
              <w:t>Why It Matters</w:t>
            </w:r>
          </w:p>
        </w:tc>
        <w:tc>
          <w:tcPr>
            <w:tcW w:type="dxa" w:w="3408"/>
            <w:shd w:fill="D9EAF7"/>
          </w:tcPr>
          <w:p>
            <w:r>
              <w:t>Mitigation</w:t>
            </w:r>
          </w:p>
        </w:tc>
      </w:tr>
      <w:tr>
        <w:tc>
          <w:tcPr>
            <w:tcW w:type="dxa" w:w="3408"/>
          </w:tcPr>
          <w:p>
            <w:r>
              <w:t>Data sparsity</w:t>
            </w:r>
          </w:p>
        </w:tc>
        <w:tc>
          <w:tcPr>
            <w:tcW w:type="dxa" w:w="3408"/>
          </w:tcPr>
          <w:p>
            <w:r>
              <w:t>Some cities may have only 2–4 CAAQMS stations.</w:t>
            </w:r>
          </w:p>
        </w:tc>
        <w:tc>
          <w:tcPr>
            <w:tcW w:type="dxa" w:w="3408"/>
          </w:tcPr>
          <w:p>
            <w:r>
              <w:t>Choose cities with adequate station counts; pool cities for calibration where justified; avoid overstating spatial certainty.</w:t>
            </w:r>
          </w:p>
        </w:tc>
      </w:tr>
      <w:tr>
        <w:tc>
          <w:tcPr>
            <w:tcW w:type="dxa" w:w="3408"/>
          </w:tcPr>
          <w:p>
            <w:r>
              <w:t>Resolution mismatch</w:t>
            </w:r>
          </w:p>
        </w:tc>
        <w:tc>
          <w:tcPr>
            <w:tcW w:type="dxa" w:w="3408"/>
          </w:tcPr>
          <w:p>
            <w:r>
              <w:t>Satellite grid is much coarser than WorldPop.</w:t>
            </w:r>
          </w:p>
        </w:tc>
        <w:tc>
          <w:tcPr>
            <w:tcW w:type="dxa" w:w="3408"/>
          </w:tcPr>
          <w:p>
            <w:r>
              <w:t>Aggregate population to satellite resolution for the primary 8-week implementation; document the tradeoff.</w:t>
            </w:r>
          </w:p>
        </w:tc>
      </w:tr>
      <w:tr>
        <w:tc>
          <w:tcPr>
            <w:tcW w:type="dxa" w:w="3408"/>
          </w:tcPr>
          <w:p>
            <w:r>
              <w:t>Spatial leakage</w:t>
            </w:r>
          </w:p>
        </w:tc>
        <w:tc>
          <w:tcPr>
            <w:tcW w:type="dxa" w:w="3408"/>
          </w:tcPr>
          <w:p>
            <w:r>
              <w:t>Random CV can inflate model performance.</w:t>
            </w:r>
          </w:p>
        </w:tc>
        <w:tc>
          <w:tcPr>
            <w:tcW w:type="dxa" w:w="3408"/>
          </w:tcPr>
          <w:p>
            <w:r>
              <w:t>Use LOSO or leave-one-city-out validation.</w:t>
            </w:r>
          </w:p>
        </w:tc>
      </w:tr>
      <w:tr>
        <w:tc>
          <w:tcPr>
            <w:tcW w:type="dxa" w:w="3408"/>
          </w:tcPr>
          <w:p>
            <w:r>
              <w:t>Interpolation instability</w:t>
            </w:r>
          </w:p>
        </w:tc>
        <w:tc>
          <w:tcPr>
            <w:tcW w:type="dxa" w:w="3408"/>
          </w:tcPr>
          <w:p>
            <w:r>
              <w:t>Few monitors can make official exposure sensitive to method and geometry.</w:t>
            </w:r>
          </w:p>
        </w:tc>
        <w:tc>
          <w:tcPr>
            <w:tcW w:type="dxa" w:w="3408"/>
          </w:tcPr>
          <w:p>
            <w:r>
              <w:t>Use IDW as baseline, test sensitivity, and treat kriging as a stretch goal.</w:t>
            </w:r>
          </w:p>
        </w:tc>
      </w:tr>
      <w:tr>
        <w:tc>
          <w:tcPr>
            <w:tcW w:type="dxa" w:w="3408"/>
          </w:tcPr>
          <w:p>
            <w:r>
              <w:t>Placement scope creep</w:t>
            </w:r>
          </w:p>
        </w:tc>
        <w:tc>
          <w:tcPr>
            <w:tcW w:type="dxa" w:w="3408"/>
          </w:tcPr>
          <w:p>
            <w:r>
              <w:t>Advanced facility-location optimization can consume project time.</w:t>
            </w:r>
          </w:p>
        </w:tc>
        <w:tc>
          <w:tcPr>
            <w:tcW w:type="dxa" w:w="3408"/>
          </w:tcPr>
          <w:p>
            <w:r>
              <w:t>Keep greedy placement as the core implementation.</w:t>
            </w:r>
          </w:p>
        </w:tc>
      </w:tr>
      <w:tr>
        <w:tc>
          <w:tcPr>
            <w:tcW w:type="dxa" w:w="3408"/>
          </w:tcPr>
          <w:p>
            <w:r>
              <w:t>Satellite product dependency</w:t>
            </w:r>
          </w:p>
        </w:tc>
        <w:tc>
          <w:tcPr>
            <w:tcW w:type="dxa" w:w="3408"/>
          </w:tcPr>
          <w:p>
            <w:r>
              <w:t>Source dates or methodology may not align with OpenAQ.</w:t>
            </w:r>
          </w:p>
        </w:tc>
        <w:tc>
          <w:tcPr>
            <w:tcW w:type="dxa" w:w="3408"/>
          </w:tcPr>
          <w:p>
            <w:r>
              <w:t>Verify temporal overlap and document product assumptions.</w:t>
            </w:r>
          </w:p>
        </w:tc>
      </w:tr>
      <w:tr>
        <w:tc>
          <w:tcPr>
            <w:tcW w:type="dxa" w:w="3408"/>
          </w:tcPr>
          <w:p>
            <w:r>
              <w:t>Policy overclaim</w:t>
            </w:r>
          </w:p>
        </w:tc>
        <w:tc>
          <w:tcPr>
            <w:tcW w:type="dxa" w:w="3408"/>
          </w:tcPr>
          <w:p>
            <w:r>
              <w:t>Satellite reconstruction is still a proxy, not direct individual exposure.</w:t>
            </w:r>
          </w:p>
        </w:tc>
        <w:tc>
          <w:tcPr>
            <w:tcW w:type="dxa" w:w="3408"/>
          </w:tcPr>
          <w:p>
            <w:r>
              <w:t>Report uncertainty and clearly label 'true exposure' as the project's best proxy.</w:t>
            </w:r>
          </w:p>
        </w:tc>
      </w:tr>
    </w:tbl>
    <w:p>
      <w:pPr>
        <w:pStyle w:val="Heading1"/>
      </w:pPr>
      <w:r>
        <w:t>15. Recommended Dashboard Narrative</w:t>
      </w:r>
    </w:p>
    <w:p>
      <w:r>
        <w:t>The dashboard should not feel like a generic geospatial visualization. The primary user journey should be: select a city → compare true and official exposure → locate the gap → inspect existing monitors → inspect recommended sites → understand why the recommended sites reduce the gap.</w:t>
      </w:r>
    </w:p>
    <w:p>
      <w:pPr/>
      <w:r>
        <w:rPr>
          <w:rFonts w:ascii="Consolas" w:hAnsi="Consolas"/>
          <w:sz w:val="17"/>
        </w:rPr>
        <w:t>Example narrative: "Official monitoring estimates city-wide exposure at X μg/m³; satellite-based reconstruction estimates Y μg/m³ — a gap of Z μg/m³, concentrated in [ward names]."</w:t>
      </w:r>
    </w:p>
    <w:p>
      <w:pPr>
        <w:pStyle w:val="Heading1"/>
      </w:pPr>
      <w:r>
        <w:t>16. Architecture Principles</w:t>
      </w:r>
    </w:p>
    <w:p>
      <w:pPr>
        <w:pStyle w:val="ListBullet"/>
      </w:pPr>
      <w:r>
        <w:t>Decision-support first: the system exists to support monitoring and policy decisions, not merely prediction.</w:t>
      </w:r>
    </w:p>
    <w:p>
      <w:pPr>
        <w:pStyle w:val="ListBullet"/>
      </w:pPr>
      <w:r>
        <w:t>Same grid, same population weights: true and official exposure must be directly comparable.</w:t>
      </w:r>
    </w:p>
    <w:p>
      <w:pPr>
        <w:pStyle w:val="ListBullet"/>
      </w:pPr>
      <w:r>
        <w:t>Spatial validation over random validation: avoid leakage and overstated model performance.</w:t>
      </w:r>
    </w:p>
    <w:p>
      <w:pPr>
        <w:pStyle w:val="ListBullet"/>
      </w:pPr>
      <w:r>
        <w:t>Precompute expensive geospatial operations: keep the API fast and simple.</w:t>
      </w:r>
    </w:p>
    <w:p>
      <w:pPr>
        <w:pStyle w:val="ListBullet"/>
      </w:pPr>
      <w:r>
        <w:t>Explainability over unnecessary model complexity: a modest, defensible model is preferable to an opaque model that cannot be validated.</w:t>
      </w:r>
    </w:p>
    <w:p>
      <w:pPr>
        <w:pStyle w:val="ListBullet"/>
      </w:pPr>
      <w:r>
        <w:t>Explicit uncertainty and limitations: policy recommendations should not be presented with false precision.</w:t>
      </w:r>
    </w:p>
    <w:p>
      <w:pPr>
        <w:pStyle w:val="ListBullet"/>
      </w:pPr>
      <w:r>
        <w:t>Modular engineering: each stage should be independently testable and replaceable.</w:t>
      </w:r>
    </w:p>
    <w:p>
      <w:pPr>
        <w:pStyle w:val="Heading1"/>
      </w:pPr>
      <w:r>
        <w:t>17. Source Design Coverage</w:t>
      </w:r>
    </w:p>
    <w:p>
      <w:r>
        <w:t>This document reorganizes and expands the uploaded architecture/design into a formal technical document while preserving its core framing, layer boundaries, repository structure, modeling approach, exposure equations, greedy placement strategy, API endpoints, dashboard requirements, validation checkpoints, technology stack, 8-week plan, and project risks.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