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2"/>
          <w:szCs w:val="22"/>
        </w:rPr>
        <w:t xml:space="preserve">Is the Monitor Where the People Are? Auditing India's Air-Quality Sensor Network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Problem Statement:</w:t>
      </w:r>
    </w:p>
    <w:p>
      <w:r>
        <w:rPr>
          <w:sz w:val="22"/>
          <w:szCs w:val="22"/>
        </w:rPr>
        <w:t xml:space="preserve">Build a machine learning system that estimates population-weighted PM2.5 exposure across an Indian city using satellite data, compares it against what the city's official air-quality monitors report, and recommends where an additional monitor would most reduce that gap.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Description:</w:t>
      </w:r>
    </w:p>
    <w:p>
      <w:r>
        <w:rPr>
          <w:sz w:val="22"/>
          <w:szCs w:val="22"/>
        </w:rPr>
        <w:t xml:space="preserve">Under India's National Clean Air Programme, cities receive funding based on measured pollution reduction at their official monitoring stations — which means where a city places its monitors can quietly influence its funding, independent of real air quality. This project reconstructs population-weighted “true” exposure using satellite-derived PM2.5 and gridded population data, compares it against readings from the city's actual monitoring network, and quantifies the gap between the two. Students then apply a simple placement algorithm to recommend where the next monitor should go to best close that gap.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Dataset:</w:t>
      </w:r>
    </w:p>
    <w:p>
      <w:r>
        <w:rPr>
          <w:sz w:val="22"/>
          <w:szCs w:val="22"/>
        </w:rPr>
        <w:t xml:space="preserve">The following datasets will be provided as a ready-to-use extract as part of the project package. Original public sources are listed below for reference and attribution: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CPCB CAAQMS Station List – locations of India's official air-quality monitoring stations; open access, XLSX (airquality.cpcb.gov.in)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SatPM V6 Satellite-Derived PM2.5 – monthly surface PM2.5 estimates for India, 0.01°/0.1° resolution; open access, CC BY 4.0 (satpm.org)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WorldPop India Population Counts (100m) – gridded population data; open access, CC BY 4.0 (data.humdata.org)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OpenAQ Historical Archive – ground-monitor measurements used for validation; open access (openaq.org)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Week-by-Week Plan (8 Weeks):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Week 1: </w:t>
      </w:r>
      <w:r>
        <w:rPr>
          <w:sz w:val="22"/>
          <w:szCs w:val="22"/>
        </w:rPr>
        <w:t xml:space="preserve">Select 3–4 NCAP cities; load the provided CPCB station list, SatPM PM2.5 subset and WorldPop grid; explore formats and coordinate systems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Week 2: </w:t>
      </w:r>
      <w:r>
        <w:rPr>
          <w:sz w:val="22"/>
          <w:szCs w:val="22"/>
        </w:rPr>
        <w:t xml:space="preserve">Preprocess and align the satellite PM2.5 grid with the population grid; engineer population-weighted exposure features per city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Week 3: </w:t>
      </w:r>
      <w:r>
        <w:rPr>
          <w:sz w:val="22"/>
          <w:szCs w:val="22"/>
        </w:rPr>
        <w:t xml:space="preserve">Build Model 1 – a bias-correction regression calibrating satellite PM2.5 against OpenAQ ground readings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Week 4: </w:t>
      </w:r>
      <w:r>
        <w:rPr>
          <w:sz w:val="22"/>
          <w:szCs w:val="22"/>
        </w:rPr>
        <w:t xml:space="preserve">Build Model 2 – an alternate calibration approach (e.g. gradient boosting) and compare against Model 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Week 5: </w:t>
      </w:r>
      <w:r>
        <w:rPr>
          <w:sz w:val="22"/>
          <w:szCs w:val="22"/>
        </w:rPr>
        <w:t xml:space="preserve">Evaluate both calibration models (cross-validation, error metrics); select the better-performing approach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Week 6: </w:t>
      </w:r>
      <w:r>
        <w:rPr>
          <w:sz w:val="22"/>
          <w:szCs w:val="22"/>
        </w:rPr>
        <w:t xml:space="preserve">Tune the selected model; apply it to compute the population-weighted exposure gap per city; implement a greedy sensor-placement algorithm recommending next monitor locations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Week 7: </w:t>
      </w:r>
      <w:r>
        <w:rPr>
          <w:sz w:val="22"/>
          <w:szCs w:val="22"/>
        </w:rPr>
        <w:t xml:space="preserve">Build a FastAPI endpoint serving the exposure gap and recommended placement for a queried city or ward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Week 8: </w:t>
      </w:r>
      <w:r>
        <w:rPr>
          <w:sz w:val="22"/>
          <w:szCs w:val="22"/>
        </w:rPr>
        <w:t xml:space="preserve">Build a dashboard with city maps showing exposure versus monitor coverage; finalize code and report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Submission Requirements: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Cleaned satellite PM2.5, population and station datasets for chosen cities, with documentation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Bias-correction model (satellite-to-ground) with validation metrics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Population-weighted exposure gap analysis per city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Sensor-placement recommendation algorithm and output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FastAPI endpoint for exposure and placement queries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City-level maps/dashboard and final report with policy recommendations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2026-08-07T07:10:53.945Z</dcterms:created>
  <dcterms:modified xsi:type="dcterms:W3CDTF">2026-08-07T07:10:53.945Z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