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70d54b228f3abe1f885ed16b46afa86adce6e2d"/>
    <w:p>
      <w:pPr>
        <w:pStyle w:val="Heading1"/>
      </w:pPr>
      <w:r>
        <w:t xml:space="preserve">PROCEDURA DI SICUREZZA</w:t>
      </w:r>
      <w:r>
        <w:t xml:space="preserve"> </w:t>
      </w:r>
      <w:r>
        <w:t xml:space="preserve">“USO DI MACCHINE ED ATTREZZATURE”</w:t>
      </w:r>
    </w:p>
    <w:p>
      <w:r>
        <w:pict>
          <v:rect style="width:0;height:1.5pt" o:hralign="center" o:hrstd="t" o:hr="t"/>
        </w:pict>
      </w:r>
    </w:p>
    <w:p>
      <w:pPr>
        <w:pStyle w:val="FirstParagraph"/>
      </w:pPr>
      <w:r>
        <w:rPr>
          <w:b/>
          <w:bCs/>
        </w:rPr>
        <w:t xml:space="preserve">ARSENALE MARINA MILITARE – TARANTO</w:t>
      </w:r>
    </w:p>
    <w:p>
      <w:pPr>
        <w:pStyle w:val="BodyText"/>
      </w:pPr>
      <w:r>
        <w:rPr>
          <w:b/>
          <w:bCs/>
        </w:rPr>
        <w:t xml:space="preserve">UFFICIO PREVENZIONE E PROTEZIONE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t xml:space="preserve">Campo</w:t>
            </w:r>
          </w:p>
        </w:tc>
        <w:tc>
          <w:tcPr/>
          <w:p>
            <w:pPr>
              <w:pStyle w:val="Compact"/>
            </w:pPr>
            <w:r>
              <w:t xml:space="preserve">Dettaglio</w:t>
            </w:r>
          </w:p>
        </w:tc>
      </w:tr>
      <w:tr>
        <w:tc>
          <w:tcPr/>
          <w:p>
            <w:pPr>
              <w:pStyle w:val="Compact"/>
            </w:pPr>
            <w:r>
              <w:rPr>
                <w:b/>
                <w:bCs/>
              </w:rPr>
              <w:t xml:space="preserve">Codice Procedura</w:t>
            </w:r>
          </w:p>
        </w:tc>
        <w:tc>
          <w:tcPr/>
          <w:p>
            <w:pPr>
              <w:pStyle w:val="Compact"/>
            </w:pPr>
            <w:r>
              <w:t xml:space="preserve">FR 23/67</w:t>
            </w:r>
          </w:p>
        </w:tc>
      </w:tr>
      <w:tr>
        <w:tc>
          <w:tcPr/>
          <w:p>
            <w:pPr>
              <w:pStyle w:val="Compact"/>
            </w:pPr>
            <w:r>
              <w:rPr>
                <w:b/>
                <w:bCs/>
              </w:rPr>
              <w:t xml:space="preserve">Revisione</w:t>
            </w:r>
          </w:p>
        </w:tc>
        <w:tc>
          <w:tcPr/>
          <w:p>
            <w:pPr>
              <w:pStyle w:val="Compact"/>
            </w:pPr>
            <w:r>
              <w:t xml:space="preserve">2ª Revisione</w:t>
            </w:r>
          </w:p>
        </w:tc>
      </w:tr>
      <w:tr>
        <w:tc>
          <w:tcPr/>
          <w:p>
            <w:pPr>
              <w:pStyle w:val="Compact"/>
            </w:pPr>
            <w:r>
              <w:rPr>
                <w:b/>
                <w:bCs/>
              </w:rPr>
              <w:t xml:space="preserve">Data emissione</w:t>
            </w:r>
          </w:p>
        </w:tc>
        <w:tc>
          <w:tcPr/>
          <w:p>
            <w:pPr>
              <w:pStyle w:val="Compact"/>
            </w:pPr>
            <w:r>
              <w:t xml:space="preserve">2026</w:t>
            </w:r>
          </w:p>
        </w:tc>
      </w:tr>
      <w:tr>
        <w:tc>
          <w:tcPr/>
          <w:p>
            <w:pPr>
              <w:pStyle w:val="Compact"/>
            </w:pPr>
            <w:r>
              <w:rPr>
                <w:b/>
                <w:bCs/>
              </w:rPr>
              <w:t xml:space="preserve">Approvata da</w:t>
            </w:r>
          </w:p>
        </w:tc>
        <w:tc>
          <w:tcPr/>
          <w:p>
            <w:pPr>
              <w:pStyle w:val="Compact"/>
            </w:pPr>
            <w:r>
              <w:t xml:space="preserve">Capo Ufficio Prevenzione e Protezione</w:t>
            </w:r>
          </w:p>
        </w:tc>
      </w:tr>
      <w:tr>
        <w:tc>
          <w:tcPr/>
          <w:p>
            <w:pPr>
              <w:pStyle w:val="Compact"/>
            </w:pPr>
            <w:r>
              <w:rPr>
                <w:b/>
                <w:bCs/>
              </w:rPr>
              <w:t xml:space="preserve">Emessa da</w:t>
            </w:r>
          </w:p>
        </w:tc>
        <w:tc>
          <w:tcPr/>
          <w:p>
            <w:pPr>
              <w:pStyle w:val="Compact"/>
            </w:pPr>
            <w:r>
              <w:t xml:space="preserve">Nucleo Attrezzature e Impianti</w:t>
            </w:r>
          </w:p>
        </w:tc>
      </w:tr>
      <w:tr>
        <w:tc>
          <w:tcPr/>
          <w:p>
            <w:pPr>
              <w:pStyle w:val="Compact"/>
            </w:pPr>
            <w:r>
              <w:rPr>
                <w:b/>
                <w:bCs/>
              </w:rPr>
              <w:t xml:space="preserve">Trasmessa con</w:t>
            </w:r>
          </w:p>
        </w:tc>
        <w:tc>
          <w:tcPr/>
          <w:p>
            <w:pPr>
              <w:pStyle w:val="Compact"/>
            </w:pPr>
            <w:r>
              <w:t xml:space="preserve">Protocollo UPP (posta elettronica certificata interna)</w:t>
            </w:r>
          </w:p>
        </w:tc>
      </w:tr>
    </w:tbl>
    <w:p>
      <w:r>
        <w:pict>
          <v:rect style="width:0;height:1.5pt" o:hralign="center" o:hrstd="t" o:hr="t"/>
        </w:pict>
      </w:r>
    </w:p>
    <w:bookmarkStart w:id="9" w:name="destinatari"/>
    <w:p>
      <w:pPr>
        <w:pStyle w:val="Heading2"/>
      </w:pPr>
      <w:r>
        <w:t xml:space="preserve">DESTINATARI</w:t>
      </w:r>
    </w:p>
    <w:p>
      <w:pPr>
        <w:pStyle w:val="Compact"/>
        <w:numPr>
          <w:ilvl w:val="0"/>
          <w:numId w:val="1001"/>
        </w:numPr>
      </w:pPr>
      <w:r>
        <w:t xml:space="preserve">Direttore Direzione Supporto Diretto</w:t>
      </w:r>
    </w:p>
    <w:p>
      <w:pPr>
        <w:pStyle w:val="Compact"/>
        <w:numPr>
          <w:ilvl w:val="0"/>
          <w:numId w:val="1001"/>
        </w:numPr>
      </w:pPr>
      <w:r>
        <w:t xml:space="preserve">Capo Divisione Sistema Nave</w:t>
      </w:r>
    </w:p>
    <w:p>
      <w:pPr>
        <w:pStyle w:val="Compact"/>
        <w:numPr>
          <w:ilvl w:val="0"/>
          <w:numId w:val="1001"/>
        </w:numPr>
      </w:pPr>
      <w:r>
        <w:t xml:space="preserve">Capo Divisione Sistemi di Combattimento</w:t>
      </w:r>
    </w:p>
    <w:p>
      <w:pPr>
        <w:pStyle w:val="Compact"/>
        <w:numPr>
          <w:ilvl w:val="0"/>
          <w:numId w:val="1001"/>
        </w:numPr>
      </w:pPr>
      <w:r>
        <w:t xml:space="preserve">Capo Divisione Servizi Arsenale</w:t>
      </w:r>
    </w:p>
    <w:p>
      <w:pPr>
        <w:pStyle w:val="Compact"/>
        <w:numPr>
          <w:ilvl w:val="0"/>
          <w:numId w:val="1001"/>
        </w:numPr>
      </w:pPr>
      <w:r>
        <w:t xml:space="preserve">Capo Ufficio Consulente Giuridico</w:t>
      </w:r>
    </w:p>
    <w:p>
      <w:pPr>
        <w:pStyle w:val="Compact"/>
        <w:numPr>
          <w:ilvl w:val="0"/>
          <w:numId w:val="1001"/>
        </w:numPr>
      </w:pPr>
      <w:r>
        <w:t xml:space="preserve">Capo Ufficio Assicurazione Qualità</w:t>
      </w:r>
    </w:p>
    <w:p>
      <w:pPr>
        <w:pStyle w:val="Compact"/>
        <w:numPr>
          <w:ilvl w:val="0"/>
          <w:numId w:val="1001"/>
        </w:numPr>
      </w:pPr>
      <w:r>
        <w:t xml:space="preserve">Capo Ufficio Personale</w:t>
      </w:r>
    </w:p>
    <w:p>
      <w:pPr>
        <w:pStyle w:val="Compact"/>
        <w:numPr>
          <w:ilvl w:val="0"/>
          <w:numId w:val="1001"/>
        </w:numPr>
      </w:pPr>
      <w:r>
        <w:t xml:space="preserve">Capo Ufficio Servizi Tecnici</w:t>
      </w:r>
    </w:p>
    <w:p>
      <w:pPr>
        <w:pStyle w:val="Compact"/>
        <w:numPr>
          <w:ilvl w:val="0"/>
          <w:numId w:val="1001"/>
        </w:numPr>
      </w:pPr>
      <w:r>
        <w:t xml:space="preserve">Capo Ufficio Materiale</w:t>
      </w:r>
    </w:p>
    <w:p>
      <w:pPr>
        <w:pStyle w:val="FirstParagraph"/>
      </w:pPr>
      <w:r>
        <w:rPr>
          <w:b/>
          <w:bCs/>
        </w:rPr>
        <w:t xml:space="preserve">E, per conoscenza:</w:t>
      </w:r>
    </w:p>
    <w:p>
      <w:pPr>
        <w:pStyle w:val="Compact"/>
        <w:numPr>
          <w:ilvl w:val="0"/>
          <w:numId w:val="1002"/>
        </w:numPr>
      </w:pPr>
      <w:r>
        <w:t xml:space="preserve">Direttore Arsenale</w:t>
      </w:r>
    </w:p>
    <w:p>
      <w:pPr>
        <w:pStyle w:val="Compact"/>
        <w:numPr>
          <w:ilvl w:val="0"/>
          <w:numId w:val="1002"/>
        </w:numPr>
      </w:pPr>
      <w:r>
        <w:t xml:space="preserve">Vice Direttore Arsenale</w:t>
      </w:r>
    </w:p>
    <w:p>
      <w:pPr>
        <w:pStyle w:val="Compact"/>
        <w:numPr>
          <w:ilvl w:val="0"/>
          <w:numId w:val="1002"/>
        </w:numPr>
      </w:pPr>
      <w:r>
        <w:t xml:space="preserve">Direttore Lavori e Servizi</w:t>
      </w:r>
    </w:p>
    <w:p>
      <w:pPr>
        <w:pStyle w:val="Compact"/>
        <w:numPr>
          <w:ilvl w:val="0"/>
          <w:numId w:val="1002"/>
        </w:numPr>
      </w:pPr>
      <w:r>
        <w:t xml:space="preserve">Direttore Direzione Amministrazione</w:t>
      </w:r>
    </w:p>
    <w:p>
      <w:pPr>
        <w:pStyle w:val="Compact"/>
        <w:numPr>
          <w:ilvl w:val="0"/>
          <w:numId w:val="1002"/>
        </w:numPr>
      </w:pPr>
      <w:r>
        <w:t xml:space="preserve">Medico Competente</w:t>
      </w:r>
    </w:p>
    <w:p>
      <w:pPr>
        <w:pStyle w:val="Compact"/>
        <w:numPr>
          <w:ilvl w:val="0"/>
          <w:numId w:val="1002"/>
        </w:numPr>
      </w:pPr>
      <w:r>
        <w:t xml:space="preserve">Rappresentanti dei Lavoratori per la Sicurezza (RR.LL.SS.) – personale civile e militare</w:t>
      </w:r>
    </w:p>
    <w:p>
      <w:r>
        <w:pict>
          <v:rect style="width:0;height:1.5pt" o:hralign="center" o:hrstd="t" o:hr="t"/>
        </w:pict>
      </w:r>
    </w:p>
    <w:bookmarkEnd w:id="9"/>
    <w:bookmarkStart w:id="10" w:name="obiettivo"/>
    <w:p>
      <w:pPr>
        <w:pStyle w:val="Heading2"/>
      </w:pPr>
      <w:r>
        <w:t xml:space="preserve">1. OBIETTIVO</w:t>
      </w:r>
    </w:p>
    <w:p>
      <w:pPr>
        <w:pStyle w:val="FirstParagraph"/>
      </w:pPr>
      <w:r>
        <w:t xml:space="preserve">Scopo della presente procedura è definire le modalità di corretta gestione di macchine ed attrezzature di lavoro in dotazione all’Arsenale Marina Militare di Taranto, comprensiva delle attività di controllo periodico, manutenzione preventiva e correttiva, verifica di conformità e gestione degli interventi in sicurezza (incluse le procedure di isolamento delle fonti di energia – LOTO, Lockout/Tagout).</w:t>
      </w:r>
    </w:p>
    <w:p>
      <w:pPr>
        <w:pStyle w:val="BodyText"/>
      </w:pPr>
      <w:r>
        <w:t xml:space="preserve">La presente procedura richiama necessariamente i manuali e libretti di istruzione consegnati all’atto di acquisto delle macchine e delle attrezzature, nonché la documentazione tecnica aggiornata prodotta dal fabbricante.</w:t>
      </w:r>
    </w:p>
    <w:p>
      <w:r>
        <w:pict>
          <v:rect style="width:0;height:1.5pt" o:hralign="center" o:hrstd="t" o:hr="t"/>
        </w:pict>
      </w:r>
    </w:p>
    <w:bookmarkEnd w:id="10"/>
    <w:bookmarkStart w:id="11" w:name="campo-di-applicazione"/>
    <w:p>
      <w:pPr>
        <w:pStyle w:val="Heading2"/>
      </w:pPr>
      <w:r>
        <w:t xml:space="preserve">2. CAMPO DI APPLICAZIONE</w:t>
      </w:r>
    </w:p>
    <w:p>
      <w:pPr>
        <w:pStyle w:val="FirstParagraph"/>
      </w:pPr>
      <w:r>
        <w:t xml:space="preserve">La procedura si applica</w:t>
      </w:r>
      <w:r>
        <w:t xml:space="preserve"> </w:t>
      </w:r>
      <w:r>
        <w:rPr>
          <w:b/>
          <w:bCs/>
        </w:rPr>
        <w:t xml:space="preserve">a tutte le attività</w:t>
      </w:r>
      <w:r>
        <w:t xml:space="preserve"> </w:t>
      </w:r>
      <w:r>
        <w:t xml:space="preserve">svolte nei reparti, officine, bacini, bordo navi, laboratori e cantieri dell’Arsenale in cui vengano impiegate attrezzature di lavoro, così come definite dall’art. 69 del D.Lgs. 81/08 e s.m.i.</w:t>
      </w:r>
    </w:p>
    <w:p>
      <w:r>
        <w:pict>
          <v:rect style="width:0;height:1.5pt" o:hralign="center" o:hrstd="t" o:hr="t"/>
        </w:pict>
      </w:r>
    </w:p>
    <w:bookmarkEnd w:id="11"/>
    <w:bookmarkStart w:id="12" w:name="riferimenti-normativi"/>
    <w:p>
      <w:pPr>
        <w:pStyle w:val="Heading2"/>
      </w:pPr>
      <w:r>
        <w:t xml:space="preserve">3. RIFERIMENTI NORMATIVI</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Norma / Fonte</w:t>
            </w:r>
          </w:p>
        </w:tc>
        <w:tc>
          <w:tcPr/>
          <w:p>
            <w:pPr>
              <w:pStyle w:val="Compact"/>
            </w:pPr>
            <w:r>
              <w:t xml:space="preserve">Oggetto</w:t>
            </w:r>
          </w:p>
        </w:tc>
      </w:tr>
      <w:tr>
        <w:tc>
          <w:tcPr/>
          <w:p>
            <w:pPr>
              <w:pStyle w:val="Compact"/>
            </w:pPr>
            <w:r>
              <w:t xml:space="preserve">D.Lgs. 9 aprile 2008, n. 81 e s.m.i.</w:t>
            </w:r>
          </w:p>
        </w:tc>
        <w:tc>
          <w:tcPr/>
          <w:p>
            <w:pPr>
              <w:pStyle w:val="Compact"/>
            </w:pPr>
            <w:r>
              <w:t xml:space="preserve">Testo Unico Sicurezza sul Lavoro – in particolare</w:t>
            </w:r>
            <w:r>
              <w:t xml:space="preserve"> </w:t>
            </w:r>
            <w:r>
              <w:rPr>
                <w:b/>
                <w:bCs/>
              </w:rPr>
              <w:t xml:space="preserve">Titolo III</w:t>
            </w:r>
            <w:r>
              <w:t xml:space="preserve"> </w:t>
            </w:r>
            <w:r>
              <w:t xml:space="preserve">(Uso delle attrezzature di lavoro e dei DPI),</w:t>
            </w:r>
            <w:r>
              <w:t xml:space="preserve"> </w:t>
            </w:r>
            <w:r>
              <w:rPr>
                <w:b/>
                <w:bCs/>
              </w:rPr>
              <w:t xml:space="preserve">Allegato V</w:t>
            </w:r>
            <w:r>
              <w:t xml:space="preserve"> </w:t>
            </w:r>
            <w:r>
              <w:t xml:space="preserve">(Requisiti di sicurezza delle attrezzature),</w:t>
            </w:r>
            <w:r>
              <w:t xml:space="preserve"> </w:t>
            </w:r>
            <w:r>
              <w:rPr>
                <w:b/>
                <w:bCs/>
              </w:rPr>
              <w:t xml:space="preserve">Allegato VI</w:t>
            </w:r>
            <w:r>
              <w:t xml:space="preserve"> </w:t>
            </w:r>
            <w:r>
              <w:t xml:space="preserve">(Disposizioni relative all’uso delle attrezzature) e</w:t>
            </w:r>
            <w:r>
              <w:t xml:space="preserve"> </w:t>
            </w:r>
            <w:r>
              <w:rPr>
                <w:b/>
                <w:bCs/>
              </w:rPr>
              <w:t xml:space="preserve">Allegato VIII</w:t>
            </w:r>
            <w:r>
              <w:t xml:space="preserve"> </w:t>
            </w:r>
            <w:r>
              <w:t xml:space="preserve">(DPI)</w:t>
            </w:r>
          </w:p>
        </w:tc>
      </w:tr>
      <w:tr>
        <w:tc>
          <w:tcPr/>
          <w:p>
            <w:pPr>
              <w:pStyle w:val="Compact"/>
            </w:pPr>
            <w:r>
              <w:t xml:space="preserve">Direttiva 2006/42/CE (recepita con D.Lgs. 17/2010, oggi confluito nel D.Lgs. 81/08 coordinato)</w:t>
            </w:r>
          </w:p>
        </w:tc>
        <w:tc>
          <w:tcPr/>
          <w:p>
            <w:pPr>
              <w:pStyle w:val="Compact"/>
            </w:pPr>
            <w:r>
              <w:t xml:space="preserve">Direttiva Macchine – requisiti essenziali di sicurezza e salute</w:t>
            </w:r>
          </w:p>
        </w:tc>
      </w:tr>
      <w:tr>
        <w:tc>
          <w:tcPr/>
          <w:p>
            <w:pPr>
              <w:pStyle w:val="Compact"/>
            </w:pPr>
            <w:r>
              <w:t xml:space="preserve">Regolamento (UE) 2023/1230</w:t>
            </w:r>
          </w:p>
        </w:tc>
        <w:tc>
          <w:tcPr/>
          <w:p>
            <w:pPr>
              <w:pStyle w:val="Compact"/>
            </w:pPr>
            <w:r>
              <w:t xml:space="preserve">Nuovo Regolamento Macchine (in vigore dal 14 gennaio 2027, con periodo transitorio; le disposizioni anticipatorie e gli obblighi di conformità devono essere già considerati in fase di nuovi acquisti)</w:t>
            </w:r>
          </w:p>
        </w:tc>
      </w:tr>
      <w:tr>
        <w:tc>
          <w:tcPr/>
          <w:p>
            <w:pPr>
              <w:pStyle w:val="Compact"/>
            </w:pPr>
            <w:r>
              <w:t xml:space="preserve">Norme tecniche UNI EN ISO in vigore</w:t>
            </w:r>
          </w:p>
        </w:tc>
        <w:tc>
          <w:tcPr/>
          <w:p>
            <w:pPr>
              <w:pStyle w:val="Compact"/>
            </w:pPr>
            <w:r>
              <w:t xml:space="preserve">In particolare: UNI EN ISO 12100 (Sicurezza del macchinario – Principi generali di progettazione), UNI EN ISO 13849-1/-2 (Parti dei sistemi di comando legate alla sicurezza), UNI EN ISO 14119 (Dispositivi di interblocco), UNI EN 60204-1 (Equipaggiamento elettrico delle macchine)</w:t>
            </w:r>
          </w:p>
        </w:tc>
      </w:tr>
      <w:tr>
        <w:tc>
          <w:tcPr/>
          <w:p>
            <w:pPr>
              <w:pStyle w:val="Compact"/>
            </w:pPr>
            <w:r>
              <w:t xml:space="preserve">Norme CEI EN 60204-1 e CEI EN 62061</w:t>
            </w:r>
          </w:p>
        </w:tc>
        <w:tc>
          <w:tcPr/>
          <w:p>
            <w:pPr>
              <w:pStyle w:val="Compact"/>
            </w:pPr>
            <w:r>
              <w:t xml:space="preserve">Sicurezza elettrica e funzionale delle macchine</w:t>
            </w:r>
          </w:p>
        </w:tc>
      </w:tr>
      <w:tr>
        <w:tc>
          <w:tcPr/>
          <w:p>
            <w:pPr>
              <w:pStyle w:val="Compact"/>
            </w:pPr>
            <w:r>
              <w:t xml:space="preserve">ANSI/ASSE Z244.1 e UNI EN 14118</w:t>
            </w:r>
          </w:p>
        </w:tc>
        <w:tc>
          <w:tcPr/>
          <w:p>
            <w:pPr>
              <w:pStyle w:val="Compact"/>
            </w:pPr>
            <w:r>
              <w:t xml:space="preserve">Procedure di Lockout/Tagout – Isolamento fonti di energia</w:t>
            </w:r>
          </w:p>
        </w:tc>
      </w:tr>
    </w:tbl>
    <w:p>
      <w:pPr>
        <w:pStyle w:val="BlockText"/>
      </w:pPr>
      <w:r>
        <w:rPr>
          <w:b/>
          <w:bCs/>
        </w:rPr>
        <w:t xml:space="preserve">Nota:</w:t>
      </w:r>
      <w:r>
        <w:t xml:space="preserve"> </w:t>
      </w:r>
      <w:r>
        <w:t xml:space="preserve">Sono da ritenersi</w:t>
      </w:r>
      <w:r>
        <w:t xml:space="preserve"> </w:t>
      </w:r>
      <w:r>
        <w:rPr>
          <w:b/>
          <w:bCs/>
        </w:rPr>
        <w:t xml:space="preserve">abrogate e superate</w:t>
      </w:r>
      <w:r>
        <w:t xml:space="preserve"> </w:t>
      </w:r>
      <w:r>
        <w:t xml:space="preserve">tutte le previgenti disposizioni richiamate in precedenti edizioni della presente procedura (DPR 547/55, DPR 303/56, DPR 459/96 come normativa autonoma). Il quadro di riferimento è esclusivamente il D.Lgs. 81/08 e s.m.i. coordinato con la normativa europea sopra citata.</w:t>
      </w:r>
    </w:p>
    <w:p>
      <w:r>
        <w:pict>
          <v:rect style="width:0;height:1.5pt" o:hralign="center" o:hrstd="t" o:hr="t"/>
        </w:pict>
      </w:r>
    </w:p>
    <w:bookmarkEnd w:id="12"/>
    <w:bookmarkStart w:id="13" w:name="definizioni"/>
    <w:p>
      <w:pPr>
        <w:pStyle w:val="Heading2"/>
      </w:pPr>
      <w:r>
        <w:t xml:space="preserve">4. DEFINIZIONI</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Termine</w:t>
            </w:r>
          </w:p>
        </w:tc>
        <w:tc>
          <w:tcPr/>
          <w:p>
            <w:pPr>
              <w:pStyle w:val="Compact"/>
            </w:pPr>
            <w:r>
              <w:t xml:space="preserve">Definizione</w:t>
            </w:r>
          </w:p>
        </w:tc>
      </w:tr>
      <w:tr>
        <w:tc>
          <w:tcPr/>
          <w:p>
            <w:pPr>
              <w:pStyle w:val="Compact"/>
            </w:pPr>
            <w:r>
              <w:rPr>
                <w:b/>
                <w:bCs/>
              </w:rPr>
              <w:t xml:space="preserve">Datore di Lavoro</w:t>
            </w:r>
          </w:p>
        </w:tc>
        <w:tc>
          <w:tcPr/>
          <w:p>
            <w:pPr>
              <w:pStyle w:val="Compact"/>
            </w:pPr>
            <w:r>
              <w:t xml:space="preserve">Il soggetto titolare del rapporto di lavoro con il lavoratore o, comunque, il soggetto che ha la responsabilità dell’organizzazione nel cui ambito il lavoratore presta la propria attività (art. 2, c. 1, lett. b, D.Lgs. 81/08).</w:t>
            </w:r>
          </w:p>
        </w:tc>
      </w:tr>
      <w:tr>
        <w:tc>
          <w:tcPr/>
          <w:p>
            <w:pPr>
              <w:pStyle w:val="Compact"/>
            </w:pPr>
            <w:r>
              <w:rPr>
                <w:b/>
                <w:bCs/>
              </w:rPr>
              <w:t xml:space="preserve">Dirigente</w:t>
            </w:r>
          </w:p>
        </w:tc>
        <w:tc>
          <w:tcPr/>
          <w:p>
            <w:pPr>
              <w:pStyle w:val="Compact"/>
            </w:pPr>
            <w:r>
              <w:t xml:space="preserve">Persona che, in ragione delle competenze professionali e di poteri gerarchici e funzionali adeguati alla natura dell’incarico conferitogli, attua le direttive del datore di lavoro organizzando l’attività lavorativa e vigilando su di essa (art. 2, c. 1, lett. d).</w:t>
            </w:r>
          </w:p>
        </w:tc>
      </w:tr>
      <w:tr>
        <w:tc>
          <w:tcPr/>
          <w:p>
            <w:pPr>
              <w:pStyle w:val="Compact"/>
            </w:pPr>
            <w:r>
              <w:rPr>
                <w:b/>
                <w:bCs/>
              </w:rPr>
              <w:t xml:space="preserve">Preposto</w:t>
            </w:r>
          </w:p>
        </w:tc>
        <w:tc>
          <w:tcPr/>
          <w:p>
            <w:pPr>
              <w:pStyle w:val="Compact"/>
            </w:pPr>
            <w:r>
              <w:t xml:space="preserve">Persona che, in ragione delle competenze professionali e nei limiti di poteri gerarchici e funzionali adeguati alla natura dell’incarico conferitogli, sovrintende all’attività lavorativa e garantisce l’attuazione delle direttive ricevute, controllandone la corretta esecuzione da parte dei lavoratori ed esercitando un funzionale potere di iniziativa (art. 2, c. 1, lett. e).</w:t>
            </w:r>
          </w:p>
        </w:tc>
      </w:tr>
      <w:tr>
        <w:tc>
          <w:tcPr/>
          <w:p>
            <w:pPr>
              <w:pStyle w:val="Compact"/>
            </w:pPr>
            <w:r>
              <w:rPr>
                <w:b/>
                <w:bCs/>
              </w:rPr>
              <w:t xml:space="preserve">Attrezzatura di lavoro</w:t>
            </w:r>
          </w:p>
        </w:tc>
        <w:tc>
          <w:tcPr/>
          <w:p>
            <w:pPr>
              <w:pStyle w:val="Compact"/>
            </w:pPr>
            <w:r>
              <w:t xml:space="preserve">Qualsiasi macchina, apparecchio, utensile o impianto, inteso come il complesso di macchine, attrezzature e componenti necessari all’attuazione di un processo produttivo, destinato ad essere usato durante il lavoro (art. 69, c. 1, lett. a).</w:t>
            </w:r>
          </w:p>
        </w:tc>
      </w:tr>
      <w:tr>
        <w:tc>
          <w:tcPr/>
          <w:p>
            <w:pPr>
              <w:pStyle w:val="Compact"/>
            </w:pPr>
            <w:r>
              <w:rPr>
                <w:b/>
                <w:bCs/>
              </w:rPr>
              <w:t xml:space="preserve">Uso di una attrezzatura di lavoro</w:t>
            </w:r>
          </w:p>
        </w:tc>
        <w:tc>
          <w:tcPr/>
          <w:p>
            <w:pPr>
              <w:pStyle w:val="Compact"/>
            </w:pPr>
            <w:r>
              <w:t xml:space="preserve">Qualsiasi operazione lavorativa connessa ad una attrezzatura di lavoro, quale la messa in servizio o fuori servizio, l’impiego, il trasporto, la riparazione, la trasformazione, la manutenzione, la pulizia, il montaggio, lo smontaggio (art. 69, c. 1, lett. b).</w:t>
            </w:r>
          </w:p>
        </w:tc>
      </w:tr>
      <w:tr>
        <w:tc>
          <w:tcPr/>
          <w:p>
            <w:pPr>
              <w:pStyle w:val="Compact"/>
            </w:pPr>
            <w:r>
              <w:rPr>
                <w:b/>
                <w:bCs/>
              </w:rPr>
              <w:t xml:space="preserve">Zona pericolosa</w:t>
            </w:r>
          </w:p>
        </w:tc>
        <w:tc>
          <w:tcPr/>
          <w:p>
            <w:pPr>
              <w:pStyle w:val="Compact"/>
            </w:pPr>
            <w:r>
              <w:t xml:space="preserve">Qualsiasi zona all’interno ovvero in prossimità di una attrezzatura di lavoro nella quale la presenza di un lavoratore costituisce un rischio per la salute o la sicurezza dello stesso (art. 69, c. 1, lett. c).</w:t>
            </w:r>
          </w:p>
        </w:tc>
      </w:tr>
      <w:tr>
        <w:tc>
          <w:tcPr/>
          <w:p>
            <w:pPr>
              <w:pStyle w:val="Compact"/>
            </w:pPr>
            <w:r>
              <w:rPr>
                <w:b/>
                <w:bCs/>
              </w:rPr>
              <w:t xml:space="preserve">Lavoratore esposto</w:t>
            </w:r>
          </w:p>
        </w:tc>
        <w:tc>
          <w:tcPr/>
          <w:p>
            <w:pPr>
              <w:pStyle w:val="Compact"/>
            </w:pPr>
            <w:r>
              <w:t xml:space="preserve">Qualsiasi lavoratore che si trovi interamente o in parte in una zona pericolosa.</w:t>
            </w:r>
          </w:p>
        </w:tc>
      </w:tr>
      <w:tr>
        <w:tc>
          <w:tcPr/>
          <w:p>
            <w:pPr>
              <w:pStyle w:val="Compact"/>
            </w:pPr>
            <w:r>
              <w:rPr>
                <w:b/>
                <w:bCs/>
              </w:rPr>
              <w:t xml:space="preserve">Operatore</w:t>
            </w:r>
          </w:p>
        </w:tc>
        <w:tc>
          <w:tcPr/>
          <w:p>
            <w:pPr>
              <w:pStyle w:val="Compact"/>
            </w:pPr>
            <w:r>
              <w:t xml:space="preserve">Il lavoratore incaricato dell’uso di una attrezzatura di lavoro, in possesso di formazione specifica e addestramento documentato.</w:t>
            </w:r>
          </w:p>
        </w:tc>
      </w:tr>
      <w:tr>
        <w:tc>
          <w:tcPr/>
          <w:p>
            <w:pPr>
              <w:pStyle w:val="Compact"/>
            </w:pPr>
            <w:r>
              <w:rPr>
                <w:b/>
                <w:bCs/>
              </w:rPr>
              <w:t xml:space="preserve">LOTO (Lockout/Tagout)</w:t>
            </w:r>
          </w:p>
        </w:tc>
        <w:tc>
          <w:tcPr/>
          <w:p>
            <w:pPr>
              <w:pStyle w:val="Compact"/>
            </w:pPr>
            <w:r>
              <w:t xml:space="preserve">Procedura formalizzata di isolamento, blocco e segnalazione delle fonti di energia (elettrica, pneumatica, idraulica, meccanica, termica, chimica) prima di interventi di manutenzione, riparazione o pulizia su attrezzature di lavoro, volta a garantire lo stato di</w:t>
            </w:r>
            <w:r>
              <w:t xml:space="preserve"> </w:t>
            </w:r>
            <w:r>
              <w:t xml:space="preserve">“energia zero”</w:t>
            </w:r>
            <w:r>
              <w:t xml:space="preserve">.</w:t>
            </w:r>
          </w:p>
        </w:tc>
      </w:tr>
    </w:tbl>
    <w:p>
      <w:r>
        <w:pict>
          <v:rect style="width:0;height:1.5pt" o:hralign="center" o:hrstd="t" o:hr="t"/>
        </w:pict>
      </w:r>
    </w:p>
    <w:bookmarkEnd w:id="13"/>
    <w:bookmarkStart w:id="19" w:name="responsabilità"/>
    <w:p>
      <w:pPr>
        <w:pStyle w:val="Heading2"/>
      </w:pPr>
      <w:r>
        <w:t xml:space="preserve">5. RESPONSABILITÀ</w:t>
      </w:r>
    </w:p>
    <w:bookmarkStart w:id="14" w:name="dirigente"/>
    <w:p>
      <w:pPr>
        <w:pStyle w:val="Heading3"/>
      </w:pPr>
      <w:r>
        <w:t xml:space="preserve">5.1 Dirigente</w:t>
      </w:r>
    </w:p>
    <w:p>
      <w:pPr>
        <w:pStyle w:val="FirstParagraph"/>
      </w:pPr>
      <w:r>
        <w:t xml:space="preserve">Il Dirigente</w:t>
      </w:r>
      <w:r>
        <w:t xml:space="preserve"> </w:t>
      </w:r>
      <w:r>
        <w:rPr>
          <w:b/>
          <w:bCs/>
        </w:rPr>
        <w:t xml:space="preserve">deve assicurare</w:t>
      </w:r>
      <w:r>
        <w:t xml:space="preserve"> </w:t>
      </w:r>
      <w:r>
        <w:t xml:space="preserve">che:</w:t>
      </w:r>
    </w:p>
    <w:p>
      <w:pPr>
        <w:pStyle w:val="Compact"/>
        <w:numPr>
          <w:ilvl w:val="0"/>
          <w:numId w:val="1003"/>
        </w:numPr>
      </w:pPr>
      <w:r>
        <w:t xml:space="preserve">Le attrezzature di lavoro messe a disposizione dei lavoratori siano conformi alle specifiche disposizioni legislative e regolamentari di recepimento delle Direttive comunitarie di prodotto (art. 70, c. 1, D.Lgs. 81/08).</w:t>
      </w:r>
    </w:p>
    <w:p>
      <w:pPr>
        <w:pStyle w:val="Compact"/>
        <w:numPr>
          <w:ilvl w:val="0"/>
          <w:numId w:val="1003"/>
        </w:numPr>
      </w:pPr>
      <w:r>
        <w:t xml:space="preserve">Le attrezzature costruite in assenza di norme di recepimento, ovvero messe a disposizione antecedentemente alla loro emanazione, siano conformi ai requisiti generali di sicurezza di cui all’</w:t>
      </w:r>
      <w:r>
        <w:rPr>
          <w:b/>
          <w:bCs/>
        </w:rPr>
        <w:t xml:space="preserve">Allegato V</w:t>
      </w:r>
      <w:r>
        <w:t xml:space="preserve"> </w:t>
      </w:r>
      <w:r>
        <w:t xml:space="preserve">del D.Lgs. 81/08.</w:t>
      </w:r>
    </w:p>
    <w:p>
      <w:pPr>
        <w:pStyle w:val="Compact"/>
        <w:numPr>
          <w:ilvl w:val="0"/>
          <w:numId w:val="1003"/>
        </w:numPr>
      </w:pPr>
      <w:r>
        <w:t xml:space="preserve">Sia effettuato e documentato il controllo periodico sulla conformità della presente procedura presso tutti i reparti di competenza.</w:t>
      </w:r>
    </w:p>
    <w:p>
      <w:pPr>
        <w:pStyle w:val="Compact"/>
        <w:numPr>
          <w:ilvl w:val="0"/>
          <w:numId w:val="1003"/>
        </w:numPr>
      </w:pPr>
      <w:r>
        <w:t xml:space="preserve">Le nuove acquisizioni rispettino i requisiti del Regolamento (UE) 2023/1230 ove applicabile in via anticipata.</w:t>
      </w:r>
    </w:p>
    <w:bookmarkEnd w:id="14"/>
    <w:bookmarkStart w:id="15" w:name="preposto"/>
    <w:p>
      <w:pPr>
        <w:pStyle w:val="Heading3"/>
      </w:pPr>
      <w:r>
        <w:t xml:space="preserve">5.2 Preposto</w:t>
      </w:r>
    </w:p>
    <w:p>
      <w:pPr>
        <w:pStyle w:val="FirstParagraph"/>
      </w:pPr>
      <w:r>
        <w:t xml:space="preserve">Il Preposto</w:t>
      </w:r>
      <w:r>
        <w:t xml:space="preserve"> </w:t>
      </w:r>
      <w:r>
        <w:rPr>
          <w:b/>
          <w:bCs/>
        </w:rPr>
        <w:t xml:space="preserve">deve garantire</w:t>
      </w:r>
      <w:r>
        <w:t xml:space="preserve">:</w:t>
      </w:r>
    </w:p>
    <w:p>
      <w:pPr>
        <w:pStyle w:val="Compact"/>
        <w:numPr>
          <w:ilvl w:val="0"/>
          <w:numId w:val="1004"/>
        </w:numPr>
      </w:pPr>
      <w:r>
        <w:t xml:space="preserve">L’applicazione puntuale della presente procedura, vigilando sul rispetto da parte dei lavoratori di tutte le indicazioni in materia di tutela della sicurezza e salute sul luogo di lavoro.</w:t>
      </w:r>
    </w:p>
    <w:p>
      <w:pPr>
        <w:pStyle w:val="Compact"/>
        <w:numPr>
          <w:ilvl w:val="0"/>
          <w:numId w:val="1004"/>
        </w:numPr>
      </w:pPr>
      <w:r>
        <w:t xml:space="preserve">La fornitura al personale di una chiara definizione della corretta sistemazione dell’area di lavoro.</w:t>
      </w:r>
    </w:p>
    <w:p>
      <w:pPr>
        <w:pStyle w:val="Compact"/>
        <w:numPr>
          <w:ilvl w:val="0"/>
          <w:numId w:val="1004"/>
        </w:numPr>
      </w:pPr>
      <w:r>
        <w:t xml:space="preserve">La verifica dell’efficienza e dell’idoneità delle attrezzature in dotazione al personale, con particolare attenzione allo stato dei dispositivi di protezione e di arresto di emergenza.</w:t>
      </w:r>
    </w:p>
    <w:p>
      <w:pPr>
        <w:pStyle w:val="Compact"/>
        <w:numPr>
          <w:ilvl w:val="0"/>
          <w:numId w:val="1004"/>
        </w:numPr>
      </w:pPr>
      <w:r>
        <w:t xml:space="preserve">La presa visione obbligatoria della presente procedura da parte di tutto il personale assegnato, con firma per ricevuta.</w:t>
      </w:r>
    </w:p>
    <w:p>
      <w:pPr>
        <w:pStyle w:val="Compact"/>
        <w:numPr>
          <w:ilvl w:val="0"/>
          <w:numId w:val="1004"/>
        </w:numPr>
      </w:pPr>
      <w:r>
        <w:t xml:space="preserve">La segnalazione immediata al Dirigente di qualsiasi non conformità riscontrata.</w:t>
      </w:r>
    </w:p>
    <w:bookmarkEnd w:id="15"/>
    <w:bookmarkStart w:id="16" w:name="lavoratori-operatori"/>
    <w:p>
      <w:pPr>
        <w:pStyle w:val="Heading3"/>
      </w:pPr>
      <w:r>
        <w:t xml:space="preserve">5.3 Lavoratori / Operatori</w:t>
      </w:r>
    </w:p>
    <w:p>
      <w:pPr>
        <w:pStyle w:val="FirstParagraph"/>
      </w:pPr>
      <w:r>
        <w:t xml:space="preserve">I lavoratori</w:t>
      </w:r>
      <w:r>
        <w:t xml:space="preserve"> </w:t>
      </w:r>
      <w:r>
        <w:rPr>
          <w:b/>
          <w:bCs/>
        </w:rPr>
        <w:t xml:space="preserve">sono tenuti a</w:t>
      </w:r>
      <w:r>
        <w:t xml:space="preserve">:</w:t>
      </w:r>
    </w:p>
    <w:p>
      <w:pPr>
        <w:pStyle w:val="Compact"/>
        <w:numPr>
          <w:ilvl w:val="0"/>
          <w:numId w:val="1005"/>
        </w:numPr>
      </w:pPr>
      <w:r>
        <w:t xml:space="preserve">Possedere adeguata conoscenza di tutti gli aspetti esecutivi del lavoro relativi all’utilizzo delle attrezzature assegnate, avendo completato il percorso di formazione specifica e addestramento documentato previsto dall’art. 73 D.Lgs. 81/08.</w:t>
      </w:r>
    </w:p>
    <w:p>
      <w:pPr>
        <w:pStyle w:val="Compact"/>
        <w:numPr>
          <w:ilvl w:val="0"/>
          <w:numId w:val="1005"/>
        </w:numPr>
      </w:pPr>
      <w:r>
        <w:t xml:space="preserve">Utilizzare correttamente le attrezzature in dotazione, avendo cura di mantenerle sempre in perfetta efficienza e nel rispetto delle istruzioni del fabbricante.</w:t>
      </w:r>
    </w:p>
    <w:p>
      <w:pPr>
        <w:pStyle w:val="Compact"/>
        <w:numPr>
          <w:ilvl w:val="0"/>
          <w:numId w:val="1005"/>
        </w:numPr>
      </w:pPr>
      <w:r>
        <w:t xml:space="preserve">Arrestare immediatamente il lavoro e segnalare senza indugio al Preposto qualsiasi anomalia, difetto, guasto o situazione di pericolo imprevista.</w:t>
      </w:r>
    </w:p>
    <w:p>
      <w:pPr>
        <w:pStyle w:val="Compact"/>
        <w:numPr>
          <w:ilvl w:val="0"/>
          <w:numId w:val="1005"/>
        </w:numPr>
      </w:pPr>
      <w:r>
        <w:t xml:space="preserve">Non apportare modifiche di propria iniziativa alle attrezzature, ai dispositivi di sicurezza e ai ripari.</w:t>
      </w:r>
    </w:p>
    <w:p>
      <w:pPr>
        <w:pStyle w:val="Compact"/>
        <w:numPr>
          <w:ilvl w:val="0"/>
          <w:numId w:val="1005"/>
        </w:numPr>
      </w:pPr>
      <w:r>
        <w:t xml:space="preserve">Prendere visione della presente procedura e sottoscriverla per ricevuta.</w:t>
      </w:r>
    </w:p>
    <w:bookmarkEnd w:id="16"/>
    <w:bookmarkStart w:id="17" w:name="nucleo-attrezzature-e-impianti"/>
    <w:p>
      <w:pPr>
        <w:pStyle w:val="Heading3"/>
      </w:pPr>
      <w:r>
        <w:t xml:space="preserve">5.4 Nucleo Attrezzature e Impianti</w:t>
      </w:r>
    </w:p>
    <w:p>
      <w:pPr>
        <w:pStyle w:val="FirstParagraph"/>
      </w:pPr>
      <w:r>
        <w:t xml:space="preserve">Il Nucleo Attrezzature</w:t>
      </w:r>
      <w:r>
        <w:t xml:space="preserve"> </w:t>
      </w:r>
      <w:r>
        <w:rPr>
          <w:b/>
          <w:bCs/>
        </w:rPr>
        <w:t xml:space="preserve">garantisce</w:t>
      </w:r>
      <w:r>
        <w:t xml:space="preserve">:</w:t>
      </w:r>
    </w:p>
    <w:p>
      <w:pPr>
        <w:pStyle w:val="Compact"/>
        <w:numPr>
          <w:ilvl w:val="0"/>
          <w:numId w:val="1006"/>
        </w:numPr>
      </w:pPr>
      <w:r>
        <w:t xml:space="preserve">La pianificazione, esecuzione e registrazione della manutenzione preventiva programmata secondo i piani di manutenzione del fabbricante e le indicazioni del Servizio di Prevenzione e Protezione.</w:t>
      </w:r>
    </w:p>
    <w:p>
      <w:pPr>
        <w:pStyle w:val="Compact"/>
        <w:numPr>
          <w:ilvl w:val="0"/>
          <w:numId w:val="1006"/>
        </w:numPr>
      </w:pPr>
      <w:r>
        <w:t xml:space="preserve">La tenuta del registro attrezzature, con aggiornamento dello stato di conformità, delle verifiche periodiche e delle certificazioni.</w:t>
      </w:r>
    </w:p>
    <w:p>
      <w:pPr>
        <w:pStyle w:val="Compact"/>
        <w:numPr>
          <w:ilvl w:val="0"/>
          <w:numId w:val="1006"/>
        </w:numPr>
      </w:pPr>
      <w:r>
        <w:t xml:space="preserve">La gestione del magazzino ricambi originali o equivalenti certificati.</w:t>
      </w:r>
    </w:p>
    <w:p>
      <w:pPr>
        <w:pStyle w:val="Compact"/>
        <w:numPr>
          <w:ilvl w:val="0"/>
          <w:numId w:val="1006"/>
        </w:numPr>
      </w:pPr>
      <w:r>
        <w:t xml:space="preserve">L’esecuzione delle procedure LOTO in occasione di ogni intervento manutentivo.</w:t>
      </w:r>
    </w:p>
    <w:bookmarkEnd w:id="17"/>
    <w:bookmarkStart w:id="18" w:name="servizio-di-prevenzione-e-protezione-upp"/>
    <w:p>
      <w:pPr>
        <w:pStyle w:val="Heading3"/>
      </w:pPr>
      <w:r>
        <w:t xml:space="preserve">5.5 Servizio di Prevenzione e Protezione (UPP)</w:t>
      </w:r>
    </w:p>
    <w:p>
      <w:pPr>
        <w:pStyle w:val="FirstParagraph"/>
      </w:pPr>
      <w:r>
        <w:t xml:space="preserve">Il Servizio di Prevenzione e Protezione</w:t>
      </w:r>
      <w:r>
        <w:t xml:space="preserve"> </w:t>
      </w:r>
      <w:r>
        <w:rPr>
          <w:b/>
          <w:bCs/>
        </w:rPr>
        <w:t xml:space="preserve">deve essere preventivamente informato</w:t>
      </w:r>
      <w:r>
        <w:t xml:space="preserve"> </w:t>
      </w:r>
      <w:r>
        <w:t xml:space="preserve">dell’acquisto di nuove attrezzature, della modifica di quelle esistenti, nonché dell’installazione di nuovi impianti o della modifica di quelli esistenti, ai fini della valutazione dei nuovi rischi introdotti sul luogo di lavoro.</w:t>
      </w:r>
    </w:p>
    <w:p>
      <w:r>
        <w:pict>
          <v:rect style="width:0;height:1.5pt" o:hralign="center" o:hrstd="t" o:hr="t"/>
        </w:pict>
      </w:r>
    </w:p>
    <w:bookmarkEnd w:id="18"/>
    <w:bookmarkEnd w:id="19"/>
    <w:bookmarkStart w:id="25" w:name="X8178a9e276057803d4390cf4cf46e8b82d2cf0c"/>
    <w:p>
      <w:pPr>
        <w:pStyle w:val="Heading2"/>
      </w:pPr>
      <w:r>
        <w:t xml:space="preserve">6. PREMESSA NORMATIVA – QUADRO LEGISLATIVO VIGENTE</w:t>
      </w:r>
    </w:p>
    <w:bookmarkStart w:id="20" w:name="il-titolo-iii-del-d.lgs.-8108"/>
    <w:p>
      <w:pPr>
        <w:pStyle w:val="Heading3"/>
      </w:pPr>
      <w:r>
        <w:t xml:space="preserve">6.1 Il Titolo III del D.Lgs. 81/08</w:t>
      </w:r>
    </w:p>
    <w:p>
      <w:pPr>
        <w:pStyle w:val="FirstParagraph"/>
      </w:pPr>
      <w:r>
        <w:t xml:space="preserve">Il Titolo III del D.Lgs. 81/08 e s.m.i. regolamenta l’uso delle attrezzature di lavoro e sancisce l’obbligo per il Datore di Lavoro di:</w:t>
      </w:r>
    </w:p>
    <w:p>
      <w:pPr>
        <w:pStyle w:val="Compact"/>
        <w:numPr>
          <w:ilvl w:val="0"/>
          <w:numId w:val="1007"/>
        </w:numPr>
      </w:pPr>
      <w:r>
        <w:t xml:space="preserve">Mettere a disposizione dei lavoratori attrezzature adeguate al lavoro da svolgere ovvero adattate a tale scopo.</w:t>
      </w:r>
    </w:p>
    <w:p>
      <w:pPr>
        <w:pStyle w:val="Compact"/>
        <w:numPr>
          <w:ilvl w:val="0"/>
          <w:numId w:val="1007"/>
        </w:numPr>
      </w:pPr>
      <w:r>
        <w:t xml:space="preserve">Attuare le</w:t>
      </w:r>
      <w:r>
        <w:t xml:space="preserve"> </w:t>
      </w:r>
      <w:r>
        <w:rPr>
          <w:b/>
          <w:bCs/>
        </w:rPr>
        <w:t xml:space="preserve">misure tecniche ed organizzative</w:t>
      </w:r>
      <w:r>
        <w:t xml:space="preserve"> </w:t>
      </w:r>
      <w:r>
        <w:t xml:space="preserve">adeguate per ridurre al minimo i rischi connessi all’uso delle attrezzature di lavoro.</w:t>
      </w:r>
    </w:p>
    <w:p>
      <w:pPr>
        <w:pStyle w:val="Compact"/>
        <w:numPr>
          <w:ilvl w:val="0"/>
          <w:numId w:val="1007"/>
        </w:numPr>
      </w:pPr>
      <w:r>
        <w:t xml:space="preserve">Assicurare che le attrezzature siano:</w:t>
      </w:r>
    </w:p>
    <w:p>
      <w:pPr>
        <w:pStyle w:val="Compact"/>
        <w:numPr>
          <w:ilvl w:val="1"/>
          <w:numId w:val="1008"/>
        </w:numPr>
      </w:pPr>
      <w:r>
        <w:t xml:space="preserve">Installate ed utilizzate in conformità alle istruzioni d’uso del fabbricante.</w:t>
      </w:r>
    </w:p>
    <w:p>
      <w:pPr>
        <w:pStyle w:val="Compact"/>
        <w:numPr>
          <w:ilvl w:val="1"/>
          <w:numId w:val="1008"/>
        </w:numPr>
      </w:pPr>
      <w:r>
        <w:t xml:space="preserve">Oggetto di idonea manutenzione programmata al fine di garantire nel tempo la permanenza dei requisiti di sicurezza.</w:t>
      </w:r>
    </w:p>
    <w:p>
      <w:pPr>
        <w:pStyle w:val="Compact"/>
        <w:numPr>
          <w:ilvl w:val="1"/>
          <w:numId w:val="1008"/>
        </w:numPr>
      </w:pPr>
      <w:r>
        <w:t xml:space="preserve">Corredate, ove necessario, di apposite istruzioni d’uso e libretto di manutenzione.</w:t>
      </w:r>
    </w:p>
    <w:p>
      <w:pPr>
        <w:pStyle w:val="Compact"/>
        <w:numPr>
          <w:ilvl w:val="0"/>
          <w:numId w:val="1007"/>
        </w:numPr>
      </w:pPr>
      <w:r>
        <w:t xml:space="preserve">Provvedere affinché i lavoratori incaricati dell’uso dispongano di ogni necessaria informazione e istruzione e ricevano una</w:t>
      </w:r>
      <w:r>
        <w:t xml:space="preserve"> </w:t>
      </w:r>
      <w:r>
        <w:rPr>
          <w:b/>
          <w:bCs/>
        </w:rPr>
        <w:t xml:space="preserve">formazione e un addestramento adeguati e documentati</w:t>
      </w:r>
      <w:r>
        <w:t xml:space="preserve">, in rapporto alla sicurezza, relativamente alle condizioni di impiego, alle situazioni anormali prevedibili e all’esperienza acquisita.</w:t>
      </w:r>
    </w:p>
    <w:p>
      <w:pPr>
        <w:pStyle w:val="Compact"/>
        <w:numPr>
          <w:ilvl w:val="0"/>
          <w:numId w:val="1007"/>
        </w:numPr>
      </w:pPr>
      <w:r>
        <w:t xml:space="preserve">Assicurare che l’uso di attrezzature che richiedono conoscenze o responsabilità particolari sia riservato</w:t>
      </w:r>
      <w:r>
        <w:t xml:space="preserve"> </w:t>
      </w:r>
      <w:r>
        <w:rPr>
          <w:b/>
          <w:bCs/>
        </w:rPr>
        <w:t xml:space="preserve">esclusivamente</w:t>
      </w:r>
      <w:r>
        <w:t xml:space="preserve"> </w:t>
      </w:r>
      <w:r>
        <w:t xml:space="preserve">ai lavoratori allo scopo incaricati e qualificati.</w:t>
      </w:r>
    </w:p>
    <w:bookmarkEnd w:id="20"/>
    <w:bookmarkStart w:id="21" w:name="obblighi-dei-lavoratori"/>
    <w:p>
      <w:pPr>
        <w:pStyle w:val="Heading3"/>
      </w:pPr>
      <w:r>
        <w:t xml:space="preserve">6.2 Obblighi dei Lavoratori</w:t>
      </w:r>
    </w:p>
    <w:p>
      <w:pPr>
        <w:pStyle w:val="FirstParagraph"/>
      </w:pPr>
      <w:r>
        <w:t xml:space="preserve">I lavoratori devono:</w:t>
      </w:r>
    </w:p>
    <w:p>
      <w:pPr>
        <w:pStyle w:val="Compact"/>
        <w:numPr>
          <w:ilvl w:val="0"/>
          <w:numId w:val="1009"/>
        </w:numPr>
      </w:pPr>
      <w:r>
        <w:t xml:space="preserve">Sottoporsi ai programmi di formazione e addestramento organizzati dal Datore di Lavoro.</w:t>
      </w:r>
    </w:p>
    <w:p>
      <w:pPr>
        <w:pStyle w:val="Compact"/>
        <w:numPr>
          <w:ilvl w:val="0"/>
          <w:numId w:val="1009"/>
        </w:numPr>
      </w:pPr>
      <w:r>
        <w:t xml:space="preserve">Utilizzare le attrezzature conformemente alla formazione, all’informazione e all’addestramento ricevuti.</w:t>
      </w:r>
    </w:p>
    <w:p>
      <w:pPr>
        <w:pStyle w:val="Compact"/>
        <w:numPr>
          <w:ilvl w:val="0"/>
          <w:numId w:val="1009"/>
        </w:numPr>
      </w:pPr>
      <w:r>
        <w:t xml:space="preserve">Avere cura delle attrezzature messe a loro disposizione, non apportando modifiche di propria iniziativa.</w:t>
      </w:r>
    </w:p>
    <w:p>
      <w:pPr>
        <w:pStyle w:val="Compact"/>
        <w:numPr>
          <w:ilvl w:val="0"/>
          <w:numId w:val="1009"/>
        </w:numPr>
      </w:pPr>
      <w:r>
        <w:t xml:space="preserve">Segnalare immediatamente ai propri superiori gerarchici qualsiasi difetto, anomalia o inconveniente rilevato.</w:t>
      </w:r>
    </w:p>
    <w:bookmarkEnd w:id="21"/>
    <w:bookmarkStart w:id="22" w:name="Xfdf41a23ebc39edaaed2201ced0fd8b4a6c14bf"/>
    <w:p>
      <w:pPr>
        <w:pStyle w:val="Heading3"/>
      </w:pPr>
      <w:r>
        <w:t xml:space="preserve">6.3 Direttiva Macchine e Regolamento (UE) 2023/1230</w:t>
      </w:r>
    </w:p>
    <w:p>
      <w:pPr>
        <w:pStyle w:val="FirstParagraph"/>
      </w:pPr>
      <w:r>
        <w:t xml:space="preserve">La</w:t>
      </w:r>
      <w:r>
        <w:t xml:space="preserve"> </w:t>
      </w:r>
      <w:r>
        <w:rPr>
          <w:b/>
          <w:bCs/>
        </w:rPr>
        <w:t xml:space="preserve">Direttiva 2006/42/CE</w:t>
      </w:r>
      <w:r>
        <w:t xml:space="preserve"> </w:t>
      </w:r>
      <w:r>
        <w:t xml:space="preserve">(recepita in Italia con D.Lgs. 17/2010, le cui disposizioni sono oggi coordinate nel corpo del D.Lgs. 81/08) si applica alle macchine nelle diverse fasi che vanno dalla progettazione alla fabbricazione, immissione sul mercato, vendita/acquisto e messa in servizio presso l’utente finale.</w:t>
      </w:r>
    </w:p>
    <w:p>
      <w:pPr>
        <w:pStyle w:val="BodyText"/>
      </w:pPr>
      <w:r>
        <w:t xml:space="preserve">Il</w:t>
      </w:r>
      <w:r>
        <w:t xml:space="preserve"> </w:t>
      </w:r>
      <w:r>
        <w:rPr>
          <w:b/>
          <w:bCs/>
        </w:rPr>
        <w:t xml:space="preserve">Regolamento (UE) 2023/1230</w:t>
      </w:r>
      <w:r>
        <w:t xml:space="preserve"> </w:t>
      </w:r>
      <w:r>
        <w:t xml:space="preserve">relativo alle macchine e ai prodotti correlati, pubblicato il 29 giugno 2023, sostituirà integralmente la Direttiva 2006/42/CE a partire dal</w:t>
      </w:r>
      <w:r>
        <w:t xml:space="preserve"> </w:t>
      </w:r>
      <w:r>
        <w:rPr>
          <w:b/>
          <w:bCs/>
        </w:rPr>
        <w:t xml:space="preserve">14 gennaio 2027</w:t>
      </w:r>
      <w:r>
        <w:t xml:space="preserve">. Tuttavia, le disposizioni in esso contenute — in particolare quelle relative ai requisiti essenziali di sicurezza per macchine con sistemi digitali, cybersecurity dei sistemi di controllo e adeguamenti per macchine con componenti di intelligenza artificiale — devono essere già considerate in fase di nuove acquisizioni e di progettazione di modifiche sostanziali.</w:t>
      </w:r>
    </w:p>
    <w:p>
      <w:pPr>
        <w:pStyle w:val="BodyText"/>
      </w:pPr>
      <w:r>
        <w:t xml:space="preserve">Il fabbricante è tenuto a:</w:t>
      </w:r>
    </w:p>
    <w:p>
      <w:pPr>
        <w:pStyle w:val="Compact"/>
        <w:numPr>
          <w:ilvl w:val="0"/>
          <w:numId w:val="1010"/>
        </w:numPr>
      </w:pPr>
      <w:r>
        <w:t xml:space="preserve">Costituire il</w:t>
      </w:r>
      <w:r>
        <w:t xml:space="preserve"> </w:t>
      </w:r>
      <w:r>
        <w:rPr>
          <w:b/>
          <w:bCs/>
        </w:rPr>
        <w:t xml:space="preserve">Fascicolo Tecnico</w:t>
      </w:r>
      <w:r>
        <w:t xml:space="preserve"> </w:t>
      </w:r>
      <w:r>
        <w:t xml:space="preserve">della macchina.</w:t>
      </w:r>
    </w:p>
    <w:p>
      <w:pPr>
        <w:pStyle w:val="Compact"/>
        <w:numPr>
          <w:ilvl w:val="0"/>
          <w:numId w:val="1010"/>
        </w:numPr>
      </w:pPr>
      <w:r>
        <w:t xml:space="preserve">Predisporre il</w:t>
      </w:r>
      <w:r>
        <w:t xml:space="preserve"> </w:t>
      </w:r>
      <w:r>
        <w:rPr>
          <w:b/>
          <w:bCs/>
        </w:rPr>
        <w:t xml:space="preserve">Manuale di istruzioni per l’uso e la manutenzione</w:t>
      </w:r>
      <w:r>
        <w:t xml:space="preserve"> </w:t>
      </w:r>
      <w:r>
        <w:t xml:space="preserve">in lingua italiana.</w:t>
      </w:r>
    </w:p>
    <w:p>
      <w:pPr>
        <w:pStyle w:val="Compact"/>
        <w:numPr>
          <w:ilvl w:val="0"/>
          <w:numId w:val="1010"/>
        </w:numPr>
      </w:pPr>
      <w:r>
        <w:t xml:space="preserve">Redigere la</w:t>
      </w:r>
      <w:r>
        <w:t xml:space="preserve"> </w:t>
      </w:r>
      <w:r>
        <w:rPr>
          <w:b/>
          <w:bCs/>
        </w:rPr>
        <w:t xml:space="preserve">Dichiarazione di conformità UE</w:t>
      </w:r>
      <w:r>
        <w:t xml:space="preserve"> </w:t>
      </w:r>
      <w:r>
        <w:t xml:space="preserve">ai requisiti essenziali di sicurezza.</w:t>
      </w:r>
    </w:p>
    <w:p>
      <w:pPr>
        <w:pStyle w:val="Compact"/>
        <w:numPr>
          <w:ilvl w:val="0"/>
          <w:numId w:val="1010"/>
        </w:numPr>
      </w:pPr>
      <w:r>
        <w:t xml:space="preserve">Apporre la</w:t>
      </w:r>
      <w:r>
        <w:t xml:space="preserve"> </w:t>
      </w:r>
      <w:r>
        <w:rPr>
          <w:b/>
          <w:bCs/>
        </w:rPr>
        <w:t xml:space="preserve">Marcatura CE</w:t>
      </w:r>
      <w:r>
        <w:t xml:space="preserve"> </w:t>
      </w:r>
      <w:r>
        <w:t xml:space="preserve">sulla macchina.</w:t>
      </w:r>
    </w:p>
    <w:bookmarkEnd w:id="22"/>
    <w:bookmarkStart w:id="23" w:name="X8d5ad49d175b91b8326d49ddaf98c5f832fc3e7"/>
    <w:p>
      <w:pPr>
        <w:pStyle w:val="Heading3"/>
      </w:pPr>
      <w:r>
        <w:t xml:space="preserve">6.4 Macchine preesistenti (costruite prima del 21/09/1996)</w:t>
      </w:r>
    </w:p>
    <w:p>
      <w:pPr>
        <w:pStyle w:val="FirstParagraph"/>
      </w:pPr>
      <w:r>
        <w:t xml:space="preserve">Le macchine usate costruite prima del 21 settembre 1996 non ricadono nel regime della Direttiva Macchine. La legislazione di riferimento per tali attrezzature è rappresentata dall’</w:t>
      </w:r>
      <w:r>
        <w:rPr>
          <w:b/>
          <w:bCs/>
        </w:rPr>
        <w:t xml:space="preserve">Allegato V del D.Lgs. 81/08</w:t>
      </w:r>
      <w:r>
        <w:t xml:space="preserve">. Il Datore di Lavoro ha l’obbligo di:</w:t>
      </w:r>
    </w:p>
    <w:p>
      <w:pPr>
        <w:pStyle w:val="Compact"/>
        <w:numPr>
          <w:ilvl w:val="0"/>
          <w:numId w:val="1011"/>
        </w:numPr>
      </w:pPr>
      <w:r>
        <w:t xml:space="preserve">Verificare che la macchina risponda ai requisiti generali di sicurezza dell’Allegato V.</w:t>
      </w:r>
    </w:p>
    <w:p>
      <w:pPr>
        <w:pStyle w:val="Compact"/>
        <w:numPr>
          <w:ilvl w:val="0"/>
          <w:numId w:val="1011"/>
        </w:numPr>
      </w:pPr>
      <w:r>
        <w:t xml:space="preserve">Individuare e attuare gli eventuali adeguamenti necessari.</w:t>
      </w:r>
    </w:p>
    <w:p>
      <w:pPr>
        <w:pStyle w:val="Compact"/>
        <w:numPr>
          <w:ilvl w:val="0"/>
          <w:numId w:val="1011"/>
        </w:numPr>
      </w:pPr>
      <w:r>
        <w:t xml:space="preserve">Verificare la necessità di installare un arresto di emergenza conforme.</w:t>
      </w:r>
    </w:p>
    <w:p>
      <w:pPr>
        <w:pStyle w:val="Compact"/>
        <w:numPr>
          <w:ilvl w:val="0"/>
          <w:numId w:val="1011"/>
        </w:numPr>
      </w:pPr>
      <w:r>
        <w:t xml:space="preserve">Aggiornare e conservare il relativo libretto di manutenzione.</w:t>
      </w:r>
    </w:p>
    <w:bookmarkEnd w:id="23"/>
    <w:bookmarkStart w:id="24" w:name="modifiche-a-macchine-esistenti"/>
    <w:p>
      <w:pPr>
        <w:pStyle w:val="Heading3"/>
      </w:pPr>
      <w:r>
        <w:t xml:space="preserve">6.5 Modifiche a macchine esistenti</w:t>
      </w:r>
    </w:p>
    <w:p>
      <w:pPr>
        <w:pStyle w:val="FirstParagraph"/>
      </w:pPr>
      <w:r>
        <w:t xml:space="preserve">Le macchine usate che abbiano subito</w:t>
      </w:r>
      <w:r>
        <w:t xml:space="preserve"> </w:t>
      </w:r>
      <w:r>
        <w:rPr>
          <w:b/>
          <w:bCs/>
        </w:rPr>
        <w:t xml:space="preserve">modifiche sostanziali</w:t>
      </w:r>
      <w:r>
        <w:t xml:space="preserve"> </w:t>
      </w:r>
      <w:r>
        <w:t xml:space="preserve">in qualsiasi momento della loro vita ricadono nel regime della Direttiva Macchine (e del futuro Regolamento UE 2023/1230). Chi effettua la modifica ne diventa giuridicamente il fabbricante e</w:t>
      </w:r>
      <w:r>
        <w:t xml:space="preserve"> </w:t>
      </w:r>
      <w:r>
        <w:rPr>
          <w:b/>
          <w:bCs/>
        </w:rPr>
        <w:t xml:space="preserve">deve</w:t>
      </w:r>
      <w:r>
        <w:t xml:space="preserve"> </w:t>
      </w:r>
      <w:r>
        <w:t xml:space="preserve">eseguire l’intero iter di marcatura CE.</w:t>
      </w:r>
    </w:p>
    <w:p>
      <w:pPr>
        <w:pStyle w:val="BodyText"/>
      </w:pPr>
      <w:r>
        <w:t xml:space="preserve">Una modifica sostanziale è l’insieme degli interventi che esulano dalla manutenzione ordinaria o straordinaria, effettuato per adeguare la produzione o i sistemi di sicurezza a nuove esigenze o nuove tecnologie, alterando significativamente le caratteristiche descritte nel fascicolo tecnico originale.</w:t>
      </w:r>
    </w:p>
    <w:p>
      <w:r>
        <w:pict>
          <v:rect style="width:0;height:1.5pt" o:hralign="center" o:hrstd="t" o:hr="t"/>
        </w:pict>
      </w:r>
    </w:p>
    <w:bookmarkEnd w:id="24"/>
    <w:bookmarkEnd w:id="25"/>
    <w:bookmarkStart w:id="29" w:name="avvertenze-per-lacquisto-di-una-macchina"/>
    <w:p>
      <w:pPr>
        <w:pStyle w:val="Heading2"/>
      </w:pPr>
      <w:r>
        <w:t xml:space="preserve">7. AVVERTENZE PER L’ACQUISTO DI UNA MACCHINA</w:t>
      </w:r>
    </w:p>
    <w:bookmarkStart w:id="26" w:name="premessa"/>
    <w:p>
      <w:pPr>
        <w:pStyle w:val="Heading3"/>
      </w:pPr>
      <w:r>
        <w:t xml:space="preserve">7.1 Premessa</w:t>
      </w:r>
    </w:p>
    <w:p>
      <w:pPr>
        <w:pStyle w:val="FirstParagraph"/>
      </w:pPr>
      <w:r>
        <w:t xml:space="preserve">È</w:t>
      </w:r>
      <w:r>
        <w:t xml:space="preserve"> </w:t>
      </w:r>
      <w:r>
        <w:rPr>
          <w:b/>
          <w:bCs/>
        </w:rPr>
        <w:t xml:space="preserve">obbligatorio</w:t>
      </w:r>
      <w:r>
        <w:t xml:space="preserve"> </w:t>
      </w:r>
      <w:r>
        <w:t xml:space="preserve">includere nel contratto/ordine d’acquisto di una macchina, tra le altre, le seguenti clausole:</w:t>
      </w:r>
    </w:p>
    <w:p>
      <w:pPr>
        <w:pStyle w:val="Compact"/>
        <w:numPr>
          <w:ilvl w:val="0"/>
          <w:numId w:val="1012"/>
        </w:numPr>
      </w:pPr>
      <w:r>
        <w:t xml:space="preserve">Saldo di una quota (15–25%) del prezzo subordinato all’installazione completata e al collaudo avvenuto con esito positivo, previa eliminazione di eventuali vizi palesi, con particolare riferimento alla conformità ai requisiti di sicurezza.</w:t>
      </w:r>
    </w:p>
    <w:p>
      <w:pPr>
        <w:pStyle w:val="Compact"/>
        <w:numPr>
          <w:ilvl w:val="0"/>
          <w:numId w:val="1012"/>
        </w:numPr>
      </w:pPr>
      <w:r>
        <w:t xml:space="preserve">Garanzia scritta del pieno rispetto delle prestazioni di funzionamento dichiarate dal fabbricante.</w:t>
      </w:r>
    </w:p>
    <w:p>
      <w:pPr>
        <w:pStyle w:val="Compact"/>
        <w:numPr>
          <w:ilvl w:val="0"/>
          <w:numId w:val="1012"/>
        </w:numPr>
      </w:pPr>
      <w:r>
        <w:t xml:space="preserve">Consegna obbligatoria, contestuale alla macchina, di tutta la documentazione tecnica in lingua italiana (Fascicolo Tecnico, Manuale di istruzioni, Dichiarazione di conformità UE).</w:t>
      </w:r>
    </w:p>
    <w:p>
      <w:pPr>
        <w:pStyle w:val="BlockText"/>
      </w:pPr>
      <w:r>
        <w:rPr>
          <w:b/>
          <w:bCs/>
        </w:rPr>
        <w:t xml:space="preserve">ATTENZIONE:</w:t>
      </w:r>
      <w:r>
        <w:t xml:space="preserve"> </w:t>
      </w:r>
      <w:r>
        <w:t xml:space="preserve">L’acquirente che non ottenga la documentazione prescritta al momento della consegna è obbligato a provvedere in proprio al perfezionamento di quanto non fatto dal fabbricante o venditore inadempiente,</w:t>
      </w:r>
      <w:r>
        <w:t xml:space="preserve"> </w:t>
      </w:r>
      <w:r>
        <w:rPr>
          <w:b/>
          <w:bCs/>
        </w:rPr>
        <w:t xml:space="preserve">prima della messa in servizio</w:t>
      </w:r>
      <w:r>
        <w:t xml:space="preserve"> </w:t>
      </w:r>
      <w:r>
        <w:t xml:space="preserve">dell’attrezzatura.</w:t>
      </w:r>
    </w:p>
    <w:bookmarkEnd w:id="26"/>
    <w:bookmarkStart w:id="27" w:name="X5be63acfff340a9b3b94cc44643d2a1aefde3c3"/>
    <w:p>
      <w:pPr>
        <w:pStyle w:val="Heading3"/>
      </w:pPr>
      <w:r>
        <w:t xml:space="preserve">7.2 Macchina Nuova (costruita dopo il 21/09/1996)</w:t>
      </w:r>
    </w:p>
    <w:p>
      <w:pPr>
        <w:pStyle w:val="FirstParagraph"/>
      </w:pPr>
      <w:r>
        <w:t xml:space="preserve">All’atto della consegna, la macchina</w:t>
      </w:r>
      <w:r>
        <w:t xml:space="preserve"> </w:t>
      </w:r>
      <w:r>
        <w:rPr>
          <w:b/>
          <w:bCs/>
        </w:rPr>
        <w:t xml:space="preserve">deve</w:t>
      </w:r>
      <w:r>
        <w:t xml:space="preserve"> </w:t>
      </w:r>
      <w:r>
        <w:t xml:space="preserve">essere dotata da parte del fabbricante di:</w:t>
      </w:r>
    </w:p>
    <w:p>
      <w:pPr>
        <w:pStyle w:val="Compact"/>
        <w:numPr>
          <w:ilvl w:val="0"/>
          <w:numId w:val="1013"/>
        </w:numPr>
      </w:pPr>
      <w:r>
        <w:t xml:space="preserve">Marcatura CE conforme.</w:t>
      </w:r>
    </w:p>
    <w:p>
      <w:pPr>
        <w:pStyle w:val="Compact"/>
        <w:numPr>
          <w:ilvl w:val="0"/>
          <w:numId w:val="1013"/>
        </w:numPr>
      </w:pPr>
      <w:r>
        <w:t xml:space="preserve">Dichiarazione di conformità UE.</w:t>
      </w:r>
    </w:p>
    <w:p>
      <w:pPr>
        <w:pStyle w:val="Compact"/>
        <w:numPr>
          <w:ilvl w:val="0"/>
          <w:numId w:val="1013"/>
        </w:numPr>
      </w:pPr>
      <w:r>
        <w:t xml:space="preserve">Manuale di istruzione (installazione, uso, manutenzione, trasporto, smaltimento)</w:t>
      </w:r>
      <w:r>
        <w:t xml:space="preserve"> </w:t>
      </w:r>
      <w:r>
        <w:rPr>
          <w:b/>
          <w:bCs/>
        </w:rPr>
        <w:t xml:space="preserve">in lingua italiana</w:t>
      </w:r>
      <w:r>
        <w:t xml:space="preserve">.</w:t>
      </w:r>
    </w:p>
    <w:p>
      <w:pPr>
        <w:pStyle w:val="Compact"/>
        <w:numPr>
          <w:ilvl w:val="0"/>
          <w:numId w:val="1013"/>
        </w:numPr>
      </w:pPr>
      <w:r>
        <w:t xml:space="preserve">Fascicolo tecnico (conservato dal fabbricante, consultabile su richiesta).</w:t>
      </w:r>
    </w:p>
    <w:p>
      <w:pPr>
        <w:pStyle w:val="FirstParagraph"/>
      </w:pPr>
      <w:r>
        <w:t xml:space="preserve">Quanto sopra deve risultare anche dalla documentazione di consegna (bolla/DDT).</w:t>
      </w:r>
    </w:p>
    <w:bookmarkEnd w:id="27"/>
    <w:bookmarkStart w:id="28" w:name="X9a101c96e18cf962fb2b11f5585468f59df0b6a"/>
    <w:p>
      <w:pPr>
        <w:pStyle w:val="Heading3"/>
      </w:pPr>
      <w:r>
        <w:t xml:space="preserve">7.3 Macchina Usata (costruita prima del 21/09/1996)</w:t>
      </w:r>
    </w:p>
    <w:p>
      <w:pPr>
        <w:pStyle w:val="FirstParagraph"/>
      </w:pPr>
      <w:r>
        <w:t xml:space="preserve">Il venditore è tenuto a rilasciare dichiarazione scritta attestante che la macchina è conforme, al momento della consegna, ai requisiti dell’</w:t>
      </w:r>
      <w:r>
        <w:rPr>
          <w:b/>
          <w:bCs/>
        </w:rPr>
        <w:t xml:space="preserve">Allegato V del D.Lgs. 81/08</w:t>
      </w:r>
      <w:r>
        <w:t xml:space="preserve">. La data di costruzione deve essere attestata per iscritto. Anche la macchina usata deve essere dotata di adeguato manuale di istruzione in lingua italiana.</w:t>
      </w:r>
    </w:p>
    <w:p>
      <w:r>
        <w:pict>
          <v:rect style="width:0;height:1.5pt" o:hralign="center" o:hrstd="t" o:hr="t"/>
        </w:pict>
      </w:r>
    </w:p>
    <w:bookmarkEnd w:id="28"/>
    <w:bookmarkEnd w:id="29"/>
    <w:bookmarkStart w:id="39" w:name="principali-pericoli-delle-macchine"/>
    <w:p>
      <w:pPr>
        <w:pStyle w:val="Heading2"/>
      </w:pPr>
      <w:r>
        <w:t xml:space="preserve">8. PRINCIPALI PERICOLI DELLE MACCHINE</w:t>
      </w:r>
    </w:p>
    <w:p>
      <w:pPr>
        <w:pStyle w:val="FirstParagraph"/>
      </w:pPr>
      <w:r>
        <w:t xml:space="preserve">La valutazione della pericolosità di una macchina, ai sensi dell’Allegato V del D.Lgs. 81/08 e della norma</w:t>
      </w:r>
      <w:r>
        <w:t xml:space="preserve"> </w:t>
      </w:r>
      <w:r>
        <w:rPr>
          <w:b/>
          <w:bCs/>
        </w:rPr>
        <w:t xml:space="preserve">UNI EN ISO 12100</w:t>
      </w:r>
      <w:r>
        <w:t xml:space="preserve">, non deve basarsi esclusivamente su indagini storiche degli infortuni: non è consentito definire innocua una macchina per la sola assenza di dati infortunistici pregressi.</w:t>
      </w:r>
    </w:p>
    <w:p>
      <w:pPr>
        <w:pStyle w:val="BodyText"/>
      </w:pPr>
      <w:r>
        <w:t xml:space="preserve">Il degrado degli impianti, una manutenzione non corretta o non tempestiva, l’obsolescenza, la familiarità acquisita nel tempo, la mutata preparazione professionale del personale e lo sviluppo tecnologico hanno un peso determinante sulla pericolosità residua.</w:t>
      </w:r>
    </w:p>
    <w:bookmarkStart w:id="30" w:name="pericoli-di-natura-meccanica"/>
    <w:p>
      <w:pPr>
        <w:pStyle w:val="Heading3"/>
      </w:pPr>
      <w:r>
        <w:t xml:space="preserve">8.1 Pericoli di natura meccanica</w:t>
      </w:r>
    </w:p>
    <w:p>
      <w:pPr>
        <w:pStyle w:val="Compact"/>
        <w:numPr>
          <w:ilvl w:val="0"/>
          <w:numId w:val="1014"/>
        </w:numPr>
      </w:pPr>
      <w:r>
        <w:t xml:space="preserve">Schiacciamento</w:t>
      </w:r>
    </w:p>
    <w:p>
      <w:pPr>
        <w:pStyle w:val="Compact"/>
        <w:numPr>
          <w:ilvl w:val="0"/>
          <w:numId w:val="1014"/>
        </w:numPr>
      </w:pPr>
      <w:r>
        <w:t xml:space="preserve">Cesoiamento</w:t>
      </w:r>
    </w:p>
    <w:p>
      <w:pPr>
        <w:pStyle w:val="Compact"/>
        <w:numPr>
          <w:ilvl w:val="0"/>
          <w:numId w:val="1014"/>
        </w:numPr>
      </w:pPr>
      <w:r>
        <w:t xml:space="preserve">Taglio o sezionamento</w:t>
      </w:r>
    </w:p>
    <w:p>
      <w:pPr>
        <w:pStyle w:val="Compact"/>
        <w:numPr>
          <w:ilvl w:val="0"/>
          <w:numId w:val="1014"/>
        </w:numPr>
      </w:pPr>
      <w:r>
        <w:t xml:space="preserve">Impigliamento</w:t>
      </w:r>
    </w:p>
    <w:p>
      <w:pPr>
        <w:pStyle w:val="Compact"/>
        <w:numPr>
          <w:ilvl w:val="0"/>
          <w:numId w:val="1014"/>
        </w:numPr>
      </w:pPr>
      <w:r>
        <w:t xml:space="preserve">Trascinamento o intrappolamento</w:t>
      </w:r>
    </w:p>
    <w:p>
      <w:pPr>
        <w:pStyle w:val="Compact"/>
        <w:numPr>
          <w:ilvl w:val="0"/>
          <w:numId w:val="1014"/>
        </w:numPr>
      </w:pPr>
      <w:r>
        <w:t xml:space="preserve">Urto</w:t>
      </w:r>
    </w:p>
    <w:p>
      <w:pPr>
        <w:pStyle w:val="Compact"/>
        <w:numPr>
          <w:ilvl w:val="0"/>
          <w:numId w:val="1014"/>
        </w:numPr>
      </w:pPr>
      <w:r>
        <w:t xml:space="preserve">Perforazione o puntura</w:t>
      </w:r>
    </w:p>
    <w:p>
      <w:pPr>
        <w:pStyle w:val="Compact"/>
        <w:numPr>
          <w:ilvl w:val="0"/>
          <w:numId w:val="1014"/>
        </w:numPr>
      </w:pPr>
      <w:r>
        <w:t xml:space="preserve">Attrito o abrasione</w:t>
      </w:r>
    </w:p>
    <w:p>
      <w:pPr>
        <w:pStyle w:val="Compact"/>
        <w:numPr>
          <w:ilvl w:val="0"/>
          <w:numId w:val="1014"/>
        </w:numPr>
      </w:pPr>
      <w:r>
        <w:t xml:space="preserve">Proiezione di fluido ad alta pressione</w:t>
      </w:r>
    </w:p>
    <w:p>
      <w:pPr>
        <w:pStyle w:val="Compact"/>
        <w:numPr>
          <w:ilvl w:val="0"/>
          <w:numId w:val="1014"/>
        </w:numPr>
      </w:pPr>
      <w:r>
        <w:t xml:space="preserve">Proiezione di parti della macchina o materiali/pezzi lavorati</w:t>
      </w:r>
    </w:p>
    <w:p>
      <w:pPr>
        <w:pStyle w:val="Compact"/>
        <w:numPr>
          <w:ilvl w:val="0"/>
          <w:numId w:val="1014"/>
        </w:numPr>
      </w:pPr>
      <w:r>
        <w:t xml:space="preserve">Perdita di stabilità della macchina o di sue parti</w:t>
      </w:r>
    </w:p>
    <w:p>
      <w:pPr>
        <w:pStyle w:val="Compact"/>
        <w:numPr>
          <w:ilvl w:val="0"/>
          <w:numId w:val="1014"/>
        </w:numPr>
      </w:pPr>
      <w:r>
        <w:t xml:space="preserve">Scivolamento, inciampo e caduta in relazione alla macchina</w:t>
      </w:r>
    </w:p>
    <w:bookmarkEnd w:id="30"/>
    <w:bookmarkStart w:id="31" w:name="pericoli-di-natura-elettrica"/>
    <w:p>
      <w:pPr>
        <w:pStyle w:val="Heading3"/>
      </w:pPr>
      <w:r>
        <w:t xml:space="preserve">8.2 Pericoli di natura elettrica</w:t>
      </w:r>
    </w:p>
    <w:p>
      <w:pPr>
        <w:pStyle w:val="Compact"/>
        <w:numPr>
          <w:ilvl w:val="0"/>
          <w:numId w:val="1015"/>
        </w:numPr>
      </w:pPr>
      <w:r>
        <w:t xml:space="preserve">Lesioni o morte per contatti diretti e indiretti con elementi in tensione (obbligo di corretto isolamento dei cavi e delle parti in tensione ai sensi della norma CEI EN 60204-1).</w:t>
      </w:r>
    </w:p>
    <w:p>
      <w:pPr>
        <w:pStyle w:val="Compact"/>
        <w:numPr>
          <w:ilvl w:val="0"/>
          <w:numId w:val="1015"/>
        </w:numPr>
      </w:pPr>
      <w:r>
        <w:t xml:space="preserve">Fenomeni elettrostatici.</w:t>
      </w:r>
    </w:p>
    <w:p>
      <w:pPr>
        <w:pStyle w:val="Compact"/>
        <w:numPr>
          <w:ilvl w:val="0"/>
          <w:numId w:val="1015"/>
        </w:numPr>
      </w:pPr>
      <w:r>
        <w:t xml:space="preserve">Influenze esterne sugli equipaggiamenti elettrici, in particolare sui circuiti di sicurezza.</w:t>
      </w:r>
    </w:p>
    <w:p>
      <w:pPr>
        <w:pStyle w:val="Compact"/>
        <w:numPr>
          <w:ilvl w:val="0"/>
          <w:numId w:val="1015"/>
        </w:numPr>
      </w:pPr>
      <w:r>
        <w:t xml:space="preserve">Spruzzi metallici da cortocircuiti.</w:t>
      </w:r>
    </w:p>
    <w:p>
      <w:pPr>
        <w:pStyle w:val="Compact"/>
        <w:numPr>
          <w:ilvl w:val="0"/>
          <w:numId w:val="1015"/>
        </w:numPr>
      </w:pPr>
      <w:r>
        <w:t xml:space="preserve">Radiazioni termiche e altri fenomeni correlati.</w:t>
      </w:r>
    </w:p>
    <w:bookmarkEnd w:id="31"/>
    <w:bookmarkStart w:id="32" w:name="pericoli-di-natura-termica"/>
    <w:p>
      <w:pPr>
        <w:pStyle w:val="Heading3"/>
      </w:pPr>
      <w:r>
        <w:t xml:space="preserve">8.3 Pericoli di natura termica</w:t>
      </w:r>
    </w:p>
    <w:p>
      <w:pPr>
        <w:pStyle w:val="Compact"/>
        <w:numPr>
          <w:ilvl w:val="0"/>
          <w:numId w:val="1016"/>
        </w:numPr>
      </w:pPr>
      <w:r>
        <w:t xml:space="preserve">Bruciature e scottature per contatto con elementi in temperatura, irraggiamento, fiamme o esplosioni.</w:t>
      </w:r>
    </w:p>
    <w:p>
      <w:pPr>
        <w:pStyle w:val="Compact"/>
        <w:numPr>
          <w:ilvl w:val="0"/>
          <w:numId w:val="1016"/>
        </w:numPr>
      </w:pPr>
      <w:r>
        <w:t xml:space="preserve">Danni alla salute provocati dall’alterazione delle condizioni ambientali dei luoghi di lavoro.</w:t>
      </w:r>
    </w:p>
    <w:bookmarkEnd w:id="32"/>
    <w:bookmarkStart w:id="33" w:name="pericoli-generati-da-rumore"/>
    <w:p>
      <w:pPr>
        <w:pStyle w:val="Heading3"/>
      </w:pPr>
      <w:r>
        <w:t xml:space="preserve">8.4 Pericoli generati da rumore</w:t>
      </w:r>
    </w:p>
    <w:p>
      <w:pPr>
        <w:pStyle w:val="Compact"/>
        <w:numPr>
          <w:ilvl w:val="0"/>
          <w:numId w:val="1017"/>
        </w:numPr>
      </w:pPr>
      <w:r>
        <w:t xml:space="preserve">Perdita permanente dell’acuità uditiva (ipoacusia professionale).</w:t>
      </w:r>
    </w:p>
    <w:p>
      <w:pPr>
        <w:pStyle w:val="Compact"/>
        <w:numPr>
          <w:ilvl w:val="0"/>
          <w:numId w:val="1017"/>
        </w:numPr>
      </w:pPr>
      <w:r>
        <w:t xml:space="preserve">Acufeni (ronzio auricolare).</w:t>
      </w:r>
    </w:p>
    <w:p>
      <w:pPr>
        <w:pStyle w:val="Compact"/>
        <w:numPr>
          <w:ilvl w:val="0"/>
          <w:numId w:val="1017"/>
        </w:numPr>
      </w:pPr>
      <w:r>
        <w:t xml:space="preserve">Stanchezza, tensione, stress lavoro-correlato.</w:t>
      </w:r>
    </w:p>
    <w:p>
      <w:pPr>
        <w:pStyle w:val="Compact"/>
        <w:numPr>
          <w:ilvl w:val="0"/>
          <w:numId w:val="1017"/>
        </w:numPr>
      </w:pPr>
      <w:r>
        <w:t xml:space="preserve">Interferenze con la comunicazione verbale e con i segnali acustici di sicurezza.</w:t>
      </w:r>
    </w:p>
    <w:p>
      <w:pPr>
        <w:pStyle w:val="BlockText"/>
      </w:pPr>
      <w:r>
        <w:t xml:space="preserve">Per macchine caratterizzate da elevata rumorosità (presse, torni, fresatrici, molatrici, ecc.) è</w:t>
      </w:r>
      <w:r>
        <w:t xml:space="preserve"> </w:t>
      </w:r>
      <w:r>
        <w:rPr>
          <w:b/>
          <w:bCs/>
        </w:rPr>
        <w:t xml:space="preserve">obbligatorio</w:t>
      </w:r>
      <w:r>
        <w:t xml:space="preserve"> </w:t>
      </w:r>
      <w:r>
        <w:t xml:space="preserve">l’utilizzo di DPI-Udito conformi e selezionati sulla base della valutazione del rischio rumore (Titolo VIII, Capo II, D.Lgs. 81/08).</w:t>
      </w:r>
    </w:p>
    <w:bookmarkEnd w:id="33"/>
    <w:bookmarkStart w:id="34" w:name="pericoli-generati-da-vibrazioni"/>
    <w:p>
      <w:pPr>
        <w:pStyle w:val="Heading3"/>
      </w:pPr>
      <w:r>
        <w:t xml:space="preserve">8.5 Pericoli generati da vibrazioni</w:t>
      </w:r>
    </w:p>
    <w:p>
      <w:pPr>
        <w:pStyle w:val="Compact"/>
        <w:numPr>
          <w:ilvl w:val="0"/>
          <w:numId w:val="1018"/>
        </w:numPr>
      </w:pPr>
      <w:r>
        <w:t xml:space="preserve">Disturbi vascolari (sindrome da vibrazioni mano-braccio – HAV).</w:t>
      </w:r>
    </w:p>
    <w:p>
      <w:pPr>
        <w:pStyle w:val="Compact"/>
        <w:numPr>
          <w:ilvl w:val="0"/>
          <w:numId w:val="1018"/>
        </w:numPr>
      </w:pPr>
      <w:r>
        <w:t xml:space="preserve">Disturbi neurologici.</w:t>
      </w:r>
    </w:p>
    <w:p>
      <w:pPr>
        <w:pStyle w:val="Compact"/>
        <w:numPr>
          <w:ilvl w:val="0"/>
          <w:numId w:val="1018"/>
        </w:numPr>
      </w:pPr>
      <w:r>
        <w:t xml:space="preserve">Disturbi osteo-articolari (patologie del rachide per vibrazioni al corpo intero – WBV).</w:t>
      </w:r>
    </w:p>
    <w:bookmarkEnd w:id="34"/>
    <w:bookmarkStart w:id="35" w:name="X2647318a6d53cc6b75601ac0bc62373f8b4f852"/>
    <w:p>
      <w:pPr>
        <w:pStyle w:val="Heading3"/>
      </w:pPr>
      <w:r>
        <w:t xml:space="preserve">8.6 Pericoli generati da radiazioni (non ionizzanti e ionizzanti)</w:t>
      </w:r>
    </w:p>
    <w:p>
      <w:pPr>
        <w:pStyle w:val="Compact"/>
        <w:numPr>
          <w:ilvl w:val="0"/>
          <w:numId w:val="1019"/>
        </w:numPr>
      </w:pPr>
      <w:r>
        <w:t xml:space="preserve">Archi elettrici (processi di saldatura).</w:t>
      </w:r>
    </w:p>
    <w:p>
      <w:pPr>
        <w:pStyle w:val="Compact"/>
        <w:numPr>
          <w:ilvl w:val="0"/>
          <w:numId w:val="1019"/>
        </w:numPr>
      </w:pPr>
      <w:r>
        <w:t xml:space="preserve">Laser (apparecchiature per misure, allineamenti, lavorazioni su macchine utensili CNC).</w:t>
      </w:r>
    </w:p>
    <w:p>
      <w:pPr>
        <w:pStyle w:val="Compact"/>
        <w:numPr>
          <w:ilvl w:val="0"/>
          <w:numId w:val="1019"/>
        </w:numPr>
      </w:pPr>
      <w:r>
        <w:t xml:space="preserve">Sorgenti di radiazioni ionizzanti (raggi X in alcune tipologie di macchine per controlli non distruttivi).</w:t>
      </w:r>
    </w:p>
    <w:bookmarkEnd w:id="35"/>
    <w:bookmarkStart w:id="36" w:name="X12e6d5192b418d13e1c7dce866d8acc4801f8e8"/>
    <w:p>
      <w:pPr>
        <w:pStyle w:val="Heading3"/>
      </w:pPr>
      <w:r>
        <w:t xml:space="preserve">8.7 Pericoli generati da materiali o sostanze</w:t>
      </w:r>
    </w:p>
    <w:p>
      <w:pPr>
        <w:pStyle w:val="Compact"/>
        <w:numPr>
          <w:ilvl w:val="0"/>
          <w:numId w:val="1020"/>
        </w:numPr>
      </w:pPr>
      <w:r>
        <w:t xml:space="preserve">Contatto o inalazione di fluidi, gas, nebbie, fumi e polveri.</w:t>
      </w:r>
    </w:p>
    <w:p>
      <w:pPr>
        <w:pStyle w:val="Compact"/>
        <w:numPr>
          <w:ilvl w:val="0"/>
          <w:numId w:val="1020"/>
        </w:numPr>
      </w:pPr>
      <w:r>
        <w:t xml:space="preserve">Pericoli biologici (muffe) e microbiologici (virus, batteri).</w:t>
      </w:r>
    </w:p>
    <w:p>
      <w:pPr>
        <w:pStyle w:val="Compact"/>
        <w:numPr>
          <w:ilvl w:val="0"/>
          <w:numId w:val="1020"/>
        </w:numPr>
      </w:pPr>
      <w:r>
        <w:t xml:space="preserve">Pericoli d’incendio o d’esplosione.</w:t>
      </w:r>
    </w:p>
    <w:bookmarkEnd w:id="36"/>
    <w:bookmarkStart w:id="37" w:name="pericoli-ergonomici"/>
    <w:p>
      <w:pPr>
        <w:pStyle w:val="Heading3"/>
      </w:pPr>
      <w:r>
        <w:t xml:space="preserve">8.8 Pericoli ergonomici</w:t>
      </w:r>
    </w:p>
    <w:p>
      <w:pPr>
        <w:pStyle w:val="Compact"/>
        <w:numPr>
          <w:ilvl w:val="0"/>
          <w:numId w:val="1021"/>
        </w:numPr>
      </w:pPr>
      <w:r>
        <w:t xml:space="preserve">Posizioni errate o sforzi eccessivi e ripetitivi.</w:t>
      </w:r>
    </w:p>
    <w:p>
      <w:pPr>
        <w:pStyle w:val="Compact"/>
        <w:numPr>
          <w:ilvl w:val="0"/>
          <w:numId w:val="1021"/>
        </w:numPr>
      </w:pPr>
      <w:r>
        <w:t xml:space="preserve">Inadeguatezza dell’anatomia umana rispetto ai comandi.</w:t>
      </w:r>
    </w:p>
    <w:p>
      <w:pPr>
        <w:pStyle w:val="Compact"/>
        <w:numPr>
          <w:ilvl w:val="0"/>
          <w:numId w:val="1021"/>
        </w:numPr>
      </w:pPr>
      <w:r>
        <w:t xml:space="preserve">Inadeguatezza dell’illuminazione locale.</w:t>
      </w:r>
    </w:p>
    <w:p>
      <w:pPr>
        <w:pStyle w:val="Compact"/>
        <w:numPr>
          <w:ilvl w:val="0"/>
          <w:numId w:val="1021"/>
        </w:numPr>
      </w:pPr>
      <w:r>
        <w:t xml:space="preserve">Eccessivo o scarso impegno mentale.</w:t>
      </w:r>
    </w:p>
    <w:p>
      <w:pPr>
        <w:pStyle w:val="Compact"/>
        <w:numPr>
          <w:ilvl w:val="0"/>
          <w:numId w:val="1021"/>
        </w:numPr>
      </w:pPr>
      <w:r>
        <w:t xml:space="preserve">Mancato uso di DPI.</w:t>
      </w:r>
    </w:p>
    <w:p>
      <w:pPr>
        <w:pStyle w:val="Compact"/>
        <w:numPr>
          <w:ilvl w:val="0"/>
          <w:numId w:val="1021"/>
        </w:numPr>
      </w:pPr>
      <w:r>
        <w:t xml:space="preserve">Errori umani.</w:t>
      </w:r>
    </w:p>
    <w:bookmarkEnd w:id="37"/>
    <w:bookmarkStart w:id="38" w:name="pericoli-da-guasti-e-malfunzionamenti"/>
    <w:p>
      <w:pPr>
        <w:pStyle w:val="Heading3"/>
      </w:pPr>
      <w:r>
        <w:t xml:space="preserve">8.9 Pericoli da guasti e malfunzionamenti</w:t>
      </w:r>
    </w:p>
    <w:p>
      <w:pPr>
        <w:pStyle w:val="Compact"/>
        <w:numPr>
          <w:ilvl w:val="0"/>
          <w:numId w:val="1022"/>
        </w:numPr>
      </w:pPr>
      <w:r>
        <w:t xml:space="preserve">Guasti all’alimentazione di energia.</w:t>
      </w:r>
    </w:p>
    <w:p>
      <w:pPr>
        <w:pStyle w:val="Compact"/>
        <w:numPr>
          <w:ilvl w:val="0"/>
          <w:numId w:val="1022"/>
        </w:numPr>
      </w:pPr>
      <w:r>
        <w:t xml:space="preserve">Proiezione di parti di macchina o fluidi per rottura.</w:t>
      </w:r>
    </w:p>
    <w:p>
      <w:pPr>
        <w:pStyle w:val="Compact"/>
        <w:numPr>
          <w:ilvl w:val="0"/>
          <w:numId w:val="1022"/>
        </w:numPr>
      </w:pPr>
      <w:r>
        <w:t xml:space="preserve">Errori di montaggio.</w:t>
      </w:r>
    </w:p>
    <w:p>
      <w:pPr>
        <w:pStyle w:val="Compact"/>
        <w:numPr>
          <w:ilvl w:val="0"/>
          <w:numId w:val="1022"/>
        </w:numPr>
      </w:pPr>
      <w:r>
        <w:t xml:space="preserve">Riavviamento intempestivo dopo interruzione e ripristino dell’alimentazione.</w:t>
      </w:r>
    </w:p>
    <w:p>
      <w:r>
        <w:pict>
          <v:rect style="width:0;height:1.5pt" o:hralign="center" o:hrstd="t" o:hr="t"/>
        </w:pict>
      </w:r>
    </w:p>
    <w:bookmarkEnd w:id="38"/>
    <w:bookmarkEnd w:id="39"/>
    <w:bookmarkStart w:id="43" w:name="X6ed51d51f9eda3c7d656b62c30e590e5ec29799"/>
    <w:p>
      <w:pPr>
        <w:pStyle w:val="Heading2"/>
      </w:pPr>
      <w:r>
        <w:t xml:space="preserve">9. NORME GENERALI DI PROTEZIONE DELLE MACCHINE</w:t>
      </w:r>
    </w:p>
    <w:p>
      <w:pPr>
        <w:pStyle w:val="FirstParagraph"/>
      </w:pPr>
      <w:r>
        <w:t xml:space="preserve">Tutti gli organi che possono costituire pericolo (pulegge, cinghie, cremagliere, ingranaggi, parti sporgenti, alberi di trasmissione, ecc.)</w:t>
      </w:r>
      <w:r>
        <w:t xml:space="preserve"> </w:t>
      </w:r>
      <w:r>
        <w:rPr>
          <w:b/>
          <w:bCs/>
        </w:rPr>
        <w:t xml:space="preserve">devono</w:t>
      </w:r>
      <w:r>
        <w:t xml:space="preserve"> </w:t>
      </w:r>
      <w:r>
        <w:t xml:space="preserve">essere muniti di protezioni, segregati o provvisti di idonei dispositivi di sicurezza conformi alle norme UNI EN ISO in vigore, per evitare qualsiasi possibilità di afferramento, urto, cesoiamento e contatto con gli operatori.</w:t>
      </w:r>
    </w:p>
    <w:p>
      <w:pPr>
        <w:pStyle w:val="BodyText"/>
      </w:pPr>
      <w:r>
        <w:t xml:space="preserve">In funzione del tipo di rischio individuato nella valutazione, deve essere predisposta una protezione o riparo o dispositivo di tipo fisso, mobile, regolabile o immateriale, nel rispetto della gerarchia delle misure di protezione stabilita dalla UNI EN ISO 12100.</w:t>
      </w:r>
    </w:p>
    <w:p>
      <w:pPr>
        <w:pStyle w:val="BodyText"/>
      </w:pPr>
      <w:r>
        <w:t xml:space="preserve">I ripari devono essere di costruzione robusta, non facilmente eludibili o disattivabili, non devono limitare la visibilità necessaria alla conduzione del ciclo lavorativo e devono essere posizionati a distanza idonea dalla zona pericolosa, calcolata secondo la UNI EN ISO 13857.</w:t>
      </w:r>
    </w:p>
    <w:bookmarkStart w:id="40" w:name="protezioni-fisse"/>
    <w:p>
      <w:pPr>
        <w:pStyle w:val="Heading3"/>
      </w:pPr>
      <w:r>
        <w:t xml:space="preserve">9.1 Protezioni fisse</w:t>
      </w:r>
    </w:p>
    <w:p>
      <w:pPr>
        <w:pStyle w:val="FirstParagraph"/>
      </w:pPr>
      <w:r>
        <w:t xml:space="preserve">Provvedono all’isolamento permanente di singole parti delle macchine, degli organi in movimento o di aree di lavoro. Sono fissate alla struttura della macchina con viti o bulloni e richiedono l’uso di utensili per la rimozione. Le eventuali aperture permettono esclusivamente il passaggio del materiale in lavorazione.</w:t>
      </w:r>
      <w:r>
        <w:t xml:space="preserve"> </w:t>
      </w:r>
      <w:r>
        <w:rPr>
          <w:b/>
          <w:bCs/>
        </w:rPr>
        <w:t xml:space="preserve">Possono essere rimosse esclusivamente a macchina ferma e con procedura LOTO attivata.</w:t>
      </w:r>
    </w:p>
    <w:bookmarkEnd w:id="40"/>
    <w:bookmarkStart w:id="41" w:name="ripari-mobili-con-interblocco"/>
    <w:p>
      <w:pPr>
        <w:pStyle w:val="Heading3"/>
      </w:pPr>
      <w:r>
        <w:t xml:space="preserve">9.2 Ripari mobili con interblocco</w:t>
      </w:r>
    </w:p>
    <w:p>
      <w:pPr>
        <w:pStyle w:val="FirstParagraph"/>
      </w:pPr>
      <w:r>
        <w:t xml:space="preserve">Sono dispositivi interconnessi ai comandi della macchina, conformi alla UNI EN ISO 14119, tali che:</w:t>
      </w:r>
    </w:p>
    <w:p>
      <w:pPr>
        <w:pStyle w:val="Compact"/>
        <w:numPr>
          <w:ilvl w:val="0"/>
          <w:numId w:val="1023"/>
        </w:numPr>
      </w:pPr>
      <w:r>
        <w:t xml:space="preserve">Finché la protezione non è inserita, la macchina</w:t>
      </w:r>
      <w:r>
        <w:t xml:space="preserve"> </w:t>
      </w:r>
      <w:r>
        <w:rPr>
          <w:b/>
          <w:bCs/>
        </w:rPr>
        <w:t xml:space="preserve">non può</w:t>
      </w:r>
      <w:r>
        <w:t xml:space="preserve"> </w:t>
      </w:r>
      <w:r>
        <w:t xml:space="preserve">operare.</w:t>
      </w:r>
    </w:p>
    <w:p>
      <w:pPr>
        <w:pStyle w:val="Compact"/>
        <w:numPr>
          <w:ilvl w:val="0"/>
          <w:numId w:val="1023"/>
        </w:numPr>
      </w:pPr>
      <w:r>
        <w:t xml:space="preserve">Finché il movimento della macchina non è cessato completamente, la protezione</w:t>
      </w:r>
      <w:r>
        <w:t xml:space="preserve"> </w:t>
      </w:r>
      <w:r>
        <w:rPr>
          <w:b/>
          <w:bCs/>
        </w:rPr>
        <w:t xml:space="preserve">non può</w:t>
      </w:r>
      <w:r>
        <w:t xml:space="preserve"> </w:t>
      </w:r>
      <w:r>
        <w:t xml:space="preserve">essere sbloccata.</w:t>
      </w:r>
    </w:p>
    <w:p>
      <w:pPr>
        <w:pStyle w:val="Compact"/>
        <w:numPr>
          <w:ilvl w:val="0"/>
          <w:numId w:val="1023"/>
        </w:numPr>
      </w:pPr>
      <w:r>
        <w:t xml:space="preserve">Disinserendo la protezione durante il funzionamento, la macchina</w:t>
      </w:r>
      <w:r>
        <w:t xml:space="preserve"> </w:t>
      </w:r>
      <w:r>
        <w:rPr>
          <w:b/>
          <w:bCs/>
        </w:rPr>
        <w:t xml:space="preserve">si arresta</w:t>
      </w:r>
      <w:r>
        <w:t xml:space="preserve"> </w:t>
      </w:r>
      <w:r>
        <w:t xml:space="preserve">immediatamente.</w:t>
      </w:r>
    </w:p>
    <w:bookmarkEnd w:id="41"/>
    <w:bookmarkStart w:id="42" w:name="protezioni-regolabili"/>
    <w:p>
      <w:pPr>
        <w:pStyle w:val="Heading3"/>
      </w:pPr>
      <w:r>
        <w:t xml:space="preserve">9.3 Protezioni regolabili</w:t>
      </w:r>
    </w:p>
    <w:p>
      <w:pPr>
        <w:pStyle w:val="FirstParagraph"/>
      </w:pPr>
      <w:r>
        <w:t xml:space="preserve">Nel caso in cui sia tecnicamente impossibile applicare una protezione fissa, l’accesso alla zona pericolosa deve essere impedito con una protezione regolabile, progettata in modo da ridurre al minimo il rischio residuo.</w:t>
      </w:r>
    </w:p>
    <w:p>
      <w:r>
        <w:pict>
          <v:rect style="width:0;height:1.5pt" o:hralign="center" o:hrstd="t" o:hr="t"/>
        </w:pict>
      </w:r>
    </w:p>
    <w:bookmarkEnd w:id="42"/>
    <w:bookmarkEnd w:id="43"/>
    <w:bookmarkStart w:id="51" w:name="dispositivi-di-comando"/>
    <w:p>
      <w:pPr>
        <w:pStyle w:val="Heading2"/>
      </w:pPr>
      <w:r>
        <w:t xml:space="preserve">10. DISPOSITIVI DI COMANDO</w:t>
      </w:r>
    </w:p>
    <w:p>
      <w:pPr>
        <w:pStyle w:val="FirstParagraph"/>
      </w:pPr>
      <w:r>
        <w:t xml:space="preserve">I dispositivi di comando devono essere sicuri, affidabili e progettati secondo i principi della norma UNI EN ISO 13849-1 (livello di prestazione – PL richiesto) per evitare qualsiasi situazione pericolosa.</w:t>
      </w:r>
    </w:p>
    <w:p>
      <w:pPr>
        <w:pStyle w:val="BodyText"/>
      </w:pPr>
      <w:r>
        <w:t xml:space="preserve">Dal posto di comando deve essere possibile la verifica dell’assenza di personale nella zona pericolosa; se ciò non è possibile, l’avviamento deve essere preceduto da un</w:t>
      </w:r>
      <w:r>
        <w:t xml:space="preserve"> </w:t>
      </w:r>
      <w:r>
        <w:rPr>
          <w:b/>
          <w:bCs/>
        </w:rPr>
        <w:t xml:space="preserve">segnale di avvertimento sonoro e/o visivo</w:t>
      </w:r>
      <w:r>
        <w:t xml:space="preserve"> </w:t>
      </w:r>
      <w:r>
        <w:t xml:space="preserve">con tempo sufficiente all’allontanamento.</w:t>
      </w:r>
    </w:p>
    <w:p>
      <w:pPr>
        <w:pStyle w:val="BodyText"/>
      </w:pPr>
      <w:r>
        <w:t xml:space="preserve">Tutti i dispositivi di azionamento devono essere protetti contro i possibili azionamenti accidentali.</w:t>
      </w:r>
    </w:p>
    <w:bookmarkStart w:id="44" w:name="arresto-normale"/>
    <w:p>
      <w:pPr>
        <w:pStyle w:val="Heading3"/>
      </w:pPr>
      <w:r>
        <w:t xml:space="preserve">10.1 Arresto normale</w:t>
      </w:r>
    </w:p>
    <w:p>
      <w:pPr>
        <w:pStyle w:val="FirstParagraph"/>
      </w:pPr>
      <w:r>
        <w:t xml:space="preserve">Consente l’arresto di tutti gli elementi mobili della macchina, ponendoli in condizione di sicurezza. Deve avere priorità rispetto al comando di avviamento.</w:t>
      </w:r>
    </w:p>
    <w:bookmarkEnd w:id="44"/>
    <w:bookmarkStart w:id="45" w:name="arresto-di-emergenza"/>
    <w:p>
      <w:pPr>
        <w:pStyle w:val="Heading3"/>
      </w:pPr>
      <w:r>
        <w:t xml:space="preserve">10.2 Arresto di emergenza</w:t>
      </w:r>
    </w:p>
    <w:p>
      <w:pPr>
        <w:pStyle w:val="FirstParagraph"/>
      </w:pPr>
      <w:r>
        <w:t xml:space="preserve">Conforme alla norma</w:t>
      </w:r>
      <w:r>
        <w:t xml:space="preserve"> </w:t>
      </w:r>
      <w:r>
        <w:rPr>
          <w:b/>
          <w:bCs/>
        </w:rPr>
        <w:t xml:space="preserve">UNI EN ISO 13850</w:t>
      </w:r>
      <w:r>
        <w:t xml:space="preserve">. Deve essere chiaramente individuabile (pulsante a fungo rosso su fondo giallo, ben visibile e immediatamente accessibile), provocare l’arresto nel più breve tempo possibile. Lo sblocco del dispositivo deve avvenire esclusivamente mediante manovra intenzionale da parte dell’operatore qualificato e deve autorizzare la rimessa in funzione ma</w:t>
      </w:r>
      <w:r>
        <w:t xml:space="preserve"> </w:t>
      </w:r>
      <w:r>
        <w:rPr>
          <w:b/>
          <w:bCs/>
        </w:rPr>
        <w:t xml:space="preserve">non il riavvio automatico</w:t>
      </w:r>
      <w:r>
        <w:t xml:space="preserve"> </w:t>
      </w:r>
      <w:r>
        <w:t xml:space="preserve">della macchina.</w:t>
      </w:r>
    </w:p>
    <w:bookmarkEnd w:id="45"/>
    <w:bookmarkStart w:id="46" w:name="comando-ad-azione-mantenuta"/>
    <w:p>
      <w:pPr>
        <w:pStyle w:val="Heading3"/>
      </w:pPr>
      <w:r>
        <w:t xml:space="preserve">10.3 Comando ad azione mantenuta</w:t>
      </w:r>
    </w:p>
    <w:p>
      <w:pPr>
        <w:pStyle w:val="FirstParagraph"/>
      </w:pPr>
      <w:r>
        <w:t xml:space="preserve">Permette il funzionamento solo finché il comando è mantenuto attivato dall’operatore. Al rilascio, la macchina si arresta immediatamente.</w:t>
      </w:r>
    </w:p>
    <w:bookmarkEnd w:id="46"/>
    <w:bookmarkStart w:id="47" w:name="comando-a-due-mani"/>
    <w:p>
      <w:pPr>
        <w:pStyle w:val="Heading3"/>
      </w:pPr>
      <w:r>
        <w:t xml:space="preserve">10.4 Comando a due mani</w:t>
      </w:r>
    </w:p>
    <w:p>
      <w:pPr>
        <w:pStyle w:val="FirstParagraph"/>
      </w:pPr>
      <w:r>
        <w:t xml:space="preserve">Conforme alla UNI EN 574. Permette l’avvio solo se entrambi i comandi sono azionati simultaneamente. Il rilascio anche temporaneo di uno dei due comandi deve porre la macchina in posizione di sicurezza.</w:t>
      </w:r>
    </w:p>
    <w:bookmarkEnd w:id="47"/>
    <w:bookmarkStart w:id="48" w:name="dispositivo-a-pedale"/>
    <w:p>
      <w:pPr>
        <w:pStyle w:val="Heading3"/>
      </w:pPr>
      <w:r>
        <w:t xml:space="preserve">10.5 Dispositivo a pedale</w:t>
      </w:r>
    </w:p>
    <w:p>
      <w:pPr>
        <w:pStyle w:val="FirstParagraph"/>
      </w:pPr>
      <w:r>
        <w:t xml:space="preserve">Deve essere protetto sopra e ai lati da una custodia che impedisca ogni azionamento accidentale. Il suo utilizzo deve essere subordinato a valutazione del rischio specifica.</w:t>
      </w:r>
    </w:p>
    <w:bookmarkEnd w:id="48"/>
    <w:bookmarkStart w:id="49" w:name="dispositivi-sensibili"/>
    <w:p>
      <w:pPr>
        <w:pStyle w:val="Heading3"/>
      </w:pPr>
      <w:r>
        <w:t xml:space="preserve">10.6 Dispositivi sensibili</w:t>
      </w:r>
    </w:p>
    <w:p>
      <w:pPr>
        <w:pStyle w:val="FirstParagraph"/>
      </w:pPr>
      <w:r>
        <w:t xml:space="preserve">Permettono il blocco della macchina quando l’operatore supera il limite di sicurezza. Si suddividono in:</w:t>
      </w:r>
    </w:p>
    <w:p>
      <w:pPr>
        <w:pStyle w:val="Compact"/>
        <w:numPr>
          <w:ilvl w:val="0"/>
          <w:numId w:val="1024"/>
        </w:numPr>
      </w:pPr>
      <w:r>
        <w:rPr>
          <w:b/>
          <w:bCs/>
        </w:rPr>
        <w:t xml:space="preserve">Azionati meccanicamente:</w:t>
      </w:r>
      <w:r>
        <w:t xml:space="preserve"> </w:t>
      </w:r>
      <w:r>
        <w:t xml:space="preserve">dispositivi a fune, dispositivi sensibili alla pressione (tappeti, bordi sensibili).</w:t>
      </w:r>
    </w:p>
    <w:p>
      <w:pPr>
        <w:pStyle w:val="Compact"/>
        <w:numPr>
          <w:ilvl w:val="0"/>
          <w:numId w:val="1024"/>
        </w:numPr>
      </w:pPr>
      <w:r>
        <w:rPr>
          <w:b/>
          <w:bCs/>
        </w:rPr>
        <w:t xml:space="preserve">Azionati non meccanicamente:</w:t>
      </w:r>
      <w:r>
        <w:t xml:space="preserve"> </w:t>
      </w:r>
      <w:r>
        <w:t xml:space="preserve">barriere fotoelettriche (ESPE/AOPD conformi UNI EN 61496), dispositivi a ultrasuoni, scanner laser di sicurezza.</w:t>
      </w:r>
    </w:p>
    <w:bookmarkEnd w:id="49"/>
    <w:bookmarkStart w:id="50" w:name="dispositivi-di-interblocco"/>
    <w:p>
      <w:pPr>
        <w:pStyle w:val="Heading3"/>
      </w:pPr>
      <w:r>
        <w:t xml:space="preserve">10.7 Dispositivi di interblocco</w:t>
      </w:r>
    </w:p>
    <w:p>
      <w:pPr>
        <w:pStyle w:val="FirstParagraph"/>
      </w:pPr>
      <w:r>
        <w:t xml:space="preserve">Conformi alla</w:t>
      </w:r>
      <w:r>
        <w:t xml:space="preserve"> </w:t>
      </w:r>
      <w:r>
        <w:rPr>
          <w:b/>
          <w:bCs/>
        </w:rPr>
        <w:t xml:space="preserve">UNI EN ISO 14119</w:t>
      </w:r>
      <w:r>
        <w:t xml:space="preserve">, sono utilizzati con i ripari mobili secondo i criteri di cui al punto 9.2.</w:t>
      </w:r>
    </w:p>
    <w:p>
      <w:r>
        <w:pict>
          <v:rect style="width:0;height:1.5pt" o:hralign="center" o:hrstd="t" o:hr="t"/>
        </w:pict>
      </w:r>
    </w:p>
    <w:bookmarkEnd w:id="50"/>
    <w:bookmarkEnd w:id="51"/>
    <w:bookmarkStart w:id="52" w:name="obblighi-delloperatore-alle-macchine"/>
    <w:p>
      <w:pPr>
        <w:pStyle w:val="Heading2"/>
      </w:pPr>
      <w:r>
        <w:t xml:space="preserve">11. OBBLIGHI DELL’OPERATORE ALLE MACCHINE</w:t>
      </w:r>
    </w:p>
    <w:p>
      <w:pPr>
        <w:pStyle w:val="FirstParagraph"/>
      </w:pPr>
      <w:r>
        <w:t xml:space="preserve">L’operatore addetto alla conduzione di macchine ed attrezzature</w:t>
      </w:r>
      <w:r>
        <w:t xml:space="preserve"> </w:t>
      </w:r>
      <w:r>
        <w:rPr>
          <w:b/>
          <w:bCs/>
        </w:rPr>
        <w:t xml:space="preserve">deve</w:t>
      </w:r>
      <w:r>
        <w:t xml:space="preserve">:</w:t>
      </w:r>
    </w:p>
    <w:p>
      <w:pPr>
        <w:pStyle w:val="Compact"/>
        <w:numPr>
          <w:ilvl w:val="0"/>
          <w:numId w:val="1025"/>
        </w:numPr>
      </w:pPr>
      <w:r>
        <w:t xml:space="preserve">Disattivare l’attrezzatura ogni qualvolta sospenda la lavorazione, anche per brevi periodi, in modo che non possa essere attivata accidentalmente da terzi.</w:t>
      </w:r>
    </w:p>
    <w:p>
      <w:pPr>
        <w:pStyle w:val="Compact"/>
        <w:numPr>
          <w:ilvl w:val="0"/>
          <w:numId w:val="1025"/>
        </w:numPr>
      </w:pPr>
      <w:r>
        <w:t xml:space="preserve">Effettuare la manutenzione ordinaria e straordinaria</w:t>
      </w:r>
      <w:r>
        <w:t xml:space="preserve"> </w:t>
      </w:r>
      <w:r>
        <w:rPr>
          <w:b/>
          <w:bCs/>
        </w:rPr>
        <w:t xml:space="preserve">solo se</w:t>
      </w:r>
      <w:r>
        <w:t xml:space="preserve"> </w:t>
      </w:r>
      <w:r>
        <w:t xml:space="preserve">in possesso di specifica formazione e addestramento documentato; in caso contrario, gli interventi devono essere affidati a personale specializzato interno (Nucleo Attrezzature) o a ditte esterne qualificate sotto contratto di manutenzione.</w:t>
      </w:r>
    </w:p>
    <w:p>
      <w:pPr>
        <w:pStyle w:val="Compact"/>
        <w:numPr>
          <w:ilvl w:val="0"/>
          <w:numId w:val="1025"/>
        </w:numPr>
      </w:pPr>
      <w:r>
        <w:t xml:space="preserve">Utilizzare i Dispositivi di Protezione Individuale (DPI) prescritti dal fabbricante, dalla valutazione dei rischi e/o dalla presente procedura.</w:t>
      </w:r>
    </w:p>
    <w:p>
      <w:pPr>
        <w:pStyle w:val="Compact"/>
        <w:numPr>
          <w:ilvl w:val="0"/>
          <w:numId w:val="1025"/>
        </w:numPr>
      </w:pPr>
      <w:r>
        <w:t xml:space="preserve">Sospendere immediatamente l’attività e informare il Preposto qualora riscontri difetti, anomalie nel funzionamento o condizioni di pericolo non previste.</w:t>
      </w:r>
    </w:p>
    <w:p>
      <w:pPr>
        <w:pStyle w:val="Compact"/>
        <w:numPr>
          <w:ilvl w:val="0"/>
          <w:numId w:val="1025"/>
        </w:numPr>
      </w:pPr>
      <w:r>
        <w:t xml:space="preserve">Astenersi tassativamente dall’apportare modifiche alle attrezzature, ai ripari e ai dispositivi di sicurezza di propria iniziativa.</w:t>
      </w:r>
    </w:p>
    <w:p>
      <w:pPr>
        <w:pStyle w:val="Compact"/>
        <w:numPr>
          <w:ilvl w:val="0"/>
          <w:numId w:val="1025"/>
        </w:numPr>
      </w:pPr>
      <w:r>
        <w:t xml:space="preserve">Non rimuovere, disattivare o eludere in alcun modo le protezioni e i dispositivi di sicurezza installati.</w:t>
      </w:r>
    </w:p>
    <w:p>
      <w:r>
        <w:pict>
          <v:rect style="width:0;height:1.5pt" o:hralign="center" o:hrstd="t" o:hr="t"/>
        </w:pict>
      </w:r>
    </w:p>
    <w:bookmarkEnd w:id="52"/>
    <w:bookmarkStart w:id="60" w:name="X013ea3b85d5f07d9cd964d3e45b64cafd6861b5"/>
    <w:p>
      <w:pPr>
        <w:pStyle w:val="Heading2"/>
      </w:pPr>
      <w:r>
        <w:t xml:space="preserve">12. MODALITÀ OPERATIVE GENERALI – USO DI MACCHINE E ATTREZZATURE</w:t>
      </w:r>
    </w:p>
    <w:bookmarkStart w:id="53" w:name="disposizioni-generali"/>
    <w:p>
      <w:pPr>
        <w:pStyle w:val="Heading3"/>
      </w:pPr>
      <w:r>
        <w:t xml:space="preserve">12.1 Disposizioni generali</w:t>
      </w:r>
    </w:p>
    <w:p>
      <w:pPr>
        <w:pStyle w:val="Compact"/>
        <w:numPr>
          <w:ilvl w:val="0"/>
          <w:numId w:val="1026"/>
        </w:numPr>
      </w:pPr>
      <w:r>
        <w:t xml:space="preserve">L’uso di macchine e attrezzature è riservato</w:t>
      </w:r>
      <w:r>
        <w:t xml:space="preserve"> </w:t>
      </w:r>
      <w:r>
        <w:rPr>
          <w:b/>
          <w:bCs/>
        </w:rPr>
        <w:t xml:space="preserve">esclusivamente</w:t>
      </w:r>
      <w:r>
        <w:t xml:space="preserve"> </w:t>
      </w:r>
      <w:r>
        <w:t xml:space="preserve">al personale appositamente incaricato, in possesso di formazione specifica e addestramento documentato, che le utilizza nel pieno rispetto delle istruzioni del fabbricante.</w:t>
      </w:r>
    </w:p>
    <w:p>
      <w:pPr>
        <w:pStyle w:val="Compact"/>
        <w:numPr>
          <w:ilvl w:val="0"/>
          <w:numId w:val="1026"/>
        </w:numPr>
      </w:pPr>
      <w:r>
        <w:t xml:space="preserve">Le macchine devono essere utilizzate</w:t>
      </w:r>
      <w:r>
        <w:t xml:space="preserve"> </w:t>
      </w:r>
      <w:r>
        <w:rPr>
          <w:b/>
          <w:bCs/>
        </w:rPr>
        <w:t xml:space="preserve">unicamente</w:t>
      </w:r>
      <w:r>
        <w:t xml:space="preserve"> </w:t>
      </w:r>
      <w:r>
        <w:t xml:space="preserve">secondo le indicazioni e nelle condizioni operative previste dal fabbricante nel Manuale di istruzioni.</w:t>
      </w:r>
    </w:p>
    <w:p>
      <w:pPr>
        <w:pStyle w:val="Compact"/>
        <w:numPr>
          <w:ilvl w:val="0"/>
          <w:numId w:val="1026"/>
        </w:numPr>
      </w:pPr>
      <w:r>
        <w:t xml:space="preserve">Gli elementi delle macchine, quando costituiscono un pericolo,</w:t>
      </w:r>
      <w:r>
        <w:t xml:space="preserve"> </w:t>
      </w:r>
      <w:r>
        <w:rPr>
          <w:b/>
          <w:bCs/>
        </w:rPr>
        <w:t xml:space="preserve">devono</w:t>
      </w:r>
      <w:r>
        <w:t xml:space="preserve"> </w:t>
      </w:r>
      <w:r>
        <w:t xml:space="preserve">essere protetti, segregati o provvisti di dispositivi di sicurezza conformi.</w:t>
      </w:r>
    </w:p>
    <w:bookmarkEnd w:id="53"/>
    <w:bookmarkStart w:id="54" w:name="divieti-assoluti"/>
    <w:p>
      <w:pPr>
        <w:pStyle w:val="Heading3"/>
      </w:pPr>
      <w:r>
        <w:t xml:space="preserve">12.2 Divieti assoluti</w:t>
      </w:r>
    </w:p>
    <w:p>
      <w:pPr>
        <w:pStyle w:val="FirstParagraph"/>
      </w:pPr>
      <w:r>
        <w:t xml:space="preserve">È</w:t>
      </w:r>
      <w:r>
        <w:t xml:space="preserve"> </w:t>
      </w:r>
      <w:r>
        <w:rPr>
          <w:b/>
          <w:bCs/>
        </w:rPr>
        <w:t xml:space="preserve">fatto assoluto divieto di</w:t>
      </w:r>
      <w:r>
        <w:t xml:space="preserve">:</w:t>
      </w:r>
    </w:p>
    <w:p>
      <w:pPr>
        <w:pStyle w:val="Compact"/>
        <w:numPr>
          <w:ilvl w:val="0"/>
          <w:numId w:val="1027"/>
        </w:numPr>
      </w:pPr>
      <w:r>
        <w:t xml:space="preserve">Rimuovere, anche temporaneamente, le protezioni e i dispositivi di sicurezza, salvo le deroghe di cui al punto 12.3.</w:t>
      </w:r>
    </w:p>
    <w:p>
      <w:pPr>
        <w:pStyle w:val="Compact"/>
        <w:numPr>
          <w:ilvl w:val="0"/>
          <w:numId w:val="1027"/>
        </w:numPr>
      </w:pPr>
      <w:r>
        <w:t xml:space="preserve">Pulire, oliare o ingrassare a mano gli organi e gli elementi in moto delle macchine.</w:t>
      </w:r>
    </w:p>
    <w:p>
      <w:pPr>
        <w:pStyle w:val="Compact"/>
        <w:numPr>
          <w:ilvl w:val="0"/>
          <w:numId w:val="1027"/>
        </w:numPr>
      </w:pPr>
      <w:r>
        <w:t xml:space="preserve">Compiere su organi in movimento qualsiasi operazione di manutenzione, riparazione o registrazione.</w:t>
      </w:r>
    </w:p>
    <w:p>
      <w:pPr>
        <w:pStyle w:val="Compact"/>
        <w:numPr>
          <w:ilvl w:val="0"/>
          <w:numId w:val="1027"/>
        </w:numPr>
      </w:pPr>
      <w:r>
        <w:t xml:space="preserve">Utilizzare aria compressa per la pulizia del corpo o degli indumenti dell’operatore.</w:t>
      </w:r>
    </w:p>
    <w:p>
      <w:pPr>
        <w:pStyle w:val="Compact"/>
        <w:numPr>
          <w:ilvl w:val="0"/>
          <w:numId w:val="1027"/>
        </w:numPr>
      </w:pPr>
      <w:r>
        <w:t xml:space="preserve">Operare su macchine in assenza dei ripari e delle protezioni previste.</w:t>
      </w:r>
    </w:p>
    <w:bookmarkEnd w:id="54"/>
    <w:bookmarkStart w:id="55" w:name="rimozione-temporanea-delle-protezioni"/>
    <w:p>
      <w:pPr>
        <w:pStyle w:val="Heading3"/>
      </w:pPr>
      <w:r>
        <w:t xml:space="preserve">12.3 Rimozione temporanea delle protezioni</w:t>
      </w:r>
    </w:p>
    <w:p>
      <w:pPr>
        <w:pStyle w:val="FirstParagraph"/>
      </w:pPr>
      <w:r>
        <w:t xml:space="preserve">Qualora, per improrogabili necessità tecniche debitamente documentate, le protezioni debbano essere rimosse:</w:t>
      </w:r>
    </w:p>
    <w:p>
      <w:pPr>
        <w:pStyle w:val="Compact"/>
        <w:numPr>
          <w:ilvl w:val="0"/>
          <w:numId w:val="1028"/>
        </w:numPr>
      </w:pPr>
      <w:r>
        <w:t xml:space="preserve">Deve essere immediatamente redatto un</w:t>
      </w:r>
      <w:r>
        <w:t xml:space="preserve"> </w:t>
      </w:r>
      <w:r>
        <w:rPr>
          <w:b/>
          <w:bCs/>
        </w:rPr>
        <w:t xml:space="preserve">Permesso di Lavoro</w:t>
      </w:r>
      <w:r>
        <w:t xml:space="preserve"> </w:t>
      </w:r>
      <w:r>
        <w:t xml:space="preserve">specifico, autorizzato dal Preposto.</w:t>
      </w:r>
    </w:p>
    <w:p>
      <w:pPr>
        <w:pStyle w:val="Compact"/>
        <w:numPr>
          <w:ilvl w:val="0"/>
          <w:numId w:val="1028"/>
        </w:numPr>
      </w:pPr>
      <w:r>
        <w:t xml:space="preserve">Devono essere adottate misure supplementari atte a ridurre al minimo il pericolo residuo (es. riduzione della velocità, sorveglianza continua, uso di comandi ad azione mantenuta).</w:t>
      </w:r>
    </w:p>
    <w:p>
      <w:pPr>
        <w:pStyle w:val="Compact"/>
        <w:numPr>
          <w:ilvl w:val="0"/>
          <w:numId w:val="1028"/>
        </w:numPr>
      </w:pPr>
      <w:r>
        <w:t xml:space="preserve">La rimessa in posto della protezione deve avvenire</w:t>
      </w:r>
      <w:r>
        <w:t xml:space="preserve"> </w:t>
      </w:r>
      <w:r>
        <w:rPr>
          <w:b/>
          <w:bCs/>
        </w:rPr>
        <w:t xml:space="preserve">immediatamente</w:t>
      </w:r>
      <w:r>
        <w:t xml:space="preserve"> </w:t>
      </w:r>
      <w:r>
        <w:t xml:space="preserve">al cessare della necessità che ne ha determinato la rimozione.</w:t>
      </w:r>
    </w:p>
    <w:p>
      <w:pPr>
        <w:pStyle w:val="Compact"/>
        <w:numPr>
          <w:ilvl w:val="0"/>
          <w:numId w:val="1028"/>
        </w:numPr>
      </w:pPr>
      <w:r>
        <w:t xml:space="preserve">L’evento deve essere registrato nel registro di manutenzione della macchina.</w:t>
      </w:r>
    </w:p>
    <w:bookmarkEnd w:id="55"/>
    <w:bookmarkStart w:id="59" w:name="manutenzione"/>
    <w:p>
      <w:pPr>
        <w:pStyle w:val="Heading3"/>
      </w:pPr>
      <w:r>
        <w:t xml:space="preserve">12.4 Manutenzione</w:t>
      </w:r>
    </w:p>
    <w:bookmarkStart w:id="56" w:name="Xfec9e7b8f8d7bc1f707fc1f5eb9e286f34ab372"/>
    <w:p>
      <w:pPr>
        <w:pStyle w:val="Heading4"/>
      </w:pPr>
      <w:r>
        <w:t xml:space="preserve">Manutenzione preventiva programmata (ordinaria)</w:t>
      </w:r>
    </w:p>
    <w:p>
      <w:pPr>
        <w:pStyle w:val="FirstParagraph"/>
      </w:pPr>
      <w:r>
        <w:t xml:space="preserve">L’insieme delle operazioni di manutenzione pianificate dal fabbricante e indicate nel Manuale di istruzioni, che l’utilizzatore è</w:t>
      </w:r>
      <w:r>
        <w:t xml:space="preserve"> </w:t>
      </w:r>
      <w:r>
        <w:rPr>
          <w:b/>
          <w:bCs/>
        </w:rPr>
        <w:t xml:space="preserve">obbligato</w:t>
      </w:r>
      <w:r>
        <w:t xml:space="preserve"> </w:t>
      </w:r>
      <w:r>
        <w:t xml:space="preserve">a eseguire secondo le scadenze stabilite. Il Nucleo Attrezzature tiene traccia di ogni intervento nel registro di manutenzione.</w:t>
      </w:r>
    </w:p>
    <w:bookmarkEnd w:id="56"/>
    <w:bookmarkStart w:id="57" w:name="manutenzione-correttiva-straordinaria"/>
    <w:p>
      <w:pPr>
        <w:pStyle w:val="Heading4"/>
      </w:pPr>
      <w:r>
        <w:t xml:space="preserve">Manutenzione correttiva (straordinaria)</w:t>
      </w:r>
    </w:p>
    <w:p>
      <w:pPr>
        <w:pStyle w:val="FirstParagraph"/>
      </w:pPr>
      <w:r>
        <w:t xml:space="preserve">L’intervento tecnico che l’utilizzatore deve eseguire allorquando si manifestino anomalie, decadimento delle prestazioni o una generale vetustà. In tali casi, qualunque sostituzione o ripristino di organi o pezzi</w:t>
      </w:r>
      <w:r>
        <w:t xml:space="preserve"> </w:t>
      </w:r>
      <w:r>
        <w:rPr>
          <w:b/>
          <w:bCs/>
        </w:rPr>
        <w:t xml:space="preserve">deve</w:t>
      </w:r>
      <w:r>
        <w:t xml:space="preserve"> </w:t>
      </w:r>
      <w:r>
        <w:t xml:space="preserve">avvenire nel rispetto delle scelte progettuali originali, con elementi strettamente equivalenti o superiori, e deve essere documentato.</w:t>
      </w:r>
    </w:p>
    <w:bookmarkEnd w:id="57"/>
    <w:bookmarkStart w:id="58" w:name="procedura-loto-lockouttagout"/>
    <w:p>
      <w:pPr>
        <w:pStyle w:val="Heading4"/>
      </w:pPr>
      <w:r>
        <w:t xml:space="preserve">Procedura LOTO (Lockout/Tagout)</w:t>
      </w:r>
    </w:p>
    <w:p>
      <w:pPr>
        <w:pStyle w:val="FirstParagraph"/>
      </w:pPr>
      <w:r>
        <w:rPr>
          <w:b/>
          <w:bCs/>
        </w:rPr>
        <w:t xml:space="preserve">È fatto obbligo assoluto</w:t>
      </w:r>
      <w:r>
        <w:t xml:space="preserve"> </w:t>
      </w:r>
      <w:r>
        <w:t xml:space="preserve">di applicare la procedura LOTO prima di qualsiasi intervento di manutenzione, riparazione, pulizia o ispezione che comporti l’accesso a zone pericolose della macchina:</w:t>
      </w:r>
    </w:p>
    <w:p>
      <w:pPr>
        <w:pStyle w:val="Compact"/>
        <w:numPr>
          <w:ilvl w:val="0"/>
          <w:numId w:val="1029"/>
        </w:numPr>
      </w:pPr>
      <w:r>
        <w:rPr>
          <w:b/>
          <w:bCs/>
        </w:rPr>
        <w:t xml:space="preserve">Identificare</w:t>
      </w:r>
      <w:r>
        <w:t xml:space="preserve"> </w:t>
      </w:r>
      <w:r>
        <w:t xml:space="preserve">tutte le fonti di energia (elettrica, pneumatica, idraulica, meccanica, termica, gravitazionale).</w:t>
      </w:r>
    </w:p>
    <w:p>
      <w:pPr>
        <w:pStyle w:val="Compact"/>
        <w:numPr>
          <w:ilvl w:val="0"/>
          <w:numId w:val="1029"/>
        </w:numPr>
      </w:pPr>
      <w:r>
        <w:rPr>
          <w:b/>
          <w:bCs/>
        </w:rPr>
        <w:t xml:space="preserve">Informare</w:t>
      </w:r>
      <w:r>
        <w:t xml:space="preserve"> </w:t>
      </w:r>
      <w:r>
        <w:t xml:space="preserve">tutto il personale coinvolto dell’inizio della procedura di isolamento.</w:t>
      </w:r>
    </w:p>
    <w:p>
      <w:pPr>
        <w:pStyle w:val="Compact"/>
        <w:numPr>
          <w:ilvl w:val="0"/>
          <w:numId w:val="1029"/>
        </w:numPr>
      </w:pPr>
      <w:r>
        <w:rPr>
          <w:b/>
          <w:bCs/>
        </w:rPr>
        <w:t xml:space="preserve">Sezionare</w:t>
      </w:r>
      <w:r>
        <w:t xml:space="preserve"> </w:t>
      </w:r>
      <w:r>
        <w:t xml:space="preserve">tutte le fonti di energia mediante i dispositivi di sezionamento previsti.</w:t>
      </w:r>
    </w:p>
    <w:p>
      <w:pPr>
        <w:pStyle w:val="Compact"/>
        <w:numPr>
          <w:ilvl w:val="0"/>
          <w:numId w:val="1029"/>
        </w:numPr>
      </w:pPr>
      <w:r>
        <w:rPr>
          <w:b/>
          <w:bCs/>
        </w:rPr>
        <w:t xml:space="preserve">Applicare</w:t>
      </w:r>
      <w:r>
        <w:t xml:space="preserve"> </w:t>
      </w:r>
      <w:r>
        <w:t xml:space="preserve">i lucchetti personali (lockout) e le etichette di segnalazione (tagout) su ogni dispositivo di sezionamento.</w:t>
      </w:r>
    </w:p>
    <w:p>
      <w:pPr>
        <w:pStyle w:val="Compact"/>
        <w:numPr>
          <w:ilvl w:val="0"/>
          <w:numId w:val="1029"/>
        </w:numPr>
      </w:pPr>
      <w:r>
        <w:rPr>
          <w:b/>
          <w:bCs/>
        </w:rPr>
        <w:t xml:space="preserve">Dissipare</w:t>
      </w:r>
      <w:r>
        <w:t xml:space="preserve"> </w:t>
      </w:r>
      <w:r>
        <w:t xml:space="preserve">le energie residue (scaricare accumulatori pneumatici/idraulici, mettere a terra condensatori, bloccare meccanicamente parti soggette a gravità).</w:t>
      </w:r>
    </w:p>
    <w:p>
      <w:pPr>
        <w:pStyle w:val="Compact"/>
        <w:numPr>
          <w:ilvl w:val="0"/>
          <w:numId w:val="1029"/>
        </w:numPr>
      </w:pPr>
      <w:r>
        <w:rPr>
          <w:b/>
          <w:bCs/>
        </w:rPr>
        <w:t xml:space="preserve">Verificare</w:t>
      </w:r>
      <w:r>
        <w:t xml:space="preserve"> </w:t>
      </w:r>
      <w:r>
        <w:t xml:space="preserve">l’effettivo stato di</w:t>
      </w:r>
      <w:r>
        <w:t xml:space="preserve"> </w:t>
      </w:r>
      <w:r>
        <w:t xml:space="preserve">“energia zero”</w:t>
      </w:r>
      <w:r>
        <w:t xml:space="preserve"> </w:t>
      </w:r>
      <w:r>
        <w:t xml:space="preserve">tentando l’avviamento della macchina (prova di riavviamento negativa).</w:t>
      </w:r>
    </w:p>
    <w:p>
      <w:pPr>
        <w:pStyle w:val="Compact"/>
        <w:numPr>
          <w:ilvl w:val="0"/>
          <w:numId w:val="1029"/>
        </w:numPr>
      </w:pPr>
      <w:r>
        <w:rPr>
          <w:b/>
          <w:bCs/>
        </w:rPr>
        <w:t xml:space="preserve">Eseguire</w:t>
      </w:r>
      <w:r>
        <w:t xml:space="preserve"> </w:t>
      </w:r>
      <w:r>
        <w:t xml:space="preserve">l’intervento manutentivo.</w:t>
      </w:r>
    </w:p>
    <w:p>
      <w:pPr>
        <w:pStyle w:val="Compact"/>
        <w:numPr>
          <w:ilvl w:val="0"/>
          <w:numId w:val="1029"/>
        </w:numPr>
      </w:pPr>
      <w:r>
        <w:rPr>
          <w:b/>
          <w:bCs/>
        </w:rPr>
        <w:t xml:space="preserve">Ripristinare</w:t>
      </w:r>
      <w:r>
        <w:t xml:space="preserve"> </w:t>
      </w:r>
      <w:r>
        <w:t xml:space="preserve">le protezioni, rimuovere lucchetti e tag</w:t>
      </w:r>
      <w:r>
        <w:t xml:space="preserve"> </w:t>
      </w:r>
      <w:r>
        <w:rPr>
          <w:b/>
          <w:bCs/>
        </w:rPr>
        <w:t xml:space="preserve">solo dopo</w:t>
      </w:r>
      <w:r>
        <w:t xml:space="preserve"> </w:t>
      </w:r>
      <w:r>
        <w:t xml:space="preserve">aver verificato che nessun lavoratore si trovi nella zona pericolosa.</w:t>
      </w:r>
    </w:p>
    <w:p>
      <w:pPr>
        <w:pStyle w:val="Compact"/>
        <w:numPr>
          <w:ilvl w:val="0"/>
          <w:numId w:val="1029"/>
        </w:numPr>
      </w:pPr>
      <w:r>
        <w:rPr>
          <w:b/>
          <w:bCs/>
        </w:rPr>
        <w:t xml:space="preserve">Riavviare</w:t>
      </w:r>
      <w:r>
        <w:t xml:space="preserve"> </w:t>
      </w:r>
      <w:r>
        <w:t xml:space="preserve">la macchina secondo la procedura prevista dal fabbricante.</w:t>
      </w:r>
    </w:p>
    <w:p>
      <w:pPr>
        <w:pStyle w:val="BlockText"/>
      </w:pPr>
      <w:r>
        <w:t xml:space="preserve">Ogni violazione della procedura LOTO costituisce</w:t>
      </w:r>
      <w:r>
        <w:t xml:space="preserve"> </w:t>
      </w:r>
      <w:r>
        <w:rPr>
          <w:b/>
          <w:bCs/>
        </w:rPr>
        <w:t xml:space="preserve">grave infrazione disciplinare</w:t>
      </w:r>
      <w:r>
        <w:t xml:space="preserve"> </w:t>
      </w:r>
      <w:r>
        <w:t xml:space="preserve">e può configurare responsabilità penali ai sensi degli artt. 20 e 59 del D.Lgs. 81/08.</w:t>
      </w:r>
    </w:p>
    <w:p>
      <w:r>
        <w:pict>
          <v:rect style="width:0;height:1.5pt" o:hralign="center" o:hrstd="t" o:hr="t"/>
        </w:pict>
      </w:r>
    </w:p>
    <w:bookmarkEnd w:id="58"/>
    <w:bookmarkEnd w:id="59"/>
    <w:bookmarkEnd w:id="60"/>
    <w:bookmarkStart w:id="61" w:name="formazione-informazione-e-addestramento"/>
    <w:p>
      <w:pPr>
        <w:pStyle w:val="Heading2"/>
      </w:pPr>
      <w:r>
        <w:t xml:space="preserve">13. FORMAZIONE, INFORMAZIONE E ADDESTRAMENTO</w:t>
      </w:r>
    </w:p>
    <w:p>
      <w:pPr>
        <w:pStyle w:val="FirstParagraph"/>
      </w:pPr>
      <w:r>
        <w:t xml:space="preserve">Ai sensi dell’art. 73 del D.Lgs. 81/08 e s.m.i., e dell’Accordo Stato-Regioni vigente:</w:t>
      </w:r>
    </w:p>
    <w:p>
      <w:pPr>
        <w:pStyle w:val="Compact"/>
        <w:numPr>
          <w:ilvl w:val="0"/>
          <w:numId w:val="1030"/>
        </w:numPr>
      </w:pPr>
      <w:r>
        <w:rPr>
          <w:b/>
          <w:bCs/>
        </w:rPr>
        <w:t xml:space="preserve">Tutti</w:t>
      </w:r>
      <w:r>
        <w:t xml:space="preserve"> </w:t>
      </w:r>
      <w:r>
        <w:t xml:space="preserve">i lavoratori incaricati dell’uso di attrezzature di lavoro devono ricevere una formazione specifica sufficiente e adeguata e, ove necessario, uno specifico addestramento pratico.</w:t>
      </w:r>
    </w:p>
    <w:p>
      <w:pPr>
        <w:pStyle w:val="Compact"/>
        <w:numPr>
          <w:ilvl w:val="0"/>
          <w:numId w:val="1030"/>
        </w:numPr>
      </w:pPr>
      <w:r>
        <w:t xml:space="preserve">La formazione e l’addestramento devono riguardare:</w:t>
      </w:r>
    </w:p>
    <w:p>
      <w:pPr>
        <w:pStyle w:val="Compact"/>
        <w:numPr>
          <w:ilvl w:val="1"/>
          <w:numId w:val="1031"/>
        </w:numPr>
      </w:pPr>
      <w:r>
        <w:t xml:space="preserve">Le condizioni di impiego dell’attrezzatura.</w:t>
      </w:r>
    </w:p>
    <w:p>
      <w:pPr>
        <w:pStyle w:val="Compact"/>
        <w:numPr>
          <w:ilvl w:val="1"/>
          <w:numId w:val="1031"/>
        </w:numPr>
      </w:pPr>
      <w:r>
        <w:t xml:space="preserve">Le situazioni anormali prevedibili.</w:t>
      </w:r>
    </w:p>
    <w:p>
      <w:pPr>
        <w:pStyle w:val="Compact"/>
        <w:numPr>
          <w:ilvl w:val="1"/>
          <w:numId w:val="1031"/>
        </w:numPr>
      </w:pPr>
      <w:r>
        <w:t xml:space="preserve">Le procedure di emergenza.</w:t>
      </w:r>
    </w:p>
    <w:p>
      <w:pPr>
        <w:pStyle w:val="Compact"/>
        <w:numPr>
          <w:ilvl w:val="1"/>
          <w:numId w:val="1031"/>
        </w:numPr>
      </w:pPr>
      <w:r>
        <w:t xml:space="preserve">Le procedure LOTO applicabili.</w:t>
      </w:r>
    </w:p>
    <w:p>
      <w:pPr>
        <w:pStyle w:val="Compact"/>
        <w:numPr>
          <w:ilvl w:val="1"/>
          <w:numId w:val="1031"/>
        </w:numPr>
      </w:pPr>
      <w:r>
        <w:t xml:space="preserve">L’uso corretto dei DPI associati.</w:t>
      </w:r>
    </w:p>
    <w:p>
      <w:pPr>
        <w:pStyle w:val="Compact"/>
        <w:numPr>
          <w:ilvl w:val="0"/>
          <w:numId w:val="1030"/>
        </w:numPr>
      </w:pPr>
      <w:r>
        <w:t xml:space="preserve">L’addestramento deve essere</w:t>
      </w:r>
      <w:r>
        <w:t xml:space="preserve"> </w:t>
      </w:r>
      <w:r>
        <w:rPr>
          <w:b/>
          <w:bCs/>
        </w:rPr>
        <w:t xml:space="preserve">documentato</w:t>
      </w:r>
      <w:r>
        <w:t xml:space="preserve"> </w:t>
      </w:r>
      <w:r>
        <w:t xml:space="preserve">con verbale sottoscritto dal lavoratore e dal soggetto formatore, conservato nel fascicolo personale di formazione.</w:t>
      </w:r>
    </w:p>
    <w:p>
      <w:pPr>
        <w:pStyle w:val="Compact"/>
        <w:numPr>
          <w:ilvl w:val="0"/>
          <w:numId w:val="1030"/>
        </w:numPr>
      </w:pPr>
      <w:r>
        <w:t xml:space="preserve">Per le attrezzature di lavoro la cui conduzione richiede conoscenze e responsabilità particolari (art. 73, c. 5), l’abilitazione è subordinata al superamento di specifico percorso formativo con verifica dell’apprendimento.</w:t>
      </w:r>
    </w:p>
    <w:p>
      <w:pPr>
        <w:pStyle w:val="Compact"/>
        <w:numPr>
          <w:ilvl w:val="0"/>
          <w:numId w:val="1030"/>
        </w:numPr>
      </w:pPr>
      <w:r>
        <w:t xml:space="preserve">L’uso di</w:t>
      </w:r>
      <w:r>
        <w:t xml:space="preserve"> </w:t>
      </w:r>
      <w:r>
        <w:rPr>
          <w:b/>
          <w:bCs/>
        </w:rPr>
        <w:t xml:space="preserve">DPI di III categoria</w:t>
      </w:r>
      <w:r>
        <w:t xml:space="preserve"> </w:t>
      </w:r>
      <w:r>
        <w:t xml:space="preserve">(protezione da rischi di morte o lesioni gravi permanenti: otoprotettori in ambienti ad elevata rumorosità, DPI anticaduta, protezioni delle vie respiratorie, ecc.) richiede un addestramento specifico obbligatorio, da ripetere periodicamente e da documentare.</w:t>
      </w:r>
    </w:p>
    <w:p>
      <w:pPr>
        <w:pStyle w:val="Compact"/>
        <w:numPr>
          <w:ilvl w:val="0"/>
          <w:numId w:val="1030"/>
        </w:numPr>
      </w:pPr>
      <w:r>
        <w:t xml:space="preserve">Il personale</w:t>
      </w:r>
      <w:r>
        <w:t xml:space="preserve"> </w:t>
      </w:r>
      <w:r>
        <w:rPr>
          <w:b/>
          <w:bCs/>
        </w:rPr>
        <w:t xml:space="preserve">preposto</w:t>
      </w:r>
      <w:r>
        <w:t xml:space="preserve"> </w:t>
      </w:r>
      <w:r>
        <w:t xml:space="preserve">deve ricevere formazione aggiuntiva ai sensi dell’art. 37, c. 7 e dell’Accordo Stato-Regioni, con aggiornamento periodico obbligatorio.</w:t>
      </w:r>
    </w:p>
    <w:p>
      <w:r>
        <w:pict>
          <v:rect style="width:0;height:1.5pt" o:hralign="center" o:hrstd="t" o:hr="t"/>
        </w:pict>
      </w:r>
    </w:p>
    <w:bookmarkEnd w:id="61"/>
    <w:bookmarkStart w:id="95" w:name="X6e2f95e17566ab266a32816ccbcf263355d5f47"/>
    <w:p>
      <w:pPr>
        <w:pStyle w:val="Heading2"/>
      </w:pPr>
      <w:r>
        <w:t xml:space="preserve">14. SUGGERIMENTI OPERATIVI PER L’USO DELLE PRINCIPALI MACCHINE UTENSILI</w:t>
      </w:r>
    </w:p>
    <w:bookmarkStart w:id="64" w:name="tornio"/>
    <w:p>
      <w:pPr>
        <w:pStyle w:val="Heading3"/>
      </w:pPr>
      <w:r>
        <w:t xml:space="preserve">14.1 TORNIO</w:t>
      </w:r>
    </w:p>
    <w:p>
      <w:pPr>
        <w:pStyle w:val="FirstParagraph"/>
      </w:pPr>
      <w:r>
        <w:t xml:space="preserve">Il tornio è una macchina utensile che opera per asportazione di truciolo; il moto di taglio è conferito al pezzo in lavorazione (moto rotatorio) mentre il moto di avanzamento è posseduto dall’utensile (moto traslatorio).</w:t>
      </w:r>
    </w:p>
    <w:bookmarkStart w:id="62" w:name="rischi-principali"/>
    <w:p>
      <w:pPr>
        <w:pStyle w:val="Heading4"/>
      </w:pPr>
      <w:r>
        <w:t xml:space="preserve">Rischi principali</w:t>
      </w:r>
    </w:p>
    <w:p>
      <w:pPr>
        <w:pStyle w:val="Compact"/>
        <w:numPr>
          <w:ilvl w:val="0"/>
          <w:numId w:val="1032"/>
        </w:numPr>
      </w:pPr>
      <w:r>
        <w:t xml:space="preserve">Contatti accidentali con gli attrezzi di fissaggio (mandrino, menabrida, staffe, plateu) e con parti in movimento (pezzo in rotazione, barra scanalata, madrevite).</w:t>
      </w:r>
    </w:p>
    <w:p>
      <w:pPr>
        <w:pStyle w:val="Compact"/>
        <w:numPr>
          <w:ilvl w:val="0"/>
          <w:numId w:val="1032"/>
        </w:numPr>
      </w:pPr>
      <w:r>
        <w:t xml:space="preserve">Accesso alla zona di alloggiamento delle cinghie, pulegge o ingranaggi di trasmissione.</w:t>
      </w:r>
    </w:p>
    <w:p>
      <w:pPr>
        <w:pStyle w:val="Compact"/>
        <w:numPr>
          <w:ilvl w:val="0"/>
          <w:numId w:val="1032"/>
        </w:numPr>
      </w:pPr>
      <w:r>
        <w:t xml:space="preserve">Elettrocuzione.</w:t>
      </w:r>
    </w:p>
    <w:p>
      <w:pPr>
        <w:pStyle w:val="Compact"/>
        <w:numPr>
          <w:ilvl w:val="0"/>
          <w:numId w:val="1032"/>
        </w:numPr>
      </w:pPr>
      <w:r>
        <w:t xml:space="preserve">Inefficienza o assenza dei sistemi di arresto di emergenza.</w:t>
      </w:r>
    </w:p>
    <w:p>
      <w:pPr>
        <w:pStyle w:val="Compact"/>
        <w:numPr>
          <w:ilvl w:val="0"/>
          <w:numId w:val="1032"/>
        </w:numPr>
      </w:pPr>
      <w:r>
        <w:t xml:space="preserve">Mancata trattenuta del pezzo in lavorazione (proiezione del pezzo).</w:t>
      </w:r>
    </w:p>
    <w:p>
      <w:pPr>
        <w:pStyle w:val="Compact"/>
        <w:numPr>
          <w:ilvl w:val="0"/>
          <w:numId w:val="1032"/>
        </w:numPr>
      </w:pPr>
      <w:r>
        <w:t xml:space="preserve">Mancata protezione della zona di operazione dell’utensile.</w:t>
      </w:r>
    </w:p>
    <w:p>
      <w:pPr>
        <w:pStyle w:val="Compact"/>
        <w:numPr>
          <w:ilvl w:val="0"/>
          <w:numId w:val="1032"/>
        </w:numPr>
      </w:pPr>
      <w:r>
        <w:t xml:space="preserve">Rottura dell’utensile con proiezione di frammenti.</w:t>
      </w:r>
    </w:p>
    <w:p>
      <w:pPr>
        <w:pStyle w:val="Compact"/>
        <w:numPr>
          <w:ilvl w:val="0"/>
          <w:numId w:val="1032"/>
        </w:numPr>
      </w:pPr>
      <w:r>
        <w:t xml:space="preserve">Proiezione di trucioli lunghi trascinati dalla rotazione del pezzo (in funzione del materiale, della velocità di taglio, dell’angolo di spoglia e dell’avanzamento).</w:t>
      </w:r>
    </w:p>
    <w:p>
      <w:pPr>
        <w:pStyle w:val="Compact"/>
        <w:numPr>
          <w:ilvl w:val="0"/>
          <w:numId w:val="1032"/>
        </w:numPr>
      </w:pPr>
      <w:r>
        <w:t xml:space="preserve">Impigliamento di abiti, capelli, accessori personali.</w:t>
      </w:r>
    </w:p>
    <w:bookmarkEnd w:id="62"/>
    <w:bookmarkStart w:id="63" w:name="cautele-obbligatorie"/>
    <w:p>
      <w:pPr>
        <w:pStyle w:val="Heading4"/>
      </w:pPr>
      <w:r>
        <w:t xml:space="preserve">Cautele obbligatorie</w:t>
      </w:r>
    </w:p>
    <w:p>
      <w:pPr>
        <w:pStyle w:val="Compact"/>
        <w:numPr>
          <w:ilvl w:val="0"/>
          <w:numId w:val="1033"/>
        </w:numPr>
      </w:pPr>
      <w:r>
        <w:t xml:space="preserve">Bloccare il pezzo da lavorare in modo certo e sicuro mediante l’autocentrante o contropunta.</w:t>
      </w:r>
    </w:p>
    <w:p>
      <w:pPr>
        <w:pStyle w:val="Compact"/>
        <w:numPr>
          <w:ilvl w:val="0"/>
          <w:numId w:val="1033"/>
        </w:numPr>
      </w:pPr>
      <w:r>
        <w:t xml:space="preserve">Accertarsi che non vi siano chiavi o altri attrezzi sul mandrino</w:t>
      </w:r>
      <w:r>
        <w:t xml:space="preserve"> </w:t>
      </w:r>
      <w:r>
        <w:rPr>
          <w:b/>
          <w:bCs/>
        </w:rPr>
        <w:t xml:space="preserve">prima</w:t>
      </w:r>
      <w:r>
        <w:t xml:space="preserve"> </w:t>
      </w:r>
      <w:r>
        <w:t xml:space="preserve">della messa in moto.</w:t>
      </w:r>
    </w:p>
    <w:p>
      <w:pPr>
        <w:pStyle w:val="Compact"/>
        <w:numPr>
          <w:ilvl w:val="0"/>
          <w:numId w:val="1033"/>
        </w:numPr>
      </w:pPr>
      <w:r>
        <w:t xml:space="preserve">Chiudere</w:t>
      </w:r>
      <w:r>
        <w:t xml:space="preserve"> </w:t>
      </w:r>
      <w:r>
        <w:rPr>
          <w:b/>
          <w:bCs/>
        </w:rPr>
        <w:t xml:space="preserve">sempre</w:t>
      </w:r>
      <w:r>
        <w:t xml:space="preserve"> </w:t>
      </w:r>
      <w:r>
        <w:t xml:space="preserve">il riparo coprimandrino; qualora ciò non sia possibile, verificare il metodo di presa del pezzo.</w:t>
      </w:r>
    </w:p>
    <w:p>
      <w:pPr>
        <w:pStyle w:val="Compact"/>
        <w:numPr>
          <w:ilvl w:val="0"/>
          <w:numId w:val="1033"/>
        </w:numPr>
      </w:pPr>
      <w:r>
        <w:t xml:space="preserve">Assicurarsi che lo schermo antiproiezione sia correttamente posizionato durante la tornitura esterna.</w:t>
      </w:r>
    </w:p>
    <w:p>
      <w:pPr>
        <w:pStyle w:val="Compact"/>
        <w:numPr>
          <w:ilvl w:val="0"/>
          <w:numId w:val="1033"/>
        </w:numPr>
      </w:pPr>
      <w:r>
        <w:t xml:space="preserve">Utilizzare esclusivamente un fioretto o uncino con paraschegge per asportare i trucioli;</w:t>
      </w:r>
      <w:r>
        <w:t xml:space="preserve"> </w:t>
      </w:r>
      <w:r>
        <w:rPr>
          <w:b/>
          <w:bCs/>
        </w:rPr>
        <w:t xml:space="preserve">è fatto divieto</w:t>
      </w:r>
      <w:r>
        <w:t xml:space="preserve"> </w:t>
      </w:r>
      <w:r>
        <w:t xml:space="preserve">di utilizzare le mani.</w:t>
      </w:r>
    </w:p>
    <w:p>
      <w:pPr>
        <w:pStyle w:val="Compact"/>
        <w:numPr>
          <w:ilvl w:val="0"/>
          <w:numId w:val="1033"/>
        </w:numPr>
      </w:pPr>
      <w:r>
        <w:t xml:space="preserve">Effettuare misurazioni del pezzo</w:t>
      </w:r>
      <w:r>
        <w:t xml:space="preserve"> </w:t>
      </w:r>
      <w:r>
        <w:rPr>
          <w:b/>
          <w:bCs/>
        </w:rPr>
        <w:t xml:space="preserve">solo a macchina ferma</w:t>
      </w:r>
      <w:r>
        <w:t xml:space="preserve"> </w:t>
      </w:r>
      <w:r>
        <w:t xml:space="preserve">e dopo aver allontanato l’utensile.</w:t>
      </w:r>
    </w:p>
    <w:p>
      <w:pPr>
        <w:pStyle w:val="Compact"/>
        <w:numPr>
          <w:ilvl w:val="0"/>
          <w:numId w:val="1033"/>
        </w:numPr>
      </w:pPr>
      <w:r>
        <w:rPr>
          <w:b/>
          <w:bCs/>
        </w:rPr>
        <w:t xml:space="preserve">È fatto assoluto divieto</w:t>
      </w:r>
      <w:r>
        <w:t xml:space="preserve"> </w:t>
      </w:r>
      <w:r>
        <w:t xml:space="preserve">di fissare, registrare o misurare il pezzo durante la tornitura.</w:t>
      </w:r>
    </w:p>
    <w:p>
      <w:pPr>
        <w:pStyle w:val="Compact"/>
        <w:numPr>
          <w:ilvl w:val="0"/>
          <w:numId w:val="1033"/>
        </w:numPr>
      </w:pPr>
      <w:r>
        <w:rPr>
          <w:b/>
          <w:bCs/>
        </w:rPr>
        <w:t xml:space="preserve">È fatto divieto</w:t>
      </w:r>
      <w:r>
        <w:t xml:space="preserve"> </w:t>
      </w:r>
      <w:r>
        <w:t xml:space="preserve">di effettuare pulizie con aria compressa; utilizzare spazzole o pennelli appositi.</w:t>
      </w:r>
    </w:p>
    <w:p>
      <w:pPr>
        <w:pStyle w:val="Compact"/>
        <w:numPr>
          <w:ilvl w:val="0"/>
          <w:numId w:val="1033"/>
        </w:numPr>
      </w:pPr>
      <w:r>
        <w:t xml:space="preserve">Indossare guanti antitaglio quando il pezzo presenta rischio di taglio/abrasione (</w:t>
      </w:r>
      <w:r>
        <w:rPr>
          <w:b/>
          <w:bCs/>
        </w:rPr>
        <w:t xml:space="preserve">mai</w:t>
      </w:r>
      <w:r>
        <w:t xml:space="preserve"> </w:t>
      </w:r>
      <w:r>
        <w:t xml:space="preserve">durante la rotazione del pezzo per rischio impigliamento).</w:t>
      </w:r>
    </w:p>
    <w:p>
      <w:pPr>
        <w:pStyle w:val="Compact"/>
        <w:numPr>
          <w:ilvl w:val="0"/>
          <w:numId w:val="1033"/>
        </w:numPr>
      </w:pPr>
      <w:r>
        <w:rPr>
          <w:b/>
          <w:bCs/>
        </w:rPr>
        <w:t xml:space="preserve">È fatto assoluto divieto</w:t>
      </w:r>
      <w:r>
        <w:t xml:space="preserve"> </w:t>
      </w:r>
      <w:r>
        <w:t xml:space="preserve">di indossare indumenti svolazzanti, maniche non trattenute, braccialetti, collane, anelli o altri accessori.</w:t>
      </w:r>
    </w:p>
    <w:p>
      <w:pPr>
        <w:pStyle w:val="Compact"/>
        <w:numPr>
          <w:ilvl w:val="0"/>
          <w:numId w:val="1033"/>
        </w:numPr>
      </w:pPr>
      <w:r>
        <w:rPr>
          <w:b/>
          <w:bCs/>
        </w:rPr>
        <w:t xml:space="preserve">Mai</w:t>
      </w:r>
      <w:r>
        <w:t xml:space="preserve"> </w:t>
      </w:r>
      <w:r>
        <w:t xml:space="preserve">avvicinare le mani al pezzo in rotazione.</w:t>
      </w:r>
    </w:p>
    <w:p>
      <w:pPr>
        <w:pStyle w:val="Compact"/>
        <w:numPr>
          <w:ilvl w:val="0"/>
          <w:numId w:val="1033"/>
        </w:numPr>
      </w:pPr>
      <w:r>
        <w:t xml:space="preserve">Mantenere</w:t>
      </w:r>
      <w:r>
        <w:t xml:space="preserve"> </w:t>
      </w:r>
      <w:r>
        <w:rPr>
          <w:b/>
          <w:bCs/>
        </w:rPr>
        <w:t xml:space="preserve">sempre</w:t>
      </w:r>
      <w:r>
        <w:t xml:space="preserve"> </w:t>
      </w:r>
      <w:r>
        <w:t xml:space="preserve">la posizione di controllo della macchina durante la lavorazione.</w:t>
      </w:r>
    </w:p>
    <w:p>
      <w:pPr>
        <w:pStyle w:val="Compact"/>
        <w:numPr>
          <w:ilvl w:val="0"/>
          <w:numId w:val="1033"/>
        </w:numPr>
      </w:pPr>
      <w:r>
        <w:t xml:space="preserve">Applicare la procedura LOTO prima di ogni intervento manutentivo.</w:t>
      </w:r>
    </w:p>
    <w:p>
      <w:r>
        <w:pict>
          <v:rect style="width:0;height:1.5pt" o:hralign="center" o:hrstd="t" o:hr="t"/>
        </w:pict>
      </w:r>
    </w:p>
    <w:bookmarkEnd w:id="63"/>
    <w:bookmarkEnd w:id="64"/>
    <w:bookmarkStart w:id="67" w:name="fresatrice"/>
    <w:p>
      <w:pPr>
        <w:pStyle w:val="Heading3"/>
      </w:pPr>
      <w:r>
        <w:t xml:space="preserve">14.2 FRESATRICE</w:t>
      </w:r>
    </w:p>
    <w:p>
      <w:pPr>
        <w:pStyle w:val="FirstParagraph"/>
      </w:pPr>
      <w:r>
        <w:t xml:space="preserve">La fresatrice opera per asportazione di truciolo mediante un utensile a taglienti multipli (fresa); il moto di avanzamento è posseduto dalla tavola portapezzo.</w:t>
      </w:r>
    </w:p>
    <w:bookmarkStart w:id="65" w:name="rischi-principali-1"/>
    <w:p>
      <w:pPr>
        <w:pStyle w:val="Heading4"/>
      </w:pPr>
      <w:r>
        <w:t xml:space="preserve">Rischi principali</w:t>
      </w:r>
    </w:p>
    <w:p>
      <w:pPr>
        <w:pStyle w:val="Compact"/>
        <w:numPr>
          <w:ilvl w:val="0"/>
          <w:numId w:val="1034"/>
        </w:numPr>
      </w:pPr>
      <w:r>
        <w:t xml:space="preserve">Rottura dell’utensile con proiezione di frammenti.</w:t>
      </w:r>
    </w:p>
    <w:p>
      <w:pPr>
        <w:pStyle w:val="Compact"/>
        <w:numPr>
          <w:ilvl w:val="0"/>
          <w:numId w:val="1034"/>
        </w:numPr>
      </w:pPr>
      <w:r>
        <w:t xml:space="preserve">Mancata protezione della zona di lavorazione dell’utensile.</w:t>
      </w:r>
    </w:p>
    <w:p>
      <w:pPr>
        <w:pStyle w:val="Compact"/>
        <w:numPr>
          <w:ilvl w:val="0"/>
          <w:numId w:val="1034"/>
        </w:numPr>
      </w:pPr>
      <w:r>
        <w:t xml:space="preserve">Aggiustamento o misurazione con macchina in moto.</w:t>
      </w:r>
    </w:p>
    <w:p>
      <w:pPr>
        <w:pStyle w:val="Compact"/>
        <w:numPr>
          <w:ilvl w:val="0"/>
          <w:numId w:val="1034"/>
        </w:numPr>
      </w:pPr>
      <w:r>
        <w:t xml:space="preserve">Caduta di pezzi dalla tavola portapezzo.</w:t>
      </w:r>
    </w:p>
    <w:p>
      <w:pPr>
        <w:pStyle w:val="Compact"/>
        <w:numPr>
          <w:ilvl w:val="0"/>
          <w:numId w:val="1034"/>
        </w:numPr>
      </w:pPr>
      <w:r>
        <w:t xml:space="preserve">Pezzi sporgenti dalla sagoma della tavola durante la lavorazione.</w:t>
      </w:r>
    </w:p>
    <w:p>
      <w:pPr>
        <w:pStyle w:val="Compact"/>
        <w:numPr>
          <w:ilvl w:val="0"/>
          <w:numId w:val="1034"/>
        </w:numPr>
      </w:pPr>
      <w:r>
        <w:t xml:space="preserve">Mancata trattenuta del pezzo in lavorazione.</w:t>
      </w:r>
    </w:p>
    <w:p>
      <w:pPr>
        <w:pStyle w:val="Compact"/>
        <w:numPr>
          <w:ilvl w:val="0"/>
          <w:numId w:val="1034"/>
        </w:numPr>
      </w:pPr>
      <w:r>
        <w:t xml:space="preserve">Accesso alla zona di trasmissione del moto durante il funzionamento.</w:t>
      </w:r>
    </w:p>
    <w:p>
      <w:pPr>
        <w:pStyle w:val="Compact"/>
        <w:numPr>
          <w:ilvl w:val="0"/>
          <w:numId w:val="1034"/>
        </w:numPr>
      </w:pPr>
      <w:r>
        <w:t xml:space="preserve">Asportazione trucioli durante il moto.</w:t>
      </w:r>
    </w:p>
    <w:p>
      <w:pPr>
        <w:pStyle w:val="Compact"/>
        <w:numPr>
          <w:ilvl w:val="0"/>
          <w:numId w:val="1034"/>
        </w:numPr>
      </w:pPr>
      <w:r>
        <w:t xml:space="preserve">Elettrocuzione.</w:t>
      </w:r>
    </w:p>
    <w:bookmarkEnd w:id="65"/>
    <w:bookmarkStart w:id="66" w:name="cautele-obbligatorie-1"/>
    <w:p>
      <w:pPr>
        <w:pStyle w:val="Heading4"/>
      </w:pPr>
      <w:r>
        <w:t xml:space="preserve">Cautele obbligatorie</w:t>
      </w:r>
    </w:p>
    <w:p>
      <w:pPr>
        <w:pStyle w:val="Compact"/>
        <w:numPr>
          <w:ilvl w:val="0"/>
          <w:numId w:val="1035"/>
        </w:numPr>
      </w:pPr>
      <w:r>
        <w:t xml:space="preserve">Bloccare il pezzo in modo certo e sicuro sulla tavola portapezzo.</w:t>
      </w:r>
    </w:p>
    <w:p>
      <w:pPr>
        <w:pStyle w:val="Compact"/>
        <w:numPr>
          <w:ilvl w:val="0"/>
          <w:numId w:val="1035"/>
        </w:numPr>
      </w:pPr>
      <w:r>
        <w:t xml:space="preserve">Accertarsi che non vi siano chiavi o attrezzi sulla tavola durante la lavorazione.</w:t>
      </w:r>
    </w:p>
    <w:p>
      <w:pPr>
        <w:pStyle w:val="Compact"/>
        <w:numPr>
          <w:ilvl w:val="0"/>
          <w:numId w:val="1035"/>
        </w:numPr>
      </w:pPr>
      <w:r>
        <w:rPr>
          <w:b/>
          <w:bCs/>
        </w:rPr>
        <w:t xml:space="preserve">È fatto assoluto divieto</w:t>
      </w:r>
      <w:r>
        <w:t xml:space="preserve"> </w:t>
      </w:r>
      <w:r>
        <w:t xml:space="preserve">di lavorare con la macchina sprovvista di dispositivi di sicurezza o ripari, o di rimuovere gli stessi.</w:t>
      </w:r>
    </w:p>
    <w:p>
      <w:pPr>
        <w:pStyle w:val="Compact"/>
        <w:numPr>
          <w:ilvl w:val="0"/>
          <w:numId w:val="1035"/>
        </w:numPr>
      </w:pPr>
      <w:r>
        <w:rPr>
          <w:b/>
          <w:bCs/>
        </w:rPr>
        <w:t xml:space="preserve">È fatto divieto</w:t>
      </w:r>
      <w:r>
        <w:t xml:space="preserve"> </w:t>
      </w:r>
      <w:r>
        <w:t xml:space="preserve">di fissare, registrare o misurare il pezzo durante la fresatura.</w:t>
      </w:r>
    </w:p>
    <w:p>
      <w:pPr>
        <w:pStyle w:val="Compact"/>
        <w:numPr>
          <w:ilvl w:val="0"/>
          <w:numId w:val="1035"/>
        </w:numPr>
      </w:pPr>
      <w:r>
        <w:rPr>
          <w:b/>
          <w:bCs/>
        </w:rPr>
        <w:t xml:space="preserve">È fatto divieto</w:t>
      </w:r>
      <w:r>
        <w:t xml:space="preserve"> </w:t>
      </w:r>
      <w:r>
        <w:t xml:space="preserve">di eseguire operazioni di manutenzione e pulizia con organi in movimento.</w:t>
      </w:r>
    </w:p>
    <w:p>
      <w:pPr>
        <w:pStyle w:val="Compact"/>
        <w:numPr>
          <w:ilvl w:val="0"/>
          <w:numId w:val="1035"/>
        </w:numPr>
      </w:pPr>
      <w:r>
        <w:t xml:space="preserve">Non utilizzare aria compressa per la pulizia; impiegare spazzole e pennelli idonei.</w:t>
      </w:r>
    </w:p>
    <w:p>
      <w:pPr>
        <w:pStyle w:val="Compact"/>
        <w:numPr>
          <w:ilvl w:val="0"/>
          <w:numId w:val="1035"/>
        </w:numPr>
      </w:pPr>
      <w:r>
        <w:t xml:space="preserve">Indossare guanti antitaglio solo nelle fasi a macchina ferma ove il pezzo presenti rischio di taglio/abrasione.</w:t>
      </w:r>
    </w:p>
    <w:p>
      <w:pPr>
        <w:pStyle w:val="Compact"/>
        <w:numPr>
          <w:ilvl w:val="0"/>
          <w:numId w:val="1035"/>
        </w:numPr>
      </w:pPr>
      <w:r>
        <w:rPr>
          <w:b/>
          <w:bCs/>
        </w:rPr>
        <w:t xml:space="preserve">È fatto assoluto divieto</w:t>
      </w:r>
      <w:r>
        <w:t xml:space="preserve"> </w:t>
      </w:r>
      <w:r>
        <w:t xml:space="preserve">di indossare indumenti che possano impigliarsi, braccialetti o altro.</w:t>
      </w:r>
    </w:p>
    <w:p>
      <w:pPr>
        <w:pStyle w:val="Compact"/>
        <w:numPr>
          <w:ilvl w:val="0"/>
          <w:numId w:val="1035"/>
        </w:numPr>
      </w:pPr>
      <w:r>
        <w:t xml:space="preserve">Verificare che lo schermo antiproiezione sia correttamente posizionato.</w:t>
      </w:r>
    </w:p>
    <w:p>
      <w:pPr>
        <w:pStyle w:val="Compact"/>
        <w:numPr>
          <w:ilvl w:val="0"/>
          <w:numId w:val="1035"/>
        </w:numPr>
      </w:pPr>
      <w:r>
        <w:rPr>
          <w:b/>
          <w:bCs/>
        </w:rPr>
        <w:t xml:space="preserve">Mai</w:t>
      </w:r>
      <w:r>
        <w:t xml:space="preserve"> </w:t>
      </w:r>
      <w:r>
        <w:t xml:space="preserve">avvicinare le mani all’utensile in rotazione.</w:t>
      </w:r>
    </w:p>
    <w:p>
      <w:pPr>
        <w:pStyle w:val="Compact"/>
        <w:numPr>
          <w:ilvl w:val="0"/>
          <w:numId w:val="1035"/>
        </w:numPr>
      </w:pPr>
      <w:r>
        <w:t xml:space="preserve">Mantenere</w:t>
      </w:r>
      <w:r>
        <w:t xml:space="preserve"> </w:t>
      </w:r>
      <w:r>
        <w:rPr>
          <w:b/>
          <w:bCs/>
        </w:rPr>
        <w:t xml:space="preserve">sempre</w:t>
      </w:r>
      <w:r>
        <w:t xml:space="preserve"> </w:t>
      </w:r>
      <w:r>
        <w:t xml:space="preserve">la posizione di controllo durante la lavorazione.</w:t>
      </w:r>
    </w:p>
    <w:p>
      <w:pPr>
        <w:pStyle w:val="Compact"/>
        <w:numPr>
          <w:ilvl w:val="0"/>
          <w:numId w:val="1035"/>
        </w:numPr>
      </w:pPr>
      <w:r>
        <w:t xml:space="preserve">Applicare la procedura LOTO prima di ogni intervento manutentivo.</w:t>
      </w:r>
    </w:p>
    <w:p>
      <w:r>
        <w:pict>
          <v:rect style="width:0;height:1.5pt" o:hralign="center" o:hrstd="t" o:hr="t"/>
        </w:pict>
      </w:r>
    </w:p>
    <w:bookmarkEnd w:id="66"/>
    <w:bookmarkEnd w:id="67"/>
    <w:bookmarkStart w:id="70" w:name="trapano-a-colonna"/>
    <w:p>
      <w:pPr>
        <w:pStyle w:val="Heading3"/>
      </w:pPr>
      <w:r>
        <w:t xml:space="preserve">14.3 TRAPANO A COLONNA</w:t>
      </w:r>
    </w:p>
    <w:p>
      <w:pPr>
        <w:pStyle w:val="FirstParagraph"/>
      </w:pPr>
      <w:r>
        <w:t xml:space="preserve">Il trapano è macchina utensile destinata all’esecuzione di fori mediante punta rotante.</w:t>
      </w:r>
    </w:p>
    <w:bookmarkStart w:id="68" w:name="rischi-principali-2"/>
    <w:p>
      <w:pPr>
        <w:pStyle w:val="Heading4"/>
      </w:pPr>
      <w:r>
        <w:t xml:space="preserve">Rischi principali</w:t>
      </w:r>
    </w:p>
    <w:p>
      <w:pPr>
        <w:pStyle w:val="Compact"/>
        <w:numPr>
          <w:ilvl w:val="0"/>
          <w:numId w:val="1036"/>
        </w:numPr>
      </w:pPr>
      <w:r>
        <w:t xml:space="preserve">Rottura dell’utensile.</w:t>
      </w:r>
    </w:p>
    <w:p>
      <w:pPr>
        <w:pStyle w:val="Compact"/>
        <w:numPr>
          <w:ilvl w:val="0"/>
          <w:numId w:val="1036"/>
        </w:numPr>
      </w:pPr>
      <w:r>
        <w:t xml:space="preserve">Mancata protezione della zona di lavorazione.</w:t>
      </w:r>
    </w:p>
    <w:p>
      <w:pPr>
        <w:pStyle w:val="Compact"/>
        <w:numPr>
          <w:ilvl w:val="0"/>
          <w:numId w:val="1036"/>
        </w:numPr>
      </w:pPr>
      <w:r>
        <w:t xml:space="preserve">Elettrocuzione.</w:t>
      </w:r>
    </w:p>
    <w:p>
      <w:pPr>
        <w:pStyle w:val="Compact"/>
        <w:numPr>
          <w:ilvl w:val="0"/>
          <w:numId w:val="1036"/>
        </w:numPr>
      </w:pPr>
      <w:r>
        <w:t xml:space="preserve">Mancata trattenuta del pezzo (trascinamento in rotazione).</w:t>
      </w:r>
    </w:p>
    <w:p>
      <w:pPr>
        <w:pStyle w:val="Compact"/>
        <w:numPr>
          <w:ilvl w:val="0"/>
          <w:numId w:val="1036"/>
        </w:numPr>
      </w:pPr>
      <w:r>
        <w:t xml:space="preserve">Presenza di attrezzi o pezzi non in lavorazione sulla tavola.</w:t>
      </w:r>
    </w:p>
    <w:p>
      <w:pPr>
        <w:pStyle w:val="Compact"/>
        <w:numPr>
          <w:ilvl w:val="0"/>
          <w:numId w:val="1036"/>
        </w:numPr>
      </w:pPr>
      <w:r>
        <w:t xml:space="preserve">Aggiustamento o misurazione con macchina in moto.</w:t>
      </w:r>
    </w:p>
    <w:p>
      <w:pPr>
        <w:pStyle w:val="Compact"/>
        <w:numPr>
          <w:ilvl w:val="0"/>
          <w:numId w:val="1036"/>
        </w:numPr>
      </w:pPr>
      <w:r>
        <w:t xml:space="preserve">Proiezione di trucioli lunghi trascinati dalla punta.</w:t>
      </w:r>
    </w:p>
    <w:p>
      <w:pPr>
        <w:pStyle w:val="Compact"/>
        <w:numPr>
          <w:ilvl w:val="0"/>
          <w:numId w:val="1036"/>
        </w:numPr>
      </w:pPr>
      <w:r>
        <w:t xml:space="preserve">Impigliamento di abiti e capelli.</w:t>
      </w:r>
    </w:p>
    <w:bookmarkEnd w:id="68"/>
    <w:bookmarkStart w:id="69" w:name="cautele-obbligatorie-2"/>
    <w:p>
      <w:pPr>
        <w:pStyle w:val="Heading4"/>
      </w:pPr>
      <w:r>
        <w:t xml:space="preserve">Cautele obbligatorie</w:t>
      </w:r>
    </w:p>
    <w:p>
      <w:pPr>
        <w:pStyle w:val="Compact"/>
        <w:numPr>
          <w:ilvl w:val="0"/>
          <w:numId w:val="1037"/>
        </w:numPr>
      </w:pPr>
      <w:r>
        <w:rPr>
          <w:b/>
          <w:bCs/>
        </w:rPr>
        <w:t xml:space="preserve">È fatto assoluto divieto</w:t>
      </w:r>
      <w:r>
        <w:t xml:space="preserve"> </w:t>
      </w:r>
      <w:r>
        <w:t xml:space="preserve">di indossare guanti, orologi, braccialetti, collane o qualsiasi elemento che possa essere afferrato dalla punta in moto o dai trucioli.</w:t>
      </w:r>
    </w:p>
    <w:p>
      <w:pPr>
        <w:pStyle w:val="Compact"/>
        <w:numPr>
          <w:ilvl w:val="0"/>
          <w:numId w:val="1037"/>
        </w:numPr>
      </w:pPr>
      <w:r>
        <w:t xml:space="preserve">Usare berretti, cuffie o retine raccoglicapelli se i capelli sono lunghi.</w:t>
      </w:r>
    </w:p>
    <w:p>
      <w:pPr>
        <w:pStyle w:val="Compact"/>
        <w:numPr>
          <w:ilvl w:val="0"/>
          <w:numId w:val="1037"/>
        </w:numPr>
      </w:pPr>
      <w:r>
        <w:t xml:space="preserve">Fissare</w:t>
      </w:r>
      <w:r>
        <w:t xml:space="preserve"> </w:t>
      </w:r>
      <w:r>
        <w:rPr>
          <w:b/>
          <w:bCs/>
        </w:rPr>
        <w:t xml:space="preserve">sempre</w:t>
      </w:r>
      <w:r>
        <w:t xml:space="preserve"> </w:t>
      </w:r>
      <w:r>
        <w:t xml:space="preserve">i pezzi in lavorazione (anche quelli di piccole dimensioni) sulla tavola portapezzo con morse o staffe, per evitare il trascinamento in rotazione.</w:t>
      </w:r>
    </w:p>
    <w:p>
      <w:pPr>
        <w:pStyle w:val="Compact"/>
        <w:numPr>
          <w:ilvl w:val="0"/>
          <w:numId w:val="1037"/>
        </w:numPr>
      </w:pPr>
      <w:r>
        <w:rPr>
          <w:b/>
          <w:bCs/>
        </w:rPr>
        <w:t xml:space="preserve">È fatto divieto</w:t>
      </w:r>
      <w:r>
        <w:t xml:space="preserve"> </w:t>
      </w:r>
      <w:r>
        <w:t xml:space="preserve">di fissare, registrare o misurare il pezzo durante la foratura.</w:t>
      </w:r>
    </w:p>
    <w:p>
      <w:pPr>
        <w:pStyle w:val="Compact"/>
        <w:numPr>
          <w:ilvl w:val="0"/>
          <w:numId w:val="1037"/>
        </w:numPr>
      </w:pPr>
      <w:r>
        <w:t xml:space="preserve">Limitare la lunghezza dei trucioli selezionando velocità di rotazione e avanzamento appropriati al materiale.</w:t>
      </w:r>
    </w:p>
    <w:p>
      <w:pPr>
        <w:pStyle w:val="Compact"/>
        <w:numPr>
          <w:ilvl w:val="0"/>
          <w:numId w:val="1037"/>
        </w:numPr>
      </w:pPr>
      <w:r>
        <w:t xml:space="preserve">Asportare trucioli e schegge con uncini muniti di schermo o spazzole metalliche;</w:t>
      </w:r>
      <w:r>
        <w:t xml:space="preserve"> </w:t>
      </w:r>
      <w:r>
        <w:rPr>
          <w:b/>
          <w:bCs/>
        </w:rPr>
        <w:t xml:space="preserve">mai</w:t>
      </w:r>
      <w:r>
        <w:t xml:space="preserve"> </w:t>
      </w:r>
      <w:r>
        <w:t xml:space="preserve">con le mani o l’aria compressa.</w:t>
      </w:r>
    </w:p>
    <w:p>
      <w:pPr>
        <w:pStyle w:val="Compact"/>
        <w:numPr>
          <w:ilvl w:val="0"/>
          <w:numId w:val="1037"/>
        </w:numPr>
      </w:pPr>
      <w:r>
        <w:t xml:space="preserve">Tenere la tavola sgombra da attrezzi o pezzi non in lavorazione.</w:t>
      </w:r>
    </w:p>
    <w:p>
      <w:pPr>
        <w:pStyle w:val="Compact"/>
        <w:numPr>
          <w:ilvl w:val="0"/>
          <w:numId w:val="1037"/>
        </w:numPr>
      </w:pPr>
      <w:r>
        <w:t xml:space="preserve">In caso di inceppamento della punta: fermare il trapano, estrarre la punta, controllarla prima di riprendere il lavoro.</w:t>
      </w:r>
    </w:p>
    <w:p>
      <w:pPr>
        <w:pStyle w:val="Compact"/>
        <w:numPr>
          <w:ilvl w:val="0"/>
          <w:numId w:val="1037"/>
        </w:numPr>
      </w:pPr>
      <w:r>
        <w:t xml:space="preserve">Applicare la procedura LOTO prima di ogni intervento manutentivo.</w:t>
      </w:r>
    </w:p>
    <w:p>
      <w:r>
        <w:pict>
          <v:rect style="width:0;height:1.5pt" o:hralign="center" o:hrstd="t" o:hr="t"/>
        </w:pict>
      </w:r>
    </w:p>
    <w:bookmarkEnd w:id="69"/>
    <w:bookmarkEnd w:id="70"/>
    <w:bookmarkStart w:id="73" w:name="molatrice"/>
    <w:p>
      <w:pPr>
        <w:pStyle w:val="Heading3"/>
      </w:pPr>
      <w:r>
        <w:t xml:space="preserve">14.4 MOLATRICE</w:t>
      </w:r>
    </w:p>
    <w:bookmarkStart w:id="71" w:name="rischi-principali-3"/>
    <w:p>
      <w:pPr>
        <w:pStyle w:val="Heading4"/>
      </w:pPr>
      <w:r>
        <w:t xml:space="preserve">Rischi principali</w:t>
      </w:r>
    </w:p>
    <w:p>
      <w:pPr>
        <w:pStyle w:val="Compact"/>
        <w:numPr>
          <w:ilvl w:val="0"/>
          <w:numId w:val="1038"/>
        </w:numPr>
      </w:pPr>
      <w:r>
        <w:t xml:space="preserve">Contatti accidentali con la mola in rotazione.</w:t>
      </w:r>
    </w:p>
    <w:p>
      <w:pPr>
        <w:pStyle w:val="Compact"/>
        <w:numPr>
          <w:ilvl w:val="0"/>
          <w:numId w:val="1038"/>
        </w:numPr>
      </w:pPr>
      <w:r>
        <w:t xml:space="preserve">Proiezione di materiali e polveri.</w:t>
      </w:r>
    </w:p>
    <w:p>
      <w:pPr>
        <w:pStyle w:val="Compact"/>
        <w:numPr>
          <w:ilvl w:val="0"/>
          <w:numId w:val="1038"/>
        </w:numPr>
      </w:pPr>
      <w:r>
        <w:t xml:space="preserve">Instabilità della macchina.</w:t>
      </w:r>
    </w:p>
    <w:p>
      <w:pPr>
        <w:pStyle w:val="Compact"/>
        <w:numPr>
          <w:ilvl w:val="0"/>
          <w:numId w:val="1038"/>
        </w:numPr>
      </w:pPr>
      <w:r>
        <w:t xml:space="preserve">Variazione della velocità di rotazione.</w:t>
      </w:r>
    </w:p>
    <w:p>
      <w:pPr>
        <w:pStyle w:val="Compact"/>
        <w:numPr>
          <w:ilvl w:val="0"/>
          <w:numId w:val="1038"/>
        </w:numPr>
      </w:pPr>
      <w:r>
        <w:t xml:space="preserve">Elettrocuzione.</w:t>
      </w:r>
    </w:p>
    <w:p>
      <w:pPr>
        <w:pStyle w:val="Compact"/>
        <w:numPr>
          <w:ilvl w:val="0"/>
          <w:numId w:val="1038"/>
        </w:numPr>
      </w:pPr>
      <w:r>
        <w:t xml:space="preserve">Rottura della mola (rischio di proiezione violenta di frammenti).</w:t>
      </w:r>
    </w:p>
    <w:bookmarkEnd w:id="71"/>
    <w:bookmarkStart w:id="72" w:name="cautele-obbligatorie-3"/>
    <w:p>
      <w:pPr>
        <w:pStyle w:val="Heading4"/>
      </w:pPr>
      <w:r>
        <w:t xml:space="preserve">Cautele obbligatorie</w:t>
      </w:r>
    </w:p>
    <w:p>
      <w:pPr>
        <w:pStyle w:val="Compact"/>
        <w:numPr>
          <w:ilvl w:val="0"/>
          <w:numId w:val="1039"/>
        </w:numPr>
      </w:pPr>
      <w:r>
        <w:rPr>
          <w:b/>
          <w:bCs/>
        </w:rPr>
        <w:t xml:space="preserve">È obbligatorio</w:t>
      </w:r>
      <w:r>
        <w:t xml:space="preserve"> </w:t>
      </w:r>
      <w:r>
        <w:t xml:space="preserve">l’uso costante di occhiali di protezione (o visiera integrale) durante tutte le operazioni.</w:t>
      </w:r>
    </w:p>
    <w:p>
      <w:pPr>
        <w:pStyle w:val="Compact"/>
        <w:numPr>
          <w:ilvl w:val="0"/>
          <w:numId w:val="1039"/>
        </w:numPr>
      </w:pPr>
      <w:r>
        <w:t xml:space="preserve">Per uso prolungato e/o in ambienti chiusi: utilizzare cuffia antirumore, copricapo e maschera antipolvere.</w:t>
      </w:r>
    </w:p>
    <w:p>
      <w:pPr>
        <w:pStyle w:val="Compact"/>
        <w:numPr>
          <w:ilvl w:val="0"/>
          <w:numId w:val="1039"/>
        </w:numPr>
      </w:pPr>
      <w:r>
        <w:rPr>
          <w:b/>
          <w:bCs/>
        </w:rPr>
        <w:t xml:space="preserve">È fatto assoluto divieto</w:t>
      </w:r>
      <w:r>
        <w:t xml:space="preserve"> </w:t>
      </w:r>
      <w:r>
        <w:t xml:space="preserve">di utilizzare mole abrasive a velocità superiore a quella garantita dal fabbricante e indicata sull’etichetta.</w:t>
      </w:r>
    </w:p>
    <w:p>
      <w:pPr>
        <w:pStyle w:val="Compact"/>
        <w:numPr>
          <w:ilvl w:val="0"/>
          <w:numId w:val="1039"/>
        </w:numPr>
      </w:pPr>
      <w:r>
        <w:rPr>
          <w:b/>
          <w:bCs/>
        </w:rPr>
        <w:t xml:space="preserve">È fatto assoluto divieto</w:t>
      </w:r>
      <w:r>
        <w:t xml:space="preserve"> </w:t>
      </w:r>
      <w:r>
        <w:t xml:space="preserve">di lavorare con la macchina sprovvista di dispositivi di sicurezza, cuffia di protezione o ripari, o di rimuovere gli stessi.</w:t>
      </w:r>
    </w:p>
    <w:p>
      <w:pPr>
        <w:pStyle w:val="Compact"/>
        <w:numPr>
          <w:ilvl w:val="0"/>
          <w:numId w:val="1039"/>
        </w:numPr>
      </w:pPr>
      <w:r>
        <w:rPr>
          <w:b/>
          <w:bCs/>
        </w:rPr>
        <w:t xml:space="preserve">È fatto divieto</w:t>
      </w:r>
      <w:r>
        <w:t xml:space="preserve"> </w:t>
      </w:r>
      <w:r>
        <w:t xml:space="preserve">di effettuare operazioni di manutenzione con la macchina in movimento.</w:t>
      </w:r>
    </w:p>
    <w:p>
      <w:pPr>
        <w:pStyle w:val="Compact"/>
        <w:numPr>
          <w:ilvl w:val="0"/>
          <w:numId w:val="1039"/>
        </w:numPr>
      </w:pPr>
      <w:r>
        <w:t xml:space="preserve">Il montaggio della mola deve essere effettuato</w:t>
      </w:r>
      <w:r>
        <w:t xml:space="preserve"> </w:t>
      </w:r>
      <w:r>
        <w:rPr>
          <w:b/>
          <w:bCs/>
        </w:rPr>
        <w:t xml:space="preserve">esclusivamente</w:t>
      </w:r>
      <w:r>
        <w:t xml:space="preserve"> </w:t>
      </w:r>
      <w:r>
        <w:t xml:space="preserve">da persona competente, che ne verifica lo stato di integrità, la data di fabbricazione, il rispetto della velocità massima prescritta e il corretto serraggio delle flange.</w:t>
      </w:r>
    </w:p>
    <w:p>
      <w:pPr>
        <w:pStyle w:val="Compact"/>
        <w:numPr>
          <w:ilvl w:val="0"/>
          <w:numId w:val="1039"/>
        </w:numPr>
      </w:pPr>
      <w:r>
        <w:t xml:space="preserve">Non spingere il pezzo contro la mola in modo brusco; non utilizzare lateralmente mole non predisposte allo scopo.</w:t>
      </w:r>
    </w:p>
    <w:p>
      <w:pPr>
        <w:pStyle w:val="Compact"/>
        <w:numPr>
          <w:ilvl w:val="0"/>
          <w:numId w:val="1039"/>
        </w:numPr>
      </w:pPr>
      <w:r>
        <w:t xml:space="preserve">Verificare prima di ogni utilizzo che la distanza tra poggiapezzo e mola non superi i 2 mm.</w:t>
      </w:r>
    </w:p>
    <w:p>
      <w:pPr>
        <w:pStyle w:val="Compact"/>
        <w:numPr>
          <w:ilvl w:val="0"/>
          <w:numId w:val="1039"/>
        </w:numPr>
      </w:pPr>
      <w:r>
        <w:t xml:space="preserve">Applicare la procedura LOTO prima di ogni intervento manutentivo.</w:t>
      </w:r>
    </w:p>
    <w:p>
      <w:r>
        <w:pict>
          <v:rect style="width:0;height:1.5pt" o:hralign="center" o:hrstd="t" o:hr="t"/>
        </w:pict>
      </w:r>
    </w:p>
    <w:bookmarkEnd w:id="72"/>
    <w:bookmarkEnd w:id="73"/>
    <w:bookmarkStart w:id="77" w:name="cesoie-e-presse"/>
    <w:p>
      <w:pPr>
        <w:pStyle w:val="Heading3"/>
      </w:pPr>
      <w:r>
        <w:t xml:space="preserve">14.5 CESOIE E PRESSE</w:t>
      </w:r>
    </w:p>
    <w:bookmarkStart w:id="74" w:name="rischi-principali-4"/>
    <w:p>
      <w:pPr>
        <w:pStyle w:val="Heading4"/>
      </w:pPr>
      <w:r>
        <w:t xml:space="preserve">Rischi principali</w:t>
      </w:r>
    </w:p>
    <w:p>
      <w:pPr>
        <w:pStyle w:val="Compact"/>
        <w:numPr>
          <w:ilvl w:val="0"/>
          <w:numId w:val="1040"/>
        </w:numPr>
      </w:pPr>
      <w:r>
        <w:t xml:space="preserve">Cesoiamento di arti (mani, dita).</w:t>
      </w:r>
    </w:p>
    <w:p>
      <w:pPr>
        <w:pStyle w:val="Compact"/>
        <w:numPr>
          <w:ilvl w:val="0"/>
          <w:numId w:val="1040"/>
        </w:numPr>
      </w:pPr>
      <w:r>
        <w:t xml:space="preserve">Schiacciamento da parte del pressore/punzone.</w:t>
      </w:r>
    </w:p>
    <w:bookmarkEnd w:id="74"/>
    <w:bookmarkStart w:id="75" w:name="dispositivi-di-protezione-obbligatori"/>
    <w:p>
      <w:pPr>
        <w:pStyle w:val="Heading4"/>
      </w:pPr>
      <w:r>
        <w:t xml:space="preserve">Dispositivi di protezione obbligatori</w:t>
      </w:r>
    </w:p>
    <w:p>
      <w:pPr>
        <w:pStyle w:val="FirstParagraph"/>
      </w:pPr>
      <w:r>
        <w:t xml:space="preserve">Devono essere adottati uno o più dei seguenti sistemi, conformi al livello di prestazione richiesto (PL ≥</w:t>
      </w:r>
      <w:r>
        <w:t xml:space="preserve"> </w:t>
      </w:r>
      <w:r>
        <w:t xml:space="preserve">“d”</w:t>
      </w:r>
      <w:r>
        <w:t xml:space="preserve"> </w:t>
      </w:r>
      <w:r>
        <w:t xml:space="preserve">ai sensi della UNI EN ISO 13849-1):</w:t>
      </w:r>
    </w:p>
    <w:p>
      <w:pPr>
        <w:pStyle w:val="Compact"/>
        <w:numPr>
          <w:ilvl w:val="0"/>
          <w:numId w:val="1041"/>
        </w:numPr>
      </w:pPr>
      <w:r>
        <w:rPr>
          <w:b/>
          <w:bCs/>
        </w:rPr>
        <w:t xml:space="preserve">Barriera immateriale (ESPE/AOPD):</w:t>
      </w:r>
      <w:r>
        <w:t xml:space="preserve"> </w:t>
      </w:r>
      <w:r>
        <w:t xml:space="preserve">fotocellule a più fasci, conformi alla UNI EN 61496, collegate al sistema di comando con livello di sicurezza SIL 3 / PL</w:t>
      </w:r>
      <w:r>
        <w:t xml:space="preserve"> </w:t>
      </w:r>
      <w:r>
        <w:t xml:space="preserve">“e”</w:t>
      </w:r>
      <w:r>
        <w:t xml:space="preserve">. Devono essere installate a distanza di sicurezza dalla zona pericolosa calcolata secondo la seguente tabella: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Tempo di arresto totale (ms)*</w:t>
            </w:r>
          </w:p>
        </w:tc>
        <w:tc>
          <w:tcPr/>
          <w:p>
            <w:pPr>
              <w:pStyle w:val="Compact"/>
            </w:pPr>
            <w:r>
              <w:t xml:space="preserve">60</w:t>
            </w:r>
          </w:p>
        </w:tc>
        <w:tc>
          <w:tcPr/>
          <w:p>
            <w:pPr>
              <w:pStyle w:val="Compact"/>
            </w:pPr>
            <w:r>
              <w:t xml:space="preserve">75</w:t>
            </w:r>
          </w:p>
        </w:tc>
        <w:tc>
          <w:tcPr/>
          <w:p>
            <w:pPr>
              <w:pStyle w:val="Compact"/>
            </w:pPr>
            <w:r>
              <w:t xml:space="preserve">100</w:t>
            </w:r>
          </w:p>
        </w:tc>
        <w:tc>
          <w:tcPr/>
          <w:p>
            <w:pPr>
              <w:pStyle w:val="Compact"/>
            </w:pPr>
            <w:r>
              <w:t xml:space="preserve">250</w:t>
            </w:r>
          </w:p>
        </w:tc>
        <w:tc>
          <w:tcPr/>
          <w:p>
            <w:pPr>
              <w:pStyle w:val="Compact"/>
            </w:pPr>
            <w:r>
              <w:t xml:space="preserve">500</w:t>
            </w:r>
          </w:p>
        </w:tc>
      </w:tr>
      <w:tr>
        <w:tc>
          <w:tcPr/>
          <w:p>
            <w:pPr>
              <w:pStyle w:val="Compact"/>
            </w:pPr>
            <w:r>
              <w:rPr>
                <w:b/>
                <w:bCs/>
              </w:rPr>
              <w:t xml:space="preserve">Distanza minima di sicurezza (mm)</w:t>
            </w:r>
          </w:p>
        </w:tc>
        <w:tc>
          <w:tcPr/>
          <w:p>
            <w:pPr>
              <w:pStyle w:val="Compact"/>
            </w:pPr>
            <w:r>
              <w:t xml:space="preserve">100</w:t>
            </w:r>
          </w:p>
        </w:tc>
        <w:tc>
          <w:tcPr/>
          <w:p>
            <w:pPr>
              <w:pStyle w:val="Compact"/>
            </w:pPr>
            <w:r>
              <w:t xml:space="preserve">120</w:t>
            </w:r>
          </w:p>
        </w:tc>
        <w:tc>
          <w:tcPr/>
          <w:p>
            <w:pPr>
              <w:pStyle w:val="Compact"/>
            </w:pPr>
            <w:r>
              <w:t xml:space="preserve">160</w:t>
            </w:r>
          </w:p>
        </w:tc>
        <w:tc>
          <w:tcPr/>
          <w:p>
            <w:pPr>
              <w:pStyle w:val="Compact"/>
            </w:pPr>
            <w:r>
              <w:t xml:space="preserve">400</w:t>
            </w:r>
          </w:p>
        </w:tc>
        <w:tc>
          <w:tcPr/>
          <w:p>
            <w:pPr>
              <w:pStyle w:val="Compact"/>
            </w:pPr>
            <w:r>
              <w:t xml:space="preserve">800</w:t>
            </w:r>
          </w:p>
        </w:tc>
      </w:tr>
    </w:tbl>
    <w:p>
      <w:pPr>
        <w:pStyle w:val="BodyText"/>
      </w:pPr>
      <w:r>
        <w:rPr>
          <w:i/>
          <w:iCs/>
        </w:rPr>
        <w:t xml:space="preserve">*Tempo di arresto della pressa + tempo di risposta del sistema di comando</w:t>
      </w:r>
    </w:p>
    <w:p>
      <w:pPr>
        <w:numPr>
          <w:ilvl w:val="0"/>
          <w:numId w:val="1042"/>
        </w:numPr>
      </w:pPr>
      <w:r>
        <w:rPr>
          <w:b/>
          <w:bCs/>
        </w:rPr>
        <w:t xml:space="preserve">Comando a due mani simultaneo</w:t>
      </w:r>
      <w:r>
        <w:t xml:space="preserve"> </w:t>
      </w:r>
      <w:r>
        <w:t xml:space="preserve">(UNI EN 574, tipo IIIC): azionamento contemporaneo a uomo presente. In questo caso alla pressa deve essere addetto</w:t>
      </w:r>
      <w:r>
        <w:t xml:space="preserve"> </w:t>
      </w:r>
      <w:r>
        <w:rPr>
          <w:b/>
          <w:bCs/>
        </w:rPr>
        <w:t xml:space="preserve">un solo lavoratore</w:t>
      </w:r>
      <w:r>
        <w:t xml:space="preserve">. Se alla macchina sono addetti più operatori, deve essere previsto un comando a due mani per ciascuno di essi.</w:t>
      </w:r>
    </w:p>
    <w:p>
      <w:pPr>
        <w:numPr>
          <w:ilvl w:val="0"/>
          <w:numId w:val="1042"/>
        </w:numPr>
      </w:pPr>
      <w:r>
        <w:rPr>
          <w:b/>
          <w:bCs/>
        </w:rPr>
        <w:t xml:space="preserve">Dispositivo antiripetitore del colpo:</w:t>
      </w:r>
      <w:r>
        <w:t xml:space="preserve"> </w:t>
      </w:r>
      <w:r>
        <w:t xml:space="preserve">con elettrovalvole a doppio corpo ridondanti, su due circuiti elettrici alimentati separatamente e monitorati.</w:t>
      </w:r>
    </w:p>
    <w:bookmarkEnd w:id="75"/>
    <w:bookmarkStart w:id="76" w:name="cautele-obbligatorie-4"/>
    <w:p>
      <w:pPr>
        <w:pStyle w:val="Heading4"/>
      </w:pPr>
      <w:r>
        <w:t xml:space="preserve">Cautele obbligatorie</w:t>
      </w:r>
    </w:p>
    <w:p>
      <w:pPr>
        <w:pStyle w:val="Compact"/>
        <w:numPr>
          <w:ilvl w:val="0"/>
          <w:numId w:val="1043"/>
        </w:numPr>
      </w:pPr>
      <w:r>
        <w:rPr>
          <w:b/>
          <w:bCs/>
        </w:rPr>
        <w:t xml:space="preserve">È fatto assoluto divieto</w:t>
      </w:r>
      <w:r>
        <w:t xml:space="preserve"> </w:t>
      </w:r>
      <w:r>
        <w:t xml:space="preserve">di lavorare con la macchina sprovvista di dispositivi di sicurezza, ripari o di rimuovere/eludere gli stessi.</w:t>
      </w:r>
    </w:p>
    <w:p>
      <w:pPr>
        <w:pStyle w:val="Compact"/>
        <w:numPr>
          <w:ilvl w:val="0"/>
          <w:numId w:val="1043"/>
        </w:numPr>
      </w:pPr>
      <w:r>
        <w:rPr>
          <w:b/>
          <w:bCs/>
        </w:rPr>
        <w:t xml:space="preserve">È fatto assoluto divieto</w:t>
      </w:r>
      <w:r>
        <w:t xml:space="preserve"> </w:t>
      </w:r>
      <w:r>
        <w:t xml:space="preserve">di operare in più di una persona quando la pressa è dotata di singolo comando a due mani.</w:t>
      </w:r>
    </w:p>
    <w:p>
      <w:pPr>
        <w:pStyle w:val="Compact"/>
        <w:numPr>
          <w:ilvl w:val="0"/>
          <w:numId w:val="1043"/>
        </w:numPr>
      </w:pPr>
      <w:r>
        <w:rPr>
          <w:b/>
          <w:bCs/>
        </w:rPr>
        <w:t xml:space="preserve">È fatto divieto</w:t>
      </w:r>
      <w:r>
        <w:t xml:space="preserve"> </w:t>
      </w:r>
      <w:r>
        <w:t xml:space="preserve">di effettuare operazioni di pulizia o manutenzione con organi in movimento.</w:t>
      </w:r>
    </w:p>
    <w:p>
      <w:pPr>
        <w:pStyle w:val="Compact"/>
        <w:numPr>
          <w:ilvl w:val="0"/>
          <w:numId w:val="1043"/>
        </w:numPr>
      </w:pPr>
      <w:r>
        <w:t xml:space="preserve">Prima di ogni intervento nel campo di azione del punzone, applicare la procedura LOTO.</w:t>
      </w:r>
    </w:p>
    <w:p>
      <w:r>
        <w:pict>
          <v:rect style="width:0;height:1.5pt" o:hralign="center" o:hrstd="t" o:hr="t"/>
        </w:pict>
      </w:r>
    </w:p>
    <w:bookmarkEnd w:id="76"/>
    <w:bookmarkEnd w:id="77"/>
    <w:bookmarkStart w:id="80" w:name="macchine-per-la-lavorazione-del-legno"/>
    <w:p>
      <w:pPr>
        <w:pStyle w:val="Heading3"/>
      </w:pPr>
      <w:r>
        <w:t xml:space="preserve">14.6 MACCHINE PER LA LAVORAZIONE DEL LEGNO</w:t>
      </w:r>
    </w:p>
    <w:bookmarkStart w:id="78" w:name="rischi-principali-5"/>
    <w:p>
      <w:pPr>
        <w:pStyle w:val="Heading4"/>
      </w:pPr>
      <w:r>
        <w:t xml:space="preserve">Rischi principali</w:t>
      </w:r>
    </w:p>
    <w:p>
      <w:pPr>
        <w:pStyle w:val="Compact"/>
        <w:numPr>
          <w:ilvl w:val="0"/>
          <w:numId w:val="1044"/>
        </w:numPr>
      </w:pPr>
      <w:r>
        <w:t xml:space="preserve">Proiezione di schegge e frammenti.</w:t>
      </w:r>
    </w:p>
    <w:p>
      <w:pPr>
        <w:pStyle w:val="Compact"/>
        <w:numPr>
          <w:ilvl w:val="0"/>
          <w:numId w:val="1044"/>
        </w:numPr>
      </w:pPr>
      <w:r>
        <w:t xml:space="preserve">Inalazione di polvere di legno (agente cancerogeno per esposizione professionale – Titolo IX, Capo II, D.Lgs. 81/08).</w:t>
      </w:r>
    </w:p>
    <w:p>
      <w:pPr>
        <w:pStyle w:val="Compact"/>
        <w:numPr>
          <w:ilvl w:val="0"/>
          <w:numId w:val="1044"/>
        </w:numPr>
      </w:pPr>
      <w:r>
        <w:t xml:space="preserve">Contatto con utensili taglienti durante la manipolazione dei pezzi.</w:t>
      </w:r>
    </w:p>
    <w:p>
      <w:pPr>
        <w:pStyle w:val="Compact"/>
        <w:numPr>
          <w:ilvl w:val="0"/>
          <w:numId w:val="1044"/>
        </w:numPr>
      </w:pPr>
      <w:r>
        <w:t xml:space="preserve">Rigetto del pezzo (kickback).</w:t>
      </w:r>
    </w:p>
    <w:bookmarkEnd w:id="78"/>
    <w:bookmarkStart w:id="79" w:name="cautele-obbligatorie-5"/>
    <w:p>
      <w:pPr>
        <w:pStyle w:val="Heading4"/>
      </w:pPr>
      <w:r>
        <w:t xml:space="preserve">Cautele obbligatorie</w:t>
      </w:r>
    </w:p>
    <w:p>
      <w:pPr>
        <w:pStyle w:val="Compact"/>
        <w:numPr>
          <w:ilvl w:val="0"/>
          <w:numId w:val="1045"/>
        </w:numPr>
      </w:pPr>
      <w:r>
        <w:t xml:space="preserve">Utilizzare</w:t>
      </w:r>
      <w:r>
        <w:t xml:space="preserve"> </w:t>
      </w:r>
      <w:r>
        <w:rPr>
          <w:b/>
          <w:bCs/>
        </w:rPr>
        <w:t xml:space="preserve">sempre</w:t>
      </w:r>
      <w:r>
        <w:t xml:space="preserve"> </w:t>
      </w:r>
      <w:r>
        <w:t xml:space="preserve">gli schermi previsti contro la proiezione di schegge.</w:t>
      </w:r>
    </w:p>
    <w:p>
      <w:pPr>
        <w:pStyle w:val="Compact"/>
        <w:numPr>
          <w:ilvl w:val="0"/>
          <w:numId w:val="1045"/>
        </w:numPr>
      </w:pPr>
      <w:r>
        <w:t xml:space="preserve">Non lasciare il pezzo impegnato sulla lama o sull’utensile in caso di interruzione; sfilarlo sempre.</w:t>
      </w:r>
    </w:p>
    <w:p>
      <w:pPr>
        <w:pStyle w:val="Compact"/>
        <w:numPr>
          <w:ilvl w:val="0"/>
          <w:numId w:val="1045"/>
        </w:numPr>
      </w:pPr>
      <w:r>
        <w:rPr>
          <w:b/>
          <w:bCs/>
        </w:rPr>
        <w:t xml:space="preserve">È fatto divieto</w:t>
      </w:r>
      <w:r>
        <w:t xml:space="preserve"> </w:t>
      </w:r>
      <w:r>
        <w:t xml:space="preserve">di sfilare o spostare il pezzo durante il moto.</w:t>
      </w:r>
    </w:p>
    <w:p>
      <w:pPr>
        <w:pStyle w:val="Compact"/>
        <w:numPr>
          <w:ilvl w:val="0"/>
          <w:numId w:val="1045"/>
        </w:numPr>
      </w:pPr>
      <w:r>
        <w:t xml:space="preserve">Graduare la spinta del pezzo; prestare attenzione alla presenza di nodi.</w:t>
      </w:r>
    </w:p>
    <w:p>
      <w:pPr>
        <w:pStyle w:val="Compact"/>
        <w:numPr>
          <w:ilvl w:val="0"/>
          <w:numId w:val="1045"/>
        </w:numPr>
      </w:pPr>
      <w:r>
        <w:t xml:space="preserve">Azionare</w:t>
      </w:r>
      <w:r>
        <w:t xml:space="preserve"> </w:t>
      </w:r>
      <w:r>
        <w:rPr>
          <w:b/>
          <w:bCs/>
        </w:rPr>
        <w:t xml:space="preserve">sempre</w:t>
      </w:r>
      <w:r>
        <w:t xml:space="preserve"> </w:t>
      </w:r>
      <w:r>
        <w:t xml:space="preserve">i sistemi di aspirazione della segatura e dei trucioli (obbligo di impianto di aspirazione localizzata ai sensi dell’Allegato IV, punto 2, D.Lgs. 81/08).</w:t>
      </w:r>
    </w:p>
    <w:p>
      <w:pPr>
        <w:pStyle w:val="Compact"/>
        <w:numPr>
          <w:ilvl w:val="0"/>
          <w:numId w:val="1045"/>
        </w:numPr>
      </w:pPr>
      <w:r>
        <w:rPr>
          <w:b/>
          <w:bCs/>
        </w:rPr>
        <w:t xml:space="preserve">Seghe a nastro:</w:t>
      </w:r>
      <w:r>
        <w:t xml:space="preserve"> </w:t>
      </w:r>
      <w:r>
        <w:t xml:space="preserve">i volantini di rinvio devono essere completamente protetti; la protezione deve estendersi anche alle corone dei volani per trattenere il nastro in caso di rottura.</w:t>
      </w:r>
    </w:p>
    <w:p>
      <w:pPr>
        <w:pStyle w:val="Compact"/>
        <w:numPr>
          <w:ilvl w:val="0"/>
          <w:numId w:val="1045"/>
        </w:numPr>
      </w:pPr>
      <w:r>
        <w:rPr>
          <w:b/>
          <w:bCs/>
        </w:rPr>
        <w:t xml:space="preserve">Seghe circolari:</w:t>
      </w:r>
      <w:r>
        <w:t xml:space="preserve"> </w:t>
      </w:r>
      <w:r>
        <w:t xml:space="preserve">devono essere provviste di:</w:t>
      </w:r>
    </w:p>
    <w:p>
      <w:pPr>
        <w:pStyle w:val="Compact"/>
        <w:numPr>
          <w:ilvl w:val="1"/>
          <w:numId w:val="1046"/>
        </w:numPr>
      </w:pPr>
      <w:r>
        <w:t xml:space="preserve">Solida cuffia registrabile per impedire il contatto accidentale con la lama e intercettare le schegge.</w:t>
      </w:r>
    </w:p>
    <w:p>
      <w:pPr>
        <w:pStyle w:val="Compact"/>
        <w:numPr>
          <w:ilvl w:val="1"/>
          <w:numId w:val="1046"/>
        </w:numPr>
      </w:pPr>
      <w:r>
        <w:t xml:space="preserve">Coltello divisore in acciaio, posizionato posteriormente alla lama a distanza max 3 mm dalla dentatura.</w:t>
      </w:r>
    </w:p>
    <w:p>
      <w:pPr>
        <w:pStyle w:val="Compact"/>
        <w:numPr>
          <w:ilvl w:val="1"/>
          <w:numId w:val="1046"/>
        </w:numPr>
      </w:pPr>
      <w:r>
        <w:t xml:space="preserve">Schermi ai due lati della lama nella parte sporgente sotto la tavola.</w:t>
      </w:r>
    </w:p>
    <w:p>
      <w:pPr>
        <w:pStyle w:val="Compact"/>
        <w:numPr>
          <w:ilvl w:val="1"/>
          <w:numId w:val="1046"/>
        </w:numPr>
      </w:pPr>
      <w:r>
        <w:t xml:space="preserve">Spingitoi e portapezzo per pezzi piccoli o sottili.</w:t>
      </w:r>
    </w:p>
    <w:p>
      <w:pPr>
        <w:pStyle w:val="Compact"/>
        <w:numPr>
          <w:ilvl w:val="0"/>
          <w:numId w:val="1045"/>
        </w:numPr>
      </w:pPr>
      <w:r>
        <w:t xml:space="preserve">Applicare la procedura LOTO prima di ogni intervento manutentivo.</w:t>
      </w:r>
    </w:p>
    <w:p>
      <w:r>
        <w:pict>
          <v:rect style="width:0;height:1.5pt" o:hralign="center" o:hrstd="t" o:hr="t"/>
        </w:pict>
      </w:r>
    </w:p>
    <w:bookmarkEnd w:id="79"/>
    <w:bookmarkEnd w:id="80"/>
    <w:bookmarkStart w:id="83" w:name="saldatura-e-taglio-disposizioni-generali"/>
    <w:p>
      <w:pPr>
        <w:pStyle w:val="Heading3"/>
      </w:pPr>
      <w:r>
        <w:t xml:space="preserve">14.7 SALDATURA E TAGLIO – DISPOSIZIONI GENERALI</w:t>
      </w:r>
    </w:p>
    <w:p>
      <w:pPr>
        <w:pStyle w:val="FirstParagraph"/>
      </w:pPr>
      <w:r>
        <w:t xml:space="preserve">Per la protezione dai rischi derivanti dai lavori di saldatura e taglio (esplosioni, fumi dannosi, incendi, radiazioni ottiche artificiali, ustioni)</w:t>
      </w:r>
      <w:r>
        <w:t xml:space="preserve"> </w:t>
      </w:r>
      <w:r>
        <w:rPr>
          <w:b/>
          <w:bCs/>
        </w:rPr>
        <w:t xml:space="preserve">devono</w:t>
      </w:r>
      <w:r>
        <w:t xml:space="preserve"> </w:t>
      </w:r>
      <w:r>
        <w:t xml:space="preserve">essere utilizzati:</w:t>
      </w:r>
    </w:p>
    <w:p>
      <w:pPr>
        <w:pStyle w:val="Compact"/>
        <w:numPr>
          <w:ilvl w:val="0"/>
          <w:numId w:val="1047"/>
        </w:numPr>
      </w:pPr>
      <w:r>
        <w:t xml:space="preserve">Schermi o maschere/caschi per saldatura con filtri idonei al tipo di saldatura (DIN/EN adeguato al processo e all’amperaggio), conformi alla UNI EN 175 e UNI EN 169/170/171.</w:t>
      </w:r>
    </w:p>
    <w:p>
      <w:pPr>
        <w:pStyle w:val="Compact"/>
        <w:numPr>
          <w:ilvl w:val="0"/>
          <w:numId w:val="1047"/>
        </w:numPr>
      </w:pPr>
      <w:r>
        <w:t xml:space="preserve">DPI completi: cuffia o copricapo ignifugo, guanti da saldatore (UNI EN 12477), grembiule in cuoio o tessuto ignifugo, ghette, calzature di sicurezza.</w:t>
      </w:r>
    </w:p>
    <w:bookmarkStart w:id="81" w:name="X5a984266fa51d5f0f06a92522c2c81734129d27"/>
    <w:p>
      <w:pPr>
        <w:pStyle w:val="Heading4"/>
      </w:pPr>
      <w:r>
        <w:t xml:space="preserve">Divieti assoluti – Non effettuare operazioni di saldatura:</w:t>
      </w:r>
    </w:p>
    <w:p>
      <w:pPr>
        <w:pStyle w:val="Compact"/>
        <w:numPr>
          <w:ilvl w:val="0"/>
          <w:numId w:val="1048"/>
        </w:numPr>
      </w:pPr>
      <w:r>
        <w:t xml:space="preserve">Su recipienti o tubi chiusi non preventivamente bonificati e certificati gas-free.</w:t>
      </w:r>
    </w:p>
    <w:p>
      <w:pPr>
        <w:pStyle w:val="Compact"/>
        <w:numPr>
          <w:ilvl w:val="0"/>
          <w:numId w:val="1048"/>
        </w:numPr>
      </w:pPr>
      <w:r>
        <w:t xml:space="preserve">Su recipienti o tubi contenenti (o che hanno contenuto) materie i cui residui possano formare miscele esplosive sotto l’azione del calore (benzina, acetilene, nafta, olio, solventi, ecc.).</w:t>
      </w:r>
    </w:p>
    <w:p>
      <w:pPr>
        <w:pStyle w:val="Compact"/>
        <w:numPr>
          <w:ilvl w:val="0"/>
          <w:numId w:val="1048"/>
        </w:numPr>
      </w:pPr>
      <w:r>
        <w:t xml:space="preserve">All’interno di locali, cunicoli o fosse che non siano efficacemente ventilati (necessaria verifica atmosfera con rilevatore multigas prima dell’ingresso).</w:t>
      </w:r>
    </w:p>
    <w:bookmarkEnd w:id="81"/>
    <w:bookmarkStart w:id="82" w:name="X32dc2a50d6d62eee4031d62b05b9b83b6efeaf7"/>
    <w:p>
      <w:pPr>
        <w:pStyle w:val="Heading4"/>
      </w:pPr>
      <w:r>
        <w:t xml:space="preserve">Disposizioni operative durante la saldatura:</w:t>
      </w:r>
    </w:p>
    <w:p>
      <w:pPr>
        <w:pStyle w:val="Compact"/>
        <w:numPr>
          <w:ilvl w:val="0"/>
          <w:numId w:val="1049"/>
        </w:numPr>
      </w:pPr>
      <w:r>
        <w:t xml:space="preserve">Delimitare con schermi ignifughi i posti di saldatura per evitare abbagliamenti al personale circostante.</w:t>
      </w:r>
    </w:p>
    <w:p>
      <w:pPr>
        <w:pStyle w:val="Compact"/>
        <w:numPr>
          <w:ilvl w:val="0"/>
          <w:numId w:val="1049"/>
        </w:numPr>
      </w:pPr>
      <w:r>
        <w:t xml:space="preserve">Allontanare tutti i materiali combustibili; ove impossibile, proteggerli con schermi parascintille e predisporre estintori a portata di mano.</w:t>
      </w:r>
    </w:p>
    <w:p>
      <w:pPr>
        <w:pStyle w:val="Compact"/>
        <w:numPr>
          <w:ilvl w:val="0"/>
          <w:numId w:val="1049"/>
        </w:numPr>
      </w:pPr>
      <w:r>
        <w:t xml:space="preserve">Impedire che scintille o gocce incandescenti possano cadere su persone o materiali infiammabili sottostanti.</w:t>
      </w:r>
    </w:p>
    <w:p>
      <w:pPr>
        <w:pStyle w:val="Compact"/>
        <w:numPr>
          <w:ilvl w:val="0"/>
          <w:numId w:val="1049"/>
        </w:numPr>
      </w:pPr>
      <w:r>
        <w:t xml:space="preserve">Installare nei posti fissi di saldatura un</w:t>
      </w:r>
      <w:r>
        <w:t xml:space="preserve"> </w:t>
      </w:r>
      <w:r>
        <w:rPr>
          <w:b/>
          <w:bCs/>
        </w:rPr>
        <w:t xml:space="preserve">sistema di aspirazione localizzata</w:t>
      </w:r>
      <w:r>
        <w:t xml:space="preserve"> </w:t>
      </w:r>
      <w:r>
        <w:t xml:space="preserve">(captazione alla fonte) dei fumi, conforme alle norme UNI EN ISO 21904 e alle indicazioni delle linee guida ACGIH.</w:t>
      </w:r>
    </w:p>
    <w:p>
      <w:pPr>
        <w:pStyle w:val="Compact"/>
        <w:numPr>
          <w:ilvl w:val="0"/>
          <w:numId w:val="1049"/>
        </w:numPr>
      </w:pPr>
      <w:r>
        <w:t xml:space="preserve">Per saldature su materiali zincati, verniciati o contenenti piombo/cromo: aspirazione</w:t>
      </w:r>
      <w:r>
        <w:t xml:space="preserve"> </w:t>
      </w:r>
      <w:r>
        <w:rPr>
          <w:b/>
          <w:bCs/>
        </w:rPr>
        <w:t xml:space="preserve">obbligatoria</w:t>
      </w:r>
      <w:r>
        <w:t xml:space="preserve"> </w:t>
      </w:r>
      <w:r>
        <w:t xml:space="preserve">e uso di DPI per le vie respiratorie (facciale filtrante FFP3 o semimaschera con filtri combinati A2P3).</w:t>
      </w:r>
    </w:p>
    <w:p>
      <w:r>
        <w:pict>
          <v:rect style="width:0;height:1.5pt" o:hralign="center" o:hrstd="t" o:hr="t"/>
        </w:pict>
      </w:r>
    </w:p>
    <w:bookmarkEnd w:id="82"/>
    <w:bookmarkEnd w:id="83"/>
    <w:bookmarkStart w:id="87" w:name="saldatura-e-taglio-ossiacetilenico"/>
    <w:p>
      <w:pPr>
        <w:pStyle w:val="Heading3"/>
      </w:pPr>
      <w:r>
        <w:t xml:space="preserve">14.8 SALDATURA E TAGLIO OSSIACETILENICO</w:t>
      </w:r>
    </w:p>
    <w:bookmarkStart w:id="84" w:name="rischi-specifici"/>
    <w:p>
      <w:pPr>
        <w:pStyle w:val="Heading4"/>
      </w:pPr>
      <w:r>
        <w:t xml:space="preserve">Rischi specifici</w:t>
      </w:r>
    </w:p>
    <w:p>
      <w:pPr>
        <w:pStyle w:val="Compact"/>
        <w:numPr>
          <w:ilvl w:val="0"/>
          <w:numId w:val="1050"/>
        </w:numPr>
      </w:pPr>
      <w:r>
        <w:t xml:space="preserve">Esposizione a fumi e sostanze nocive.</w:t>
      </w:r>
    </w:p>
    <w:p>
      <w:pPr>
        <w:pStyle w:val="Compact"/>
        <w:numPr>
          <w:ilvl w:val="0"/>
          <w:numId w:val="1050"/>
        </w:numPr>
      </w:pPr>
      <w:r>
        <w:t xml:space="preserve">Esposizione a radiazioni emesse dalla fiamma.</w:t>
      </w:r>
    </w:p>
    <w:p>
      <w:pPr>
        <w:pStyle w:val="Compact"/>
        <w:numPr>
          <w:ilvl w:val="0"/>
          <w:numId w:val="1050"/>
        </w:numPr>
      </w:pPr>
      <w:r>
        <w:t xml:space="preserve">Ustioni per proiezione di scorie incandescenti.</w:t>
      </w:r>
    </w:p>
    <w:p>
      <w:pPr>
        <w:pStyle w:val="Compact"/>
        <w:numPr>
          <w:ilvl w:val="0"/>
          <w:numId w:val="1050"/>
        </w:numPr>
      </w:pPr>
      <w:r>
        <w:t xml:space="preserve">Rischio di incendio o esplosione.</w:t>
      </w:r>
    </w:p>
    <w:bookmarkEnd w:id="84"/>
    <w:bookmarkStart w:id="85" w:name="cautele-obbligatorie-6"/>
    <w:p>
      <w:pPr>
        <w:pStyle w:val="Heading4"/>
      </w:pPr>
      <w:r>
        <w:t xml:space="preserve">Cautele obbligatorie</w:t>
      </w:r>
    </w:p>
    <w:p>
      <w:pPr>
        <w:pStyle w:val="Compact"/>
        <w:numPr>
          <w:ilvl w:val="0"/>
          <w:numId w:val="1051"/>
        </w:numPr>
      </w:pPr>
      <w:r>
        <w:t xml:space="preserve">Utilizzare</w:t>
      </w:r>
      <w:r>
        <w:t xml:space="preserve"> </w:t>
      </w:r>
      <w:r>
        <w:rPr>
          <w:b/>
          <w:bCs/>
        </w:rPr>
        <w:t xml:space="preserve">sempre</w:t>
      </w:r>
      <w:r>
        <w:t xml:space="preserve"> </w:t>
      </w:r>
      <w:r>
        <w:t xml:space="preserve">i DPI prescritti (schermo per il viso, guanti da saldatore, ghette, grembiule ignifugo).</w:t>
      </w:r>
    </w:p>
    <w:p>
      <w:pPr>
        <w:pStyle w:val="Compact"/>
        <w:numPr>
          <w:ilvl w:val="0"/>
          <w:numId w:val="1051"/>
        </w:numPr>
      </w:pPr>
      <w:r>
        <w:t xml:space="preserve">Prima di iniziare: verificare l’efficienza di manometri, riduttori, valvole di ritegno di fiamma, tubazioni e cannelli.</w:t>
      </w:r>
    </w:p>
    <w:p>
      <w:pPr>
        <w:pStyle w:val="Compact"/>
        <w:numPr>
          <w:ilvl w:val="0"/>
          <w:numId w:val="1051"/>
        </w:numPr>
      </w:pPr>
      <w:r>
        <w:t xml:space="preserve">Scegliere la punta del cannello adatta all’operazione.</w:t>
      </w:r>
    </w:p>
    <w:p>
      <w:pPr>
        <w:pStyle w:val="Compact"/>
        <w:numPr>
          <w:ilvl w:val="0"/>
          <w:numId w:val="1051"/>
        </w:numPr>
      </w:pPr>
      <w:r>
        <w:t xml:space="preserve">Aprire valvole e rubinetti a mano o con chiave apposita;</w:t>
      </w:r>
      <w:r>
        <w:t xml:space="preserve"> </w:t>
      </w:r>
      <w:r>
        <w:rPr>
          <w:b/>
          <w:bCs/>
        </w:rPr>
        <w:t xml:space="preserve">è fatto divieto</w:t>
      </w:r>
      <w:r>
        <w:t xml:space="preserve"> </w:t>
      </w:r>
      <w:r>
        <w:t xml:space="preserve">di forzature con attrezzi inadeguati.</w:t>
      </w:r>
    </w:p>
    <w:p>
      <w:pPr>
        <w:pStyle w:val="Compact"/>
        <w:numPr>
          <w:ilvl w:val="0"/>
          <w:numId w:val="1051"/>
        </w:numPr>
      </w:pPr>
      <w:r>
        <w:t xml:space="preserve">Per individuare fughe di gas: utilizzare esclusivamente acqua saponata o prodotti specifici;</w:t>
      </w:r>
      <w:r>
        <w:t xml:space="preserve"> </w:t>
      </w:r>
      <w:r>
        <w:rPr>
          <w:b/>
          <w:bCs/>
        </w:rPr>
        <w:t xml:space="preserve">mai</w:t>
      </w:r>
      <w:r>
        <w:t xml:space="preserve"> </w:t>
      </w:r>
      <w:r>
        <w:t xml:space="preserve">fiamme.</w:t>
      </w:r>
    </w:p>
    <w:p>
      <w:pPr>
        <w:pStyle w:val="Compact"/>
        <w:numPr>
          <w:ilvl w:val="0"/>
          <w:numId w:val="1051"/>
        </w:numPr>
      </w:pPr>
      <w:r>
        <w:t xml:space="preserve">Usare fascette a vite per il fissaggio delle tubazioni ai riduttori e ai cannelli.</w:t>
      </w:r>
    </w:p>
    <w:p>
      <w:pPr>
        <w:pStyle w:val="Compact"/>
        <w:numPr>
          <w:ilvl w:val="0"/>
          <w:numId w:val="1051"/>
        </w:numPr>
      </w:pPr>
      <w:r>
        <w:t xml:space="preserve">Non sottoporre le tubazioni a trazione; non piegarle per interrompere il flusso.</w:t>
      </w:r>
    </w:p>
    <w:p>
      <w:pPr>
        <w:pStyle w:val="Compact"/>
        <w:numPr>
          <w:ilvl w:val="0"/>
          <w:numId w:val="1051"/>
        </w:numPr>
      </w:pPr>
      <w:r>
        <w:t xml:space="preserve">Distendere le tubazioni in curve ampie, lontano da passaggi, protette da calpestamenti e fonti di calore.</w:t>
      </w:r>
    </w:p>
    <w:p>
      <w:pPr>
        <w:pStyle w:val="Compact"/>
        <w:numPr>
          <w:ilvl w:val="0"/>
          <w:numId w:val="1051"/>
        </w:numPr>
      </w:pPr>
      <w:r>
        <w:t xml:space="preserve">Accendere i cannelli esclusivamente con accenditori piezoelettrici dedicati;</w:t>
      </w:r>
      <w:r>
        <w:t xml:space="preserve"> </w:t>
      </w:r>
      <w:r>
        <w:rPr>
          <w:b/>
          <w:bCs/>
        </w:rPr>
        <w:t xml:space="preserve">mai</w:t>
      </w:r>
      <w:r>
        <w:t xml:space="preserve"> </w:t>
      </w:r>
      <w:r>
        <w:t xml:space="preserve">con fiammiferi o scintille di fortuna.</w:t>
      </w:r>
    </w:p>
    <w:p>
      <w:pPr>
        <w:pStyle w:val="Compact"/>
        <w:numPr>
          <w:ilvl w:val="0"/>
          <w:numId w:val="1051"/>
        </w:numPr>
      </w:pPr>
      <w:r>
        <w:t xml:space="preserve">Interrompere il flusso dei gas chiudendo i rubinetti del cannello per ogni sospensione d’uso.</w:t>
      </w:r>
    </w:p>
    <w:p>
      <w:pPr>
        <w:pStyle w:val="Compact"/>
        <w:numPr>
          <w:ilvl w:val="0"/>
          <w:numId w:val="1051"/>
        </w:numPr>
      </w:pPr>
      <w:r>
        <w:t xml:space="preserve">Deporre il cannello acceso solo nella posizione prefissata, lontano da materiali combustibili e bombole.</w:t>
      </w:r>
    </w:p>
    <w:p>
      <w:pPr>
        <w:pStyle w:val="Compact"/>
        <w:numPr>
          <w:ilvl w:val="0"/>
          <w:numId w:val="1051"/>
        </w:numPr>
      </w:pPr>
      <w:r>
        <w:t xml:space="preserve">Chiudere immediatamente le bombole in caso di principio d’incendio del cannello (chiave sempre sulla valvola).</w:t>
      </w:r>
    </w:p>
    <w:p>
      <w:pPr>
        <w:pStyle w:val="Compact"/>
        <w:numPr>
          <w:ilvl w:val="0"/>
          <w:numId w:val="1051"/>
        </w:numPr>
      </w:pPr>
      <w:r>
        <w:t xml:space="preserve">Mantenere le bombole di acetilene in posizione verticale; prelievo orario mai superiore a 1/5 della capacità.</w:t>
      </w:r>
    </w:p>
    <w:p>
      <w:pPr>
        <w:pStyle w:val="Compact"/>
        <w:numPr>
          <w:ilvl w:val="0"/>
          <w:numId w:val="1051"/>
        </w:numPr>
      </w:pPr>
      <w:r>
        <w:t xml:space="preserve">Non esaurire completamente le bombole: cessare l’uso quando la pressione residua è ≥ 1 bar.</w:t>
      </w:r>
    </w:p>
    <w:p>
      <w:pPr>
        <w:pStyle w:val="Compact"/>
        <w:numPr>
          <w:ilvl w:val="0"/>
          <w:numId w:val="1051"/>
        </w:numPr>
      </w:pPr>
      <w:r>
        <w:t xml:space="preserve">Estinguere la fiamma chiudendo prima la valvola dell’acetilene, poi quella dell’ossigeno.</w:t>
      </w:r>
    </w:p>
    <w:p>
      <w:pPr>
        <w:pStyle w:val="Compact"/>
        <w:numPr>
          <w:ilvl w:val="0"/>
          <w:numId w:val="1051"/>
        </w:numPr>
      </w:pPr>
      <w:r>
        <w:t xml:space="preserve">A fine lavoro: chiudere le valvole delle bombole, attendere il ritorno a zero dei manometri, allentare i riduttori.</w:t>
      </w:r>
    </w:p>
    <w:bookmarkEnd w:id="85"/>
    <w:bookmarkStart w:id="86" w:name="deposito-e-movimentazione-bombole"/>
    <w:p>
      <w:pPr>
        <w:pStyle w:val="Heading4"/>
      </w:pPr>
      <w:r>
        <w:t xml:space="preserve">Deposito e movimentazione bombole</w:t>
      </w:r>
    </w:p>
    <w:p>
      <w:pPr>
        <w:pStyle w:val="Compact"/>
        <w:numPr>
          <w:ilvl w:val="0"/>
          <w:numId w:val="1052"/>
        </w:numPr>
      </w:pPr>
      <w:r>
        <w:t xml:space="preserve">Le bombole devono essere contraddistinte con i colori regolamentari (EN 1089-3):</w:t>
      </w:r>
      <w:r>
        <w:t xml:space="preserve"> </w:t>
      </w:r>
      <w:r>
        <w:rPr>
          <w:b/>
          <w:bCs/>
        </w:rPr>
        <w:t xml:space="preserve">bianco</w:t>
      </w:r>
      <w:r>
        <w:t xml:space="preserve"> </w:t>
      </w:r>
      <w:r>
        <w:t xml:space="preserve">per ossigeno,</w:t>
      </w:r>
      <w:r>
        <w:t xml:space="preserve"> </w:t>
      </w:r>
      <w:r>
        <w:rPr>
          <w:b/>
          <w:bCs/>
        </w:rPr>
        <w:t xml:space="preserve">marrone</w:t>
      </w:r>
      <w:r>
        <w:t xml:space="preserve"> </w:t>
      </w:r>
      <w:r>
        <w:t xml:space="preserve">per acetilene.</w:t>
      </w:r>
    </w:p>
    <w:p>
      <w:pPr>
        <w:pStyle w:val="Compact"/>
        <w:numPr>
          <w:ilvl w:val="0"/>
          <w:numId w:val="1052"/>
        </w:numPr>
      </w:pPr>
      <w:r>
        <w:t xml:space="preserve">Valvola protetta da cappuccio metallico quando non è applicato il riduttore.</w:t>
      </w:r>
    </w:p>
    <w:p>
      <w:pPr>
        <w:pStyle w:val="Compact"/>
        <w:numPr>
          <w:ilvl w:val="0"/>
          <w:numId w:val="1052"/>
        </w:numPr>
      </w:pPr>
      <w:r>
        <w:rPr>
          <w:b/>
          <w:bCs/>
        </w:rPr>
        <w:t xml:space="preserve">È fatto divieto</w:t>
      </w:r>
      <w:r>
        <w:t xml:space="preserve"> </w:t>
      </w:r>
      <w:r>
        <w:t xml:space="preserve">di esporre le bombole al sole o a fonti di calore. In caso di congelamento: riscaldare solo con acqua tiepida,</w:t>
      </w:r>
      <w:r>
        <w:t xml:space="preserve"> </w:t>
      </w:r>
      <w:r>
        <w:rPr>
          <w:b/>
          <w:bCs/>
        </w:rPr>
        <w:t xml:space="preserve">mai</w:t>
      </w:r>
      <w:r>
        <w:t xml:space="preserve"> </w:t>
      </w:r>
      <w:r>
        <w:t xml:space="preserve">con fiamma.</w:t>
      </w:r>
    </w:p>
    <w:p>
      <w:pPr>
        <w:pStyle w:val="Compact"/>
        <w:numPr>
          <w:ilvl w:val="0"/>
          <w:numId w:val="1052"/>
        </w:numPr>
      </w:pPr>
      <w:r>
        <w:t xml:space="preserve">I depositi devono essere in locali non interrati, ventilati, con segnaletica di divieto di fumo e fiamme libere.</w:t>
      </w:r>
    </w:p>
    <w:p>
      <w:pPr>
        <w:pStyle w:val="Compact"/>
        <w:numPr>
          <w:ilvl w:val="0"/>
          <w:numId w:val="1052"/>
        </w:numPr>
      </w:pPr>
      <w:r>
        <w:t xml:space="preserve">Bombole di ossigeno e acetilene in locali</w:t>
      </w:r>
      <w:r>
        <w:t xml:space="preserve"> </w:t>
      </w:r>
      <w:r>
        <w:rPr>
          <w:b/>
          <w:bCs/>
        </w:rPr>
        <w:t xml:space="preserve">separati</w:t>
      </w:r>
      <w:r>
        <w:t xml:space="preserve">; piene distinte da vuote; ancorate a parete per impedire cadute.</w:t>
      </w:r>
    </w:p>
    <w:p>
      <w:pPr>
        <w:pStyle w:val="Compact"/>
        <w:numPr>
          <w:ilvl w:val="0"/>
          <w:numId w:val="1052"/>
        </w:numPr>
      </w:pPr>
      <w:r>
        <w:t xml:space="preserve">Movimentazione: esclusivamente con carrelli dedicati, senza urti o rotolamenti.</w:t>
      </w:r>
    </w:p>
    <w:p>
      <w:pPr>
        <w:pStyle w:val="Compact"/>
        <w:numPr>
          <w:ilvl w:val="0"/>
          <w:numId w:val="1052"/>
        </w:numPr>
      </w:pPr>
      <w:r>
        <w:rPr>
          <w:b/>
          <w:bCs/>
        </w:rPr>
        <w:t xml:space="preserve">È fatto assoluto divieto</w:t>
      </w:r>
      <w:r>
        <w:t xml:space="preserve"> </w:t>
      </w:r>
      <w:r>
        <w:t xml:space="preserve">di contatto tra bombole/riduttori/raccordi e oli o grassi.</w:t>
      </w:r>
    </w:p>
    <w:p>
      <w:r>
        <w:pict>
          <v:rect style="width:0;height:1.5pt" o:hralign="center" o:hrstd="t" o:hr="t"/>
        </w:pict>
      </w:r>
    </w:p>
    <w:bookmarkEnd w:id="86"/>
    <w:bookmarkEnd w:id="87"/>
    <w:bookmarkStart w:id="90" w:name="saldatura-elettrica-ad-arco"/>
    <w:p>
      <w:pPr>
        <w:pStyle w:val="Heading3"/>
      </w:pPr>
      <w:r>
        <w:t xml:space="preserve">14.9 SALDATURA ELETTRICA (AD ARCO)</w:t>
      </w:r>
    </w:p>
    <w:bookmarkStart w:id="88" w:name="rischi-specifici-1"/>
    <w:p>
      <w:pPr>
        <w:pStyle w:val="Heading4"/>
      </w:pPr>
      <w:r>
        <w:t xml:space="preserve">Rischi specifici</w:t>
      </w:r>
    </w:p>
    <w:p>
      <w:pPr>
        <w:pStyle w:val="Compact"/>
        <w:numPr>
          <w:ilvl w:val="0"/>
          <w:numId w:val="1053"/>
        </w:numPr>
      </w:pPr>
      <w:r>
        <w:t xml:space="preserve">Folgorazione o disturbi da corrente elettrica.</w:t>
      </w:r>
    </w:p>
    <w:p>
      <w:pPr>
        <w:pStyle w:val="Compact"/>
        <w:numPr>
          <w:ilvl w:val="0"/>
          <w:numId w:val="1053"/>
        </w:numPr>
      </w:pPr>
      <w:r>
        <w:t xml:space="preserve">Esposizione al calore e alle radiazioni ottiche artificiali emesse dall’arco (UV, visibile, IR).</w:t>
      </w:r>
    </w:p>
    <w:p>
      <w:pPr>
        <w:pStyle w:val="Compact"/>
        <w:numPr>
          <w:ilvl w:val="0"/>
          <w:numId w:val="1053"/>
        </w:numPr>
      </w:pPr>
      <w:r>
        <w:t xml:space="preserve">Ustioni per contatto o proiezione di particelle incandescenti.</w:t>
      </w:r>
    </w:p>
    <w:p>
      <w:pPr>
        <w:pStyle w:val="Compact"/>
        <w:numPr>
          <w:ilvl w:val="0"/>
          <w:numId w:val="1053"/>
        </w:numPr>
      </w:pPr>
      <w:r>
        <w:t xml:space="preserve">Esposizione a fumi, gas e vapori generati dall’elettrodo e dal materiale base.</w:t>
      </w:r>
    </w:p>
    <w:bookmarkEnd w:id="88"/>
    <w:bookmarkStart w:id="89" w:name="cautele-obbligatorie-7"/>
    <w:p>
      <w:pPr>
        <w:pStyle w:val="Heading4"/>
      </w:pPr>
      <w:r>
        <w:t xml:space="preserve">Cautele obbligatorie</w:t>
      </w:r>
    </w:p>
    <w:p>
      <w:pPr>
        <w:pStyle w:val="Compact"/>
        <w:numPr>
          <w:ilvl w:val="0"/>
          <w:numId w:val="1054"/>
        </w:numPr>
      </w:pPr>
      <w:r>
        <w:t xml:space="preserve">Le apparecchiature per saldatura elettrica devono essere conformi alla norma CEI EN 60974 e dotate di: interruttore onnipolare, pinze portaelettrodi con impugnatura isolante e schermo a disco, cavo di massa in perfetto stato di isolamento.</w:t>
      </w:r>
    </w:p>
    <w:p>
      <w:pPr>
        <w:pStyle w:val="Compact"/>
        <w:numPr>
          <w:ilvl w:val="0"/>
          <w:numId w:val="1054"/>
        </w:numPr>
      </w:pPr>
      <w:r>
        <w:rPr>
          <w:b/>
          <w:bCs/>
        </w:rPr>
        <w:t xml:space="preserve">È obbligatorio</w:t>
      </w:r>
      <w:r>
        <w:t xml:space="preserve"> </w:t>
      </w:r>
      <w:r>
        <w:t xml:space="preserve">indossare i DPI specifici: casco/maschera per saldatura con filtro auto-oscurante di grado adeguato (UNI EN 379), guanti da saldatore in cuoio (UNI EN 12477), grembiule in cuoio o tessuto ignifugo (UNI EN ISO 11611), ghette in tessuto ignifugo, calzature di sicurezza S3.</w:t>
      </w:r>
    </w:p>
    <w:p>
      <w:pPr>
        <w:pStyle w:val="Compact"/>
        <w:numPr>
          <w:ilvl w:val="0"/>
          <w:numId w:val="1054"/>
        </w:numPr>
      </w:pPr>
      <w:r>
        <w:rPr>
          <w:b/>
          <w:bCs/>
        </w:rPr>
        <w:t xml:space="preserve">È fatto divieto</w:t>
      </w:r>
      <w:r>
        <w:t xml:space="preserve"> </w:t>
      </w:r>
      <w:r>
        <w:t xml:space="preserve">di indossare oggetti metallici (anelli, bracciali, orologi) durante le operazioni di saldatura.</w:t>
      </w:r>
    </w:p>
    <w:p>
      <w:pPr>
        <w:pStyle w:val="Compact"/>
        <w:numPr>
          <w:ilvl w:val="0"/>
          <w:numId w:val="1054"/>
        </w:numPr>
      </w:pPr>
      <w:r>
        <w:t xml:space="preserve">In caso di saldatura all’aperto o in ambienti scarsamente ventilati: predisporre aspirazione localizzata o ventilazione forzata per allontanare fumi e gas dalla zona di respirazione.</w:t>
      </w:r>
    </w:p>
    <w:p>
      <w:pPr>
        <w:pStyle w:val="Compact"/>
        <w:numPr>
          <w:ilvl w:val="0"/>
          <w:numId w:val="1054"/>
        </w:numPr>
      </w:pPr>
      <w:r>
        <w:t xml:space="preserve">Prima di iniziare la saldatura: raschiare e pulire i pezzi verniciati, zincati o contaminati da olio e grasso.</w:t>
      </w:r>
    </w:p>
    <w:p>
      <w:pPr>
        <w:pStyle w:val="Compact"/>
        <w:numPr>
          <w:ilvl w:val="0"/>
          <w:numId w:val="1054"/>
        </w:numPr>
      </w:pPr>
      <w:r>
        <w:t xml:space="preserve">Proteggere il personale circostante con schermi opachi conformi.</w:t>
      </w:r>
    </w:p>
    <w:p>
      <w:r>
        <w:pict>
          <v:rect style="width:0;height:1.5pt" o:hralign="center" o:hrstd="t" o:hr="t"/>
        </w:pict>
      </w:r>
    </w:p>
    <w:bookmarkEnd w:id="89"/>
    <w:bookmarkEnd w:id="90"/>
    <w:bookmarkStart w:id="94" w:name="uso-di-utensili-manuali"/>
    <w:p>
      <w:pPr>
        <w:pStyle w:val="Heading3"/>
      </w:pPr>
      <w:r>
        <w:t xml:space="preserve">14.10 USO DI UTENSILI MANUALI</w:t>
      </w:r>
    </w:p>
    <w:bookmarkStart w:id="91" w:name="principali-cause-di-infortunio"/>
    <w:p>
      <w:pPr>
        <w:pStyle w:val="Heading4"/>
      </w:pPr>
      <w:r>
        <w:t xml:space="preserve">Principali cause di infortunio</w:t>
      </w:r>
    </w:p>
    <w:p>
      <w:pPr>
        <w:pStyle w:val="Compact"/>
        <w:numPr>
          <w:ilvl w:val="0"/>
          <w:numId w:val="1055"/>
        </w:numPr>
      </w:pPr>
      <w:r>
        <w:t xml:space="preserve">Impiego scorretto o inadeguato dell’utensile.</w:t>
      </w:r>
    </w:p>
    <w:p>
      <w:pPr>
        <w:pStyle w:val="Compact"/>
        <w:numPr>
          <w:ilvl w:val="0"/>
          <w:numId w:val="1055"/>
        </w:numPr>
      </w:pPr>
      <w:r>
        <w:t xml:space="preserve">Qualità scadente del materiale.</w:t>
      </w:r>
    </w:p>
    <w:p>
      <w:pPr>
        <w:pStyle w:val="Compact"/>
        <w:numPr>
          <w:ilvl w:val="0"/>
          <w:numId w:val="1055"/>
        </w:numPr>
      </w:pPr>
      <w:r>
        <w:t xml:space="preserve">Cattivo stato di manutenzione.</w:t>
      </w:r>
    </w:p>
    <w:p>
      <w:pPr>
        <w:pStyle w:val="Compact"/>
        <w:numPr>
          <w:ilvl w:val="0"/>
          <w:numId w:val="1055"/>
        </w:numPr>
      </w:pPr>
      <w:r>
        <w:t xml:space="preserve">Inadeguato trattamento termico superficiale.</w:t>
      </w:r>
    </w:p>
    <w:p>
      <w:pPr>
        <w:pStyle w:val="Compact"/>
        <w:numPr>
          <w:ilvl w:val="0"/>
          <w:numId w:val="1055"/>
        </w:numPr>
      </w:pPr>
      <w:r>
        <w:t xml:space="preserve">Parti taglienti o acuminate non protette durante il trasporto/deposito.</w:t>
      </w:r>
    </w:p>
    <w:p>
      <w:pPr>
        <w:pStyle w:val="Compact"/>
        <w:numPr>
          <w:ilvl w:val="0"/>
          <w:numId w:val="1055"/>
        </w:numPr>
      </w:pPr>
      <w:r>
        <w:t xml:space="preserve">Proiezione di schegge durante l’uso.</w:t>
      </w:r>
    </w:p>
    <w:p>
      <w:pPr>
        <w:pStyle w:val="Compact"/>
        <w:numPr>
          <w:ilvl w:val="0"/>
          <w:numId w:val="1055"/>
        </w:numPr>
      </w:pPr>
      <w:r>
        <w:t xml:space="preserve">Errori di mira.</w:t>
      </w:r>
    </w:p>
    <w:bookmarkEnd w:id="91"/>
    <w:bookmarkStart w:id="92" w:name="misure-di-prevenzione-obbligatorie"/>
    <w:p>
      <w:pPr>
        <w:pStyle w:val="Heading4"/>
      </w:pPr>
      <w:r>
        <w:t xml:space="preserve">Misure di prevenzione obbligatorie</w:t>
      </w:r>
    </w:p>
    <w:p>
      <w:pPr>
        <w:pStyle w:val="Compact"/>
        <w:numPr>
          <w:ilvl w:val="0"/>
          <w:numId w:val="1056"/>
        </w:numPr>
      </w:pPr>
      <w:r>
        <w:t xml:space="preserve">Utilizzare</w:t>
      </w:r>
      <w:r>
        <w:t xml:space="preserve"> </w:t>
      </w:r>
      <w:r>
        <w:rPr>
          <w:b/>
          <w:bCs/>
        </w:rPr>
        <w:t xml:space="preserve">esclusivamente</w:t>
      </w:r>
      <w:r>
        <w:t xml:space="preserve"> </w:t>
      </w:r>
      <w:r>
        <w:t xml:space="preserve">attrezzi e attrezzature di qualità certificata e conforme alle norme UNI EN applicabili.</w:t>
      </w:r>
    </w:p>
    <w:p>
      <w:pPr>
        <w:pStyle w:val="Compact"/>
        <w:numPr>
          <w:ilvl w:val="0"/>
          <w:numId w:val="1056"/>
        </w:numPr>
      </w:pPr>
      <w:r>
        <w:t xml:space="preserve">Utilizzare attrezzi convenientemente temprati (né troppo duri, soggetti a scheggiatura, né troppo teneri, soggetti a sbavatura).</w:t>
      </w:r>
    </w:p>
    <w:p>
      <w:pPr>
        <w:pStyle w:val="Compact"/>
        <w:numPr>
          <w:ilvl w:val="0"/>
          <w:numId w:val="1056"/>
        </w:numPr>
      </w:pPr>
      <w:r>
        <w:t xml:space="preserve">Scegliere attrezzi con manici ergonomici della giusta forma e dimensione.</w:t>
      </w:r>
    </w:p>
    <w:p>
      <w:pPr>
        <w:pStyle w:val="Compact"/>
        <w:numPr>
          <w:ilvl w:val="0"/>
          <w:numId w:val="1056"/>
        </w:numPr>
      </w:pPr>
      <w:r>
        <w:t xml:space="preserve">Per lavori su parti sotto tensione: utilizzare</w:t>
      </w:r>
      <w:r>
        <w:t xml:space="preserve"> </w:t>
      </w:r>
      <w:r>
        <w:rPr>
          <w:b/>
          <w:bCs/>
        </w:rPr>
        <w:t xml:space="preserve">solo</w:t>
      </w:r>
      <w:r>
        <w:t xml:space="preserve"> </w:t>
      </w:r>
      <w:r>
        <w:t xml:space="preserve">attrezzi isolati conformi alla UNI EN 60900 (tensione ≤ 1000 V c.a.).</w:t>
      </w:r>
    </w:p>
    <w:p>
      <w:pPr>
        <w:pStyle w:val="Compact"/>
        <w:numPr>
          <w:ilvl w:val="0"/>
          <w:numId w:val="1056"/>
        </w:numPr>
      </w:pPr>
      <w:r>
        <w:t xml:space="preserve">In luoghi con pericolo di esplosione: utilizzare</w:t>
      </w:r>
      <w:r>
        <w:t xml:space="preserve"> </w:t>
      </w:r>
      <w:r>
        <w:rPr>
          <w:b/>
          <w:bCs/>
        </w:rPr>
        <w:t xml:space="preserve">esclusivamente</w:t>
      </w:r>
      <w:r>
        <w:t xml:space="preserve"> </w:t>
      </w:r>
      <w:r>
        <w:t xml:space="preserve">attrezzi antiscintilla (lega Cu-Be o Cu-Al).</w:t>
      </w:r>
    </w:p>
    <w:p>
      <w:pPr>
        <w:pStyle w:val="Compact"/>
        <w:numPr>
          <w:ilvl w:val="0"/>
          <w:numId w:val="1056"/>
        </w:numPr>
      </w:pPr>
      <w:r>
        <w:t xml:space="preserve">Controllare</w:t>
      </w:r>
      <w:r>
        <w:t xml:space="preserve"> </w:t>
      </w:r>
      <w:r>
        <w:rPr>
          <w:b/>
          <w:bCs/>
        </w:rPr>
        <w:t xml:space="preserve">sempre</w:t>
      </w:r>
      <w:r>
        <w:t xml:space="preserve"> </w:t>
      </w:r>
      <w:r>
        <w:t xml:space="preserve">lo stato degli attrezzi prima dell’uso; provvedere immediatamente alla riparazione o sostituzione di quelli difettosi.</w:t>
      </w:r>
    </w:p>
    <w:p>
      <w:pPr>
        <w:pStyle w:val="Compact"/>
        <w:numPr>
          <w:ilvl w:val="0"/>
          <w:numId w:val="1056"/>
        </w:numPr>
      </w:pPr>
      <w:r>
        <w:t xml:space="preserve">Tenere puliti e ordinati gli attrezzi, riporli in appositi contenitori/pannelli al termine dell’uso.</w:t>
      </w:r>
    </w:p>
    <w:p>
      <w:pPr>
        <w:pStyle w:val="Compact"/>
        <w:numPr>
          <w:ilvl w:val="0"/>
          <w:numId w:val="1056"/>
        </w:numPr>
      </w:pPr>
      <w:r>
        <w:t xml:space="preserve">Proteggere le parti pungenti o taglienti durante il trasporto e il deposito.</w:t>
      </w:r>
    </w:p>
    <w:p>
      <w:pPr>
        <w:pStyle w:val="Compact"/>
        <w:numPr>
          <w:ilvl w:val="0"/>
          <w:numId w:val="1056"/>
        </w:numPr>
      </w:pPr>
      <w:r>
        <w:rPr>
          <w:b/>
          <w:bCs/>
        </w:rPr>
        <w:t xml:space="preserve">È fatto divieto</w:t>
      </w:r>
      <w:r>
        <w:t xml:space="preserve"> </w:t>
      </w:r>
      <w:r>
        <w:t xml:space="preserve">di portare nelle tasche attrezzi pungenti o taglienti.</w:t>
      </w:r>
    </w:p>
    <w:p>
      <w:pPr>
        <w:pStyle w:val="Compact"/>
        <w:numPr>
          <w:ilvl w:val="0"/>
          <w:numId w:val="1056"/>
        </w:numPr>
      </w:pPr>
      <w:r>
        <w:rPr>
          <w:b/>
          <w:bCs/>
        </w:rPr>
        <w:t xml:space="preserve">È fatto divieto</w:t>
      </w:r>
      <w:r>
        <w:t xml:space="preserve"> </w:t>
      </w:r>
      <w:r>
        <w:t xml:space="preserve">di lasciare attrezzi in prossimità di parti di macchina in moto o potenzialmente attivabili.</w:t>
      </w:r>
    </w:p>
    <w:p>
      <w:pPr>
        <w:pStyle w:val="Compact"/>
        <w:numPr>
          <w:ilvl w:val="0"/>
          <w:numId w:val="1056"/>
        </w:numPr>
      </w:pPr>
      <w:r>
        <w:t xml:space="preserve">Nei lavori in quota: riporre gli attrezzi in borse o cinture portautensili, assicurandoli contro la caduta;</w:t>
      </w:r>
      <w:r>
        <w:t xml:space="preserve"> </w:t>
      </w:r>
      <w:r>
        <w:rPr>
          <w:b/>
          <w:bCs/>
        </w:rPr>
        <w:t xml:space="preserve">mai</w:t>
      </w:r>
      <w:r>
        <w:t xml:space="preserve"> </w:t>
      </w:r>
      <w:r>
        <w:t xml:space="preserve">tenerli in mano durante gli spostamenti su scale.</w:t>
      </w:r>
    </w:p>
    <w:bookmarkEnd w:id="92"/>
    <w:bookmarkStart w:id="93" w:name="disposizioni-specifiche-per-tipologia"/>
    <w:p>
      <w:pPr>
        <w:pStyle w:val="Heading4"/>
      </w:pPr>
      <w:r>
        <w:t xml:space="preserve">Disposizioni specifiche per tipologia</w:t>
      </w:r>
    </w:p>
    <w:p>
      <w:pPr>
        <w:pStyle w:val="FirstParagraph"/>
      </w:pPr>
      <w:r>
        <w:rPr>
          <w:b/>
          <w:bCs/>
        </w:rPr>
        <w:t xml:space="preserve">SCALPELLI:</w:t>
      </w:r>
      <w:r>
        <w:t xml:space="preserve"> </w:t>
      </w:r>
      <w:r>
        <w:t xml:space="preserve">- Verificare che siano ben affilati e con la testa priva di ricalcature (fungature).</w:t>
      </w:r>
      <w:r>
        <w:t xml:space="preserve"> </w:t>
      </w:r>
      <w:r>
        <w:t xml:space="preserve">- In presenza di terzi esposti: utilizzare schermo paraschegge.</w:t>
      </w:r>
      <w:r>
        <w:t xml:space="preserve"> </w:t>
      </w:r>
      <w:r>
        <w:t xml:space="preserve">- Utilizzare un porta-scalpello o proteggi-mano per ridurre il rischio da errori di mira.</w:t>
      </w:r>
      <w:r>
        <w:t xml:space="preserve"> </w:t>
      </w:r>
      <w:r>
        <w:t xml:space="preserve">- Scartare gli scalpelli che producono schegge (tempra inadeguata).</w:t>
      </w:r>
      <w:r>
        <w:t xml:space="preserve"> </w:t>
      </w:r>
      <w:r>
        <w:t xml:space="preserve">-</w:t>
      </w:r>
      <w:r>
        <w:t xml:space="preserve"> </w:t>
      </w:r>
      <w:r>
        <w:rPr>
          <w:b/>
          <w:bCs/>
        </w:rPr>
        <w:t xml:space="preserve">È obbligatorio</w:t>
      </w:r>
      <w:r>
        <w:t xml:space="preserve"> </w:t>
      </w:r>
      <w:r>
        <w:t xml:space="preserve">l’uso di occhiali di protezione.</w:t>
      </w:r>
    </w:p>
    <w:p>
      <w:pPr>
        <w:pStyle w:val="BodyText"/>
      </w:pPr>
      <w:r>
        <w:rPr>
          <w:b/>
          <w:bCs/>
        </w:rPr>
        <w:t xml:space="preserve">MARTELLI:</w:t>
      </w:r>
      <w:r>
        <w:t xml:space="preserve"> </w:t>
      </w:r>
      <w:r>
        <w:t xml:space="preserve">- Verificare che: il manico abbia fibre parallele al suo asse, superficie liscia, sia adeguato alla forma della mano, perfettamente incastrato nell’occhio e assicurato con cuneo.</w:t>
      </w:r>
      <w:r>
        <w:t xml:space="preserve"> </w:t>
      </w:r>
      <w:r>
        <w:t xml:space="preserve">- Faccia e penna levigate, angoli convenientemente smussati.</w:t>
      </w:r>
      <w:r>
        <w:t xml:space="preserve"> </w:t>
      </w:r>
      <w:r>
        <w:t xml:space="preserve">- Afferrare completamente il manico; movimento di battuta prevalentemente con l’articolazione del polso.</w:t>
      </w:r>
    </w:p>
    <w:p>
      <w:pPr>
        <w:pStyle w:val="BodyText"/>
      </w:pPr>
      <w:r>
        <w:rPr>
          <w:b/>
          <w:bCs/>
        </w:rPr>
        <w:t xml:space="preserve">CACCIAVITE:</w:t>
      </w:r>
      <w:r>
        <w:t xml:space="preserve"> </w:t>
      </w:r>
      <w:r>
        <w:t xml:space="preserve">- Verificare che l’estremità della lama sia integra, di spessore e larghezza adeguati all’intaglio della vite.</w:t>
      </w:r>
      <w:r>
        <w:t xml:space="preserve"> </w:t>
      </w:r>
      <w:r>
        <w:t xml:space="preserve">-</w:t>
      </w:r>
      <w:r>
        <w:t xml:space="preserve"> </w:t>
      </w:r>
      <w:r>
        <w:rPr>
          <w:b/>
          <w:bCs/>
        </w:rPr>
        <w:t xml:space="preserve">È fatto divieto</w:t>
      </w:r>
      <w:r>
        <w:t xml:space="preserve"> </w:t>
      </w:r>
      <w:r>
        <w:t xml:space="preserve">di tenere piccoli pezzi nel palmo della mano durante l’avvitamento; utilizzare morsa o supporto fisso.</w:t>
      </w:r>
    </w:p>
    <w:p>
      <w:pPr>
        <w:pStyle w:val="BodyText"/>
      </w:pPr>
      <w:r>
        <w:rPr>
          <w:b/>
          <w:bCs/>
        </w:rPr>
        <w:t xml:space="preserve">CHIAVI FISSE E REGOLABILI:</w:t>
      </w:r>
      <w:r>
        <w:t xml:space="preserve"> </w:t>
      </w:r>
      <w:r>
        <w:t xml:space="preserve">- Verificare che l’apertura corrisponda esattamente al dado/bullone; scartare chiavi danneggiate.</w:t>
      </w:r>
      <w:r>
        <w:t xml:space="preserve"> </w:t>
      </w:r>
      <w:r>
        <w:t xml:space="preserve">- Tenere la chiave ad angolo retto rispetto all’asse della vite; evitare afferraggi all’estremità.</w:t>
      </w:r>
      <w:r>
        <w:t xml:space="preserve"> </w:t>
      </w:r>
      <w:r>
        <w:t xml:space="preserve">-</w:t>
      </w:r>
      <w:r>
        <w:t xml:space="preserve"> </w:t>
      </w:r>
      <w:r>
        <w:rPr>
          <w:b/>
          <w:bCs/>
        </w:rPr>
        <w:t xml:space="preserve">È fatto divieto</w:t>
      </w:r>
      <w:r>
        <w:t xml:space="preserve"> </w:t>
      </w:r>
      <w:r>
        <w:t xml:space="preserve">di utilizzare prolungamenti improvvisati.</w:t>
      </w:r>
    </w:p>
    <w:p>
      <w:pPr>
        <w:pStyle w:val="BodyText"/>
      </w:pPr>
      <w:r>
        <w:rPr>
          <w:b/>
          <w:bCs/>
        </w:rPr>
        <w:t xml:space="preserve">SEGHETTI:</w:t>
      </w:r>
      <w:r>
        <w:t xml:space="preserve"> </w:t>
      </w:r>
      <w:r>
        <w:t xml:space="preserve">- Verificare il corretto fissaggio della lama al telaio.</w:t>
      </w:r>
      <w:r>
        <w:t xml:space="preserve"> </w:t>
      </w:r>
      <w:r>
        <w:t xml:space="preserve">- Fissare il pezzo da tagliare in modo stabile (morsa), riducendo le vibrazioni.</w:t>
      </w:r>
      <w:r>
        <w:t xml:space="preserve"> </w:t>
      </w:r>
      <w:r>
        <w:t xml:space="preserve">- Iniziare il taglio con presa controllata, pollice lontano dalla dentatura.</w:t>
      </w:r>
    </w:p>
    <w:p>
      <w:pPr>
        <w:pStyle w:val="BodyText"/>
      </w:pPr>
      <w:r>
        <w:rPr>
          <w:b/>
          <w:bCs/>
        </w:rPr>
        <w:t xml:space="preserve">LIME:</w:t>
      </w:r>
      <w:r>
        <w:t xml:space="preserve"> </w:t>
      </w:r>
      <w:r>
        <w:t xml:space="preserve">- Verificare che la lima sia munita di manico con anello metallico e codolo correttamente inserito.</w:t>
      </w:r>
      <w:r>
        <w:t xml:space="preserve"> </w:t>
      </w:r>
      <w:r>
        <w:t xml:space="preserve">-</w:t>
      </w:r>
      <w:r>
        <w:t xml:space="preserve"> </w:t>
      </w:r>
      <w:r>
        <w:rPr>
          <w:b/>
          <w:bCs/>
        </w:rPr>
        <w:t xml:space="preserve">È fatto divieto</w:t>
      </w:r>
      <w:r>
        <w:t xml:space="preserve"> </w:t>
      </w:r>
      <w:r>
        <w:t xml:space="preserve">di utilizzare lime prive di manico.</w:t>
      </w:r>
    </w:p>
    <w:p>
      <w:r>
        <w:pict>
          <v:rect style="width:0;height:1.5pt" o:hralign="center" o:hrstd="t" o:hr="t"/>
        </w:pict>
      </w:r>
    </w:p>
    <w:bookmarkEnd w:id="93"/>
    <w:bookmarkEnd w:id="94"/>
    <w:bookmarkEnd w:id="95"/>
    <w:bookmarkStart w:id="96" w:name="ordine-e-pulizia-dei-luoghi-di-lavoro"/>
    <w:p>
      <w:pPr>
        <w:pStyle w:val="Heading2"/>
      </w:pPr>
      <w:r>
        <w:t xml:space="preserve">15. ORDINE E PULIZIA DEI LUOGHI DI LAVORO</w:t>
      </w:r>
    </w:p>
    <w:p>
      <w:pPr>
        <w:pStyle w:val="FirstParagraph"/>
      </w:pPr>
      <w:r>
        <w:t xml:space="preserve">Un laboratorio o un’officina mantenuti in perfetto ordine e pulizia</w:t>
      </w:r>
      <w:r>
        <w:t xml:space="preserve"> </w:t>
      </w:r>
      <w:r>
        <w:rPr>
          <w:b/>
          <w:bCs/>
        </w:rPr>
        <w:t xml:space="preserve">prevengono</w:t>
      </w:r>
      <w:r>
        <w:t xml:space="preserve"> </w:t>
      </w:r>
      <w:r>
        <w:t xml:space="preserve">una significativa quota di infortuni derivanti da cause occasionali (inciampi, scivolamenti, contatti accidentali con materiali taglienti o in temperatura).</w:t>
      </w:r>
    </w:p>
    <w:p>
      <w:pPr>
        <w:pStyle w:val="BodyText"/>
      </w:pPr>
      <w:r>
        <w:t xml:space="preserve">Il personale preposto</w:t>
      </w:r>
      <w:r>
        <w:t xml:space="preserve"> </w:t>
      </w:r>
      <w:r>
        <w:rPr>
          <w:b/>
          <w:bCs/>
        </w:rPr>
        <w:t xml:space="preserve">deve assicurare</w:t>
      </w:r>
      <w:r>
        <w:t xml:space="preserve"> </w:t>
      </w:r>
      <w:r>
        <w:t xml:space="preserve">che al termine di ogni turno di lavoro:</w:t>
      </w:r>
    </w:p>
    <w:p>
      <w:pPr>
        <w:pStyle w:val="Compact"/>
        <w:numPr>
          <w:ilvl w:val="0"/>
          <w:numId w:val="1057"/>
        </w:numPr>
      </w:pPr>
      <w:r>
        <w:t xml:space="preserve">Le postazioni siano sgombre da trucioli, sfridi, oli esausti e materiali di risulta.</w:t>
      </w:r>
    </w:p>
    <w:p>
      <w:pPr>
        <w:pStyle w:val="Compact"/>
        <w:numPr>
          <w:ilvl w:val="0"/>
          <w:numId w:val="1057"/>
        </w:numPr>
      </w:pPr>
      <w:r>
        <w:t xml:space="preserve">Gli utensili siano riposti nei luoghi assegnati.</w:t>
      </w:r>
    </w:p>
    <w:p>
      <w:pPr>
        <w:pStyle w:val="Compact"/>
        <w:numPr>
          <w:ilvl w:val="0"/>
          <w:numId w:val="1057"/>
        </w:numPr>
      </w:pPr>
      <w:r>
        <w:t xml:space="preserve">I DPI siano verificati, puliti e riposti correttamente.</w:t>
      </w:r>
    </w:p>
    <w:p>
      <w:pPr>
        <w:pStyle w:val="Compact"/>
        <w:numPr>
          <w:ilvl w:val="0"/>
          <w:numId w:val="1057"/>
        </w:numPr>
      </w:pPr>
      <w:r>
        <w:t xml:space="preserve">I passaggi e le vie di fuga siano liberi da ostacoli.</w:t>
      </w:r>
    </w:p>
    <w:p>
      <w:pPr>
        <w:pStyle w:val="FirstParagraph"/>
      </w:pPr>
      <w:r>
        <w:rPr>
          <w:b/>
          <w:bCs/>
        </w:rPr>
        <w:t xml:space="preserve">È fatto assoluto divieto di fumare</w:t>
      </w:r>
      <w:r>
        <w:t xml:space="preserve"> </w:t>
      </w:r>
      <w:r>
        <w:t xml:space="preserve">durante le operazioni di lavoro e in tutti i locali ove siano presenti sostanze infiammabili, esplosive o polverose.</w:t>
      </w:r>
    </w:p>
    <w:p>
      <w:pPr>
        <w:pStyle w:val="BodyText"/>
      </w:pPr>
      <w:r>
        <w:t xml:space="preserve">Si rammenta l’</w:t>
      </w:r>
      <w:r>
        <w:rPr>
          <w:b/>
          <w:bCs/>
        </w:rPr>
        <w:t xml:space="preserve">obbligo permanente</w:t>
      </w:r>
      <w:r>
        <w:t xml:space="preserve"> </w:t>
      </w:r>
      <w:r>
        <w:t xml:space="preserve">di indossare i DPI idonei e di partecipare attivamente ai programmi di formazione e informazione sulle corrette modalità operative.</w:t>
      </w:r>
    </w:p>
    <w:p>
      <w:r>
        <w:pict>
          <v:rect style="width:0;height:1.5pt" o:hralign="center" o:hrstd="t" o:hr="t"/>
        </w:pict>
      </w:r>
    </w:p>
    <w:bookmarkEnd w:id="96"/>
    <w:bookmarkStart w:id="106" w:name="Xbd8e87d26d7340b52cbd343e0aaf8c313a9b074"/>
    <w:p>
      <w:pPr>
        <w:pStyle w:val="Heading2"/>
      </w:pPr>
      <w:r>
        <w:t xml:space="preserve">16. SCHEDE DI MISURE DI PREVENZIONE – MACCHINE PRINCIPALI</w:t>
      </w:r>
    </w:p>
    <w:bookmarkStart w:id="97" w:name="tornio-1"/>
    <w:p>
      <w:pPr>
        <w:pStyle w:val="Heading3"/>
      </w:pPr>
      <w:r>
        <w:t xml:space="preserve">16.1 TORNIO</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Organi di trasmissione non protetti</w:t>
            </w:r>
          </w:p>
        </w:tc>
        <w:tc>
          <w:tcPr/>
          <w:p>
            <w:pPr>
              <w:pStyle w:val="Compact"/>
            </w:pPr>
            <w:r>
              <w:t xml:space="preserve">Racchiudere completamente entro carter fissi o mobili dotati di dispositivo di interblocco conforme UNI EN ISO 14119 (Allegato V, punto 5, D.Lgs. 81/08).</w:t>
            </w:r>
          </w:p>
        </w:tc>
      </w:tr>
      <w:tr>
        <w:tc>
          <w:tcPr/>
          <w:p>
            <w:pPr>
              <w:pStyle w:val="Compact"/>
            </w:pPr>
            <w:r>
              <w:t xml:space="preserve">2</w:t>
            </w:r>
          </w:p>
        </w:tc>
        <w:tc>
          <w:tcPr/>
          <w:p>
            <w:pPr>
              <w:pStyle w:val="Compact"/>
            </w:pPr>
            <w:r>
              <w:t xml:space="preserve">Avviamento accidentale</w:t>
            </w:r>
          </w:p>
        </w:tc>
        <w:tc>
          <w:tcPr/>
          <w:p>
            <w:pPr>
              <w:pStyle w:val="Compact"/>
            </w:pPr>
            <w:r>
              <w:t xml:space="preserve">Installare dispositivi di avviamento azionabili unicamente in modo intenzionale: leve a due tempi, pulsanti contornati da ghiera di protezione (Allegato V, punto 2.1, D.Lgs. 81/08).</w:t>
            </w:r>
          </w:p>
        </w:tc>
      </w:tr>
      <w:tr>
        <w:tc>
          <w:tcPr/>
          <w:p>
            <w:pPr>
              <w:pStyle w:val="Compact"/>
            </w:pPr>
            <w:r>
              <w:t xml:space="preserve">3</w:t>
            </w:r>
          </w:p>
        </w:tc>
        <w:tc>
          <w:tcPr/>
          <w:p>
            <w:pPr>
              <w:pStyle w:val="Compact"/>
            </w:pPr>
            <w:r>
              <w:t xml:space="preserve">Volantini di comando in moto</w:t>
            </w:r>
          </w:p>
        </w:tc>
        <w:tc>
          <w:tcPr/>
          <w:p>
            <w:pPr>
              <w:pStyle w:val="Compact"/>
            </w:pPr>
            <w:r>
              <w:t xml:space="preserve">Volantini svincolati dal sistema di trasmissione durante il moto, lisci, ad anima piena e con impugnatura ripiegabile (Allegato V, punto 3, D.Lgs. 81/08).</w:t>
            </w:r>
          </w:p>
        </w:tc>
      </w:tr>
      <w:tr>
        <w:tc>
          <w:tcPr/>
          <w:p>
            <w:pPr>
              <w:pStyle w:val="Compact"/>
            </w:pPr>
            <w:r>
              <w:t xml:space="preserve">4</w:t>
            </w:r>
          </w:p>
        </w:tc>
        <w:tc>
          <w:tcPr/>
          <w:p>
            <w:pPr>
              <w:pStyle w:val="Compact"/>
            </w:pPr>
            <w:r>
              <w:t xml:space="preserve">Proiezione di materiale</w:t>
            </w:r>
          </w:p>
        </w:tc>
        <w:tc>
          <w:tcPr/>
          <w:p>
            <w:pPr>
              <w:pStyle w:val="Compact"/>
            </w:pPr>
            <w:r>
              <w:t xml:space="preserve">Installare schermo trasparente in policarbonato ad alta resistenza, fissato al carro portautensili o scorrevole su guida, esteso anche alla parte posteriore del tornio (Allegato V, punto 3, D.Lgs. 81/08).</w:t>
            </w:r>
          </w:p>
        </w:tc>
      </w:tr>
      <w:tr>
        <w:tc>
          <w:tcPr/>
          <w:p>
            <w:pPr>
              <w:pStyle w:val="Compact"/>
            </w:pPr>
            <w:r>
              <w:t xml:space="preserve">5</w:t>
            </w:r>
          </w:p>
        </w:tc>
        <w:tc>
          <w:tcPr/>
          <w:p>
            <w:pPr>
              <w:pStyle w:val="Compact"/>
            </w:pPr>
            <w:r>
              <w:t xml:space="preserve">Inerzia del mandrino dopo arresto</w:t>
            </w:r>
          </w:p>
        </w:tc>
        <w:tc>
          <w:tcPr/>
          <w:p>
            <w:pPr>
              <w:pStyle w:val="Compact"/>
            </w:pPr>
            <w:r>
              <w:t xml:space="preserve">Sistema di frenatura efficace o protezione temporizzata che impedisca l’accesso fino all’arresto completo (Allegato V, Parte I, punto 6.4, D.Lgs. 81/08).</w:t>
            </w:r>
          </w:p>
        </w:tc>
      </w:tr>
      <w:tr>
        <w:tc>
          <w:tcPr/>
          <w:p>
            <w:pPr>
              <w:pStyle w:val="Compact"/>
            </w:pPr>
            <w:r>
              <w:t xml:space="preserve">6</w:t>
            </w:r>
          </w:p>
        </w:tc>
        <w:tc>
          <w:tcPr/>
          <w:p>
            <w:pPr>
              <w:pStyle w:val="Compact"/>
            </w:pPr>
            <w:r>
              <w:t xml:space="preserve">Arresto di emergenza</w:t>
            </w:r>
          </w:p>
        </w:tc>
        <w:tc>
          <w:tcPr/>
          <w:p>
            <w:pPr>
              <w:pStyle w:val="Compact"/>
            </w:pPr>
            <w:r>
              <w:t xml:space="preserve">Pulsante a fungo rosso su fondo giallo o barra di arresto, a portata immediata dell’operatore; conforme UNI EN ISO 13850 (Allegato V, Parte I, punto 6.2, D.Lgs. 81/08).</w:t>
            </w:r>
          </w:p>
        </w:tc>
      </w:tr>
      <w:tr>
        <w:tc>
          <w:tcPr/>
          <w:p>
            <w:pPr>
              <w:pStyle w:val="Compact"/>
            </w:pPr>
            <w:r>
              <w:t xml:space="preserve">7</w:t>
            </w:r>
          </w:p>
        </w:tc>
        <w:tc>
          <w:tcPr/>
          <w:p>
            <w:pPr>
              <w:pStyle w:val="Compact"/>
            </w:pPr>
            <w:r>
              <w:t xml:space="preserve">DPI e Formazione</w:t>
            </w:r>
          </w:p>
        </w:tc>
        <w:tc>
          <w:tcPr/>
          <w:p>
            <w:pPr>
              <w:pStyle w:val="Compact"/>
            </w:pPr>
            <w:r>
              <w:t xml:space="preserve">I lavoratori incaricati devono essere in possesso di formazione specifica e addestramento documentato (art. 73 D.Lgs. 81/08) e devono essere dotati dei DPI prescritti (Allegato VIII D.Lgs. 81/08).</w:t>
            </w:r>
          </w:p>
        </w:tc>
      </w:tr>
      <w:tr>
        <w:tc>
          <w:tcPr/>
          <w:p>
            <w:pPr>
              <w:pStyle w:val="Compact"/>
            </w:pPr>
            <w:r>
              <w:t xml:space="preserve">8</w:t>
            </w:r>
          </w:p>
        </w:tc>
        <w:tc>
          <w:tcPr/>
          <w:p>
            <w:pPr>
              <w:pStyle w:val="Compact"/>
            </w:pPr>
            <w:r>
              <w:t xml:space="preserve">Conformità normativa</w:t>
            </w:r>
          </w:p>
        </w:tc>
        <w:tc>
          <w:tcPr/>
          <w:p>
            <w:pPr>
              <w:pStyle w:val="Compact"/>
            </w:pPr>
            <w:r>
              <w:t xml:space="preserve">Per macchine nuove o modificate: Fascicolo tecnico, Manuale d’uso in italiano, Marcatura CE, Dichiarazione di conformità UE (Direttiva 2006/42/CE / Reg. UE 2023/1230).</w:t>
            </w:r>
          </w:p>
        </w:tc>
      </w:tr>
      <w:tr>
        <w:tc>
          <w:tcPr/>
          <w:p>
            <w:pPr>
              <w:pStyle w:val="Compact"/>
            </w:pPr>
            <w:r>
              <w:t xml:space="preserve">9</w:t>
            </w:r>
          </w:p>
        </w:tc>
        <w:tc>
          <w:tcPr/>
          <w:p>
            <w:pPr>
              <w:pStyle w:val="Compact"/>
            </w:pPr>
            <w:r>
              <w:t xml:space="preserve">Procedura LOTO</w:t>
            </w:r>
          </w:p>
        </w:tc>
        <w:tc>
          <w:tcPr/>
          <w:p>
            <w:pPr>
              <w:pStyle w:val="Compact"/>
            </w:pPr>
            <w:r>
              <w:t xml:space="preserve">Prima di ogni intervento manutentivo: applicazione obbligatoria della procedura di isolamento fonti di energia (Lockout/Tagout).</w:t>
            </w:r>
          </w:p>
        </w:tc>
      </w:tr>
    </w:tbl>
    <w:p>
      <w:r>
        <w:pict>
          <v:rect style="width:0;height:1.5pt" o:hralign="center" o:hrstd="t" o:hr="t"/>
        </w:pict>
      </w:r>
    </w:p>
    <w:bookmarkEnd w:id="97"/>
    <w:bookmarkStart w:id="98" w:name="fresatrice-1"/>
    <w:p>
      <w:pPr>
        <w:pStyle w:val="Heading3"/>
      </w:pPr>
      <w:r>
        <w:t xml:space="preserve">16.2 FRESATRICE</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Organi di trasmissione non protetti</w:t>
            </w:r>
          </w:p>
        </w:tc>
        <w:tc>
          <w:tcPr/>
          <w:p>
            <w:pPr>
              <w:pStyle w:val="Compact"/>
            </w:pPr>
            <w:r>
              <w:t xml:space="preserve">Racchiudere completamente entro carter fissi o mobili con interblocco UNI EN ISO 14119 (Allegato V, punto 5, D.Lgs. 81/08).</w:t>
            </w:r>
          </w:p>
        </w:tc>
      </w:tr>
      <w:tr>
        <w:tc>
          <w:tcPr/>
          <w:p>
            <w:pPr>
              <w:pStyle w:val="Compact"/>
            </w:pPr>
            <w:r>
              <w:t xml:space="preserve">2</w:t>
            </w:r>
          </w:p>
        </w:tc>
        <w:tc>
          <w:tcPr/>
          <w:p>
            <w:pPr>
              <w:pStyle w:val="Compact"/>
            </w:pPr>
            <w:r>
              <w:t xml:space="preserve">Contatto con utensile in rotazione e proiezione schegge</w:t>
            </w:r>
          </w:p>
        </w:tc>
        <w:tc>
          <w:tcPr/>
          <w:p>
            <w:pPr>
              <w:pStyle w:val="Compact"/>
            </w:pPr>
            <w:r>
              <w:t xml:space="preserve">Montare riparo in materiale trasparente resistente agli urti, di dimensioni idonee, fissato alla tavola portapezzo (Allegato V, punto 3, D.Lgs. 81/08; norme UNI EN in vigore).</w:t>
            </w:r>
          </w:p>
        </w:tc>
      </w:tr>
      <w:tr>
        <w:tc>
          <w:tcPr/>
          <w:p>
            <w:pPr>
              <w:pStyle w:val="Compact"/>
            </w:pPr>
            <w:r>
              <w:t xml:space="preserve">3</w:t>
            </w:r>
          </w:p>
        </w:tc>
        <w:tc>
          <w:tcPr/>
          <w:p>
            <w:pPr>
              <w:pStyle w:val="Compact"/>
            </w:pPr>
            <w:r>
              <w:t xml:space="preserve">Avviamento accidentale</w:t>
            </w:r>
          </w:p>
        </w:tc>
        <w:tc>
          <w:tcPr/>
          <w:p>
            <w:pPr>
              <w:pStyle w:val="Compact"/>
            </w:pPr>
            <w:r>
              <w:t xml:space="preserve">Dispositivi di avviamento azionabili solo intenzionalmente (Allegato V, punto 2.1, D.Lgs. 81/08).</w:t>
            </w:r>
          </w:p>
        </w:tc>
      </w:tr>
      <w:tr>
        <w:tc>
          <w:tcPr/>
          <w:p>
            <w:pPr>
              <w:pStyle w:val="Compact"/>
            </w:pPr>
            <w:r>
              <w:t xml:space="preserve">4</w:t>
            </w:r>
          </w:p>
        </w:tc>
        <w:tc>
          <w:tcPr/>
          <w:p>
            <w:pPr>
              <w:pStyle w:val="Compact"/>
            </w:pPr>
            <w:r>
              <w:t xml:space="preserve">Arresto di emergenza</w:t>
            </w:r>
          </w:p>
        </w:tc>
        <w:tc>
          <w:tcPr/>
          <w:p>
            <w:pPr>
              <w:pStyle w:val="Compact"/>
            </w:pPr>
            <w:r>
              <w:t xml:space="preserve">Pulsante a fungo rosso/giallo conforme UNI EN ISO 13850 (Allegato V, Parte I, punto 6.2, D.Lgs. 81/08).</w:t>
            </w:r>
          </w:p>
        </w:tc>
      </w:tr>
      <w:tr>
        <w:tc>
          <w:tcPr/>
          <w:p>
            <w:pPr>
              <w:pStyle w:val="Compact"/>
            </w:pPr>
            <w:r>
              <w:t xml:space="preserve">5</w:t>
            </w:r>
          </w:p>
        </w:tc>
        <w:tc>
          <w:tcPr/>
          <w:p>
            <w:pPr>
              <w:pStyle w:val="Compact"/>
            </w:pPr>
            <w:r>
              <w:t xml:space="preserve">Riavviamento automatico dopo interruzione</w:t>
            </w:r>
          </w:p>
        </w:tc>
        <w:tc>
          <w:tcPr/>
          <w:p>
            <w:pPr>
              <w:pStyle w:val="Compact"/>
            </w:pPr>
            <w:r>
              <w:t xml:space="preserve">Dispositivo di protezione contro il riavviamento intempestivo conforme CEI EN 60204-1 (sottotensione).</w:t>
            </w:r>
          </w:p>
        </w:tc>
      </w:tr>
      <w:tr>
        <w:tc>
          <w:tcPr/>
          <w:p>
            <w:pPr>
              <w:pStyle w:val="Compact"/>
            </w:pPr>
            <w:r>
              <w:t xml:space="preserve">6</w:t>
            </w:r>
          </w:p>
        </w:tc>
        <w:tc>
          <w:tcPr/>
          <w:p>
            <w:pPr>
              <w:pStyle w:val="Compact"/>
            </w:pPr>
            <w:r>
              <w:t xml:space="preserve">DPI e Formazione</w:t>
            </w:r>
          </w:p>
        </w:tc>
        <w:tc>
          <w:tcPr/>
          <w:p>
            <w:pPr>
              <w:pStyle w:val="Compact"/>
            </w:pPr>
            <w:r>
              <w:t xml:space="preserve">Formazione specifica, addestramento documentato e DPI conformi (artt. 73 e 77, Allegato VIII, D.Lgs. 81/08).</w:t>
            </w:r>
          </w:p>
        </w:tc>
      </w:tr>
      <w:tr>
        <w:tc>
          <w:tcPr/>
          <w:p>
            <w:pPr>
              <w:pStyle w:val="Compact"/>
            </w:pPr>
            <w:r>
              <w:t xml:space="preserve">7</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8</w:t>
            </w:r>
          </w:p>
        </w:tc>
        <w:tc>
          <w:tcPr/>
          <w:p>
            <w:pPr>
              <w:pStyle w:val="Compact"/>
            </w:pPr>
            <w:r>
              <w:t xml:space="preserve">Procedura LOTO</w:t>
            </w:r>
          </w:p>
        </w:tc>
        <w:tc>
          <w:tcPr/>
          <w:p>
            <w:pPr>
              <w:pStyle w:val="Compact"/>
            </w:pPr>
            <w:r>
              <w:t xml:space="preserve">Applicazione obbligatoria prima di ogni intervento manutentivo.</w:t>
            </w:r>
          </w:p>
        </w:tc>
      </w:tr>
    </w:tbl>
    <w:p>
      <w:r>
        <w:pict>
          <v:rect style="width:0;height:1.5pt" o:hralign="center" o:hrstd="t" o:hr="t"/>
        </w:pict>
      </w:r>
    </w:p>
    <w:bookmarkEnd w:id="98"/>
    <w:bookmarkStart w:id="99" w:name="trapano-a-colonna-1"/>
    <w:p>
      <w:pPr>
        <w:pStyle w:val="Heading3"/>
      </w:pPr>
      <w:r>
        <w:t xml:space="preserve">16.3 TRAPANO A COLONNA</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Organi di trasmissione non protetti</w:t>
            </w:r>
          </w:p>
        </w:tc>
        <w:tc>
          <w:tcPr/>
          <w:p>
            <w:pPr>
              <w:pStyle w:val="Compact"/>
            </w:pPr>
            <w:r>
              <w:t xml:space="preserve">Racchiudere completamente entro carter fissi o mobili con interblocco UNI EN ISO 14119 (Allegato V, punto 5, D.Lgs. 81/08).</w:t>
            </w:r>
          </w:p>
        </w:tc>
      </w:tr>
      <w:tr>
        <w:tc>
          <w:tcPr/>
          <w:p>
            <w:pPr>
              <w:pStyle w:val="Compact"/>
            </w:pPr>
            <w:r>
              <w:t xml:space="preserve">2</w:t>
            </w:r>
          </w:p>
        </w:tc>
        <w:tc>
          <w:tcPr/>
          <w:p>
            <w:pPr>
              <w:pStyle w:val="Compact"/>
            </w:pPr>
            <w:r>
              <w:t xml:space="preserve">Contatto con utensile in rotazione e proiezione schegge</w:t>
            </w:r>
          </w:p>
        </w:tc>
        <w:tc>
          <w:tcPr/>
          <w:p>
            <w:pPr>
              <w:pStyle w:val="Compact"/>
            </w:pPr>
            <w:r>
              <w:t xml:space="preserve">Montare riparo trasparente resistente agli urti, fissato alla tavola portapezzo (Allegato V, punto 3, D.Lgs. 81/08; norme UNI EN in vigore).</w:t>
            </w:r>
          </w:p>
        </w:tc>
      </w:tr>
      <w:tr>
        <w:tc>
          <w:tcPr/>
          <w:p>
            <w:pPr>
              <w:pStyle w:val="Compact"/>
            </w:pPr>
            <w:r>
              <w:t xml:space="preserve">3</w:t>
            </w:r>
          </w:p>
        </w:tc>
        <w:tc>
          <w:tcPr/>
          <w:p>
            <w:pPr>
              <w:pStyle w:val="Compact"/>
            </w:pPr>
            <w:r>
              <w:t xml:space="preserve">Arresto di emergenza</w:t>
            </w:r>
          </w:p>
        </w:tc>
        <w:tc>
          <w:tcPr/>
          <w:p>
            <w:pPr>
              <w:pStyle w:val="Compact"/>
            </w:pPr>
            <w:r>
              <w:t xml:space="preserve">Pulsante a fungo rosso/giallo conforme UNI EN ISO 13850 (Allegato V, Parte I, punto 6.2, D.Lgs. 81/08).</w:t>
            </w:r>
          </w:p>
        </w:tc>
      </w:tr>
      <w:tr>
        <w:tc>
          <w:tcPr/>
          <w:p>
            <w:pPr>
              <w:pStyle w:val="Compact"/>
            </w:pPr>
            <w:r>
              <w:t xml:space="preserve">4</w:t>
            </w:r>
          </w:p>
        </w:tc>
        <w:tc>
          <w:tcPr/>
          <w:p>
            <w:pPr>
              <w:pStyle w:val="Compact"/>
            </w:pPr>
            <w:r>
              <w:t xml:space="preserve">Riavviamento automatico</w:t>
            </w:r>
          </w:p>
        </w:tc>
        <w:tc>
          <w:tcPr/>
          <w:p>
            <w:pPr>
              <w:pStyle w:val="Compact"/>
            </w:pPr>
            <w:r>
              <w:t xml:space="preserve">Dispositivo di protezione contro il riavviamento intempestivo (CEI EN 60204-1).</w:t>
            </w:r>
          </w:p>
        </w:tc>
      </w:tr>
      <w:tr>
        <w:tc>
          <w:tcPr/>
          <w:p>
            <w:pPr>
              <w:pStyle w:val="Compact"/>
            </w:pPr>
            <w:r>
              <w:t xml:space="preserve">5</w:t>
            </w:r>
          </w:p>
        </w:tc>
        <w:tc>
          <w:tcPr/>
          <w:p>
            <w:pPr>
              <w:pStyle w:val="Compact"/>
            </w:pPr>
            <w:r>
              <w:t xml:space="preserve">DPI e Formazione</w:t>
            </w:r>
          </w:p>
        </w:tc>
        <w:tc>
          <w:tcPr/>
          <w:p>
            <w:pPr>
              <w:pStyle w:val="Compact"/>
            </w:pPr>
            <w:r>
              <w:t xml:space="preserve">Formazione specifica, addestramento documentato e DPI conformi (artt. 73 e 77, Allegato VIII, D.Lgs. 81/08).</w:t>
            </w:r>
          </w:p>
        </w:tc>
      </w:tr>
      <w:tr>
        <w:tc>
          <w:tcPr/>
          <w:p>
            <w:pPr>
              <w:pStyle w:val="Compact"/>
            </w:pPr>
            <w:r>
              <w:t xml:space="preserve">6</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7</w:t>
            </w:r>
          </w:p>
        </w:tc>
        <w:tc>
          <w:tcPr/>
          <w:p>
            <w:pPr>
              <w:pStyle w:val="Compact"/>
            </w:pPr>
            <w:r>
              <w:t xml:space="preserve">Procedura LOTO</w:t>
            </w:r>
          </w:p>
        </w:tc>
        <w:tc>
          <w:tcPr/>
          <w:p>
            <w:pPr>
              <w:pStyle w:val="Compact"/>
            </w:pPr>
            <w:r>
              <w:t xml:space="preserve">Applicazione obbligatoria prima di ogni intervento manutentivo.</w:t>
            </w:r>
          </w:p>
        </w:tc>
      </w:tr>
    </w:tbl>
    <w:p>
      <w:r>
        <w:pict>
          <v:rect style="width:0;height:1.5pt" o:hralign="center" o:hrstd="t" o:hr="t"/>
        </w:pict>
      </w:r>
    </w:p>
    <w:bookmarkEnd w:id="99"/>
    <w:bookmarkStart w:id="100" w:name="troncatrice"/>
    <w:p>
      <w:pPr>
        <w:pStyle w:val="Heading3"/>
      </w:pPr>
      <w:r>
        <w:t xml:space="preserve">16.4 TRONCATRICE</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Protezione della lama</w:t>
            </w:r>
          </w:p>
        </w:tc>
        <w:tc>
          <w:tcPr/>
          <w:p>
            <w:pPr>
              <w:pStyle w:val="Compact"/>
            </w:pPr>
            <w:r>
              <w:t xml:space="preserve">Montare cuffia di protezione a molla o a gravità, non manomissibile, che garantisca la completa copertura della lama in fase di riposo (Allegato V, Parte II, punto 5.5.4, D.Lgs. 81/08).</w:t>
            </w:r>
          </w:p>
        </w:tc>
      </w:tr>
      <w:tr>
        <w:tc>
          <w:tcPr/>
          <w:p>
            <w:pPr>
              <w:pStyle w:val="Compact"/>
            </w:pPr>
            <w:r>
              <w:t xml:space="preserve">2</w:t>
            </w:r>
          </w:p>
        </w:tc>
        <w:tc>
          <w:tcPr/>
          <w:p>
            <w:pPr>
              <w:pStyle w:val="Compact"/>
            </w:pPr>
            <w:r>
              <w:t xml:space="preserve">Comando di azionamento</w:t>
            </w:r>
          </w:p>
        </w:tc>
        <w:tc>
          <w:tcPr/>
          <w:p>
            <w:pPr>
              <w:pStyle w:val="Compact"/>
            </w:pPr>
            <w:r>
              <w:t xml:space="preserve">Per cicli manuali il comando deve essere del tipo ad azione mantenuta (conforme UNI EN ISO 13849-1 e CEI EN 60204-1).</w:t>
            </w:r>
          </w:p>
        </w:tc>
      </w:tr>
      <w:tr>
        <w:tc>
          <w:tcPr/>
          <w:p>
            <w:pPr>
              <w:pStyle w:val="Compact"/>
            </w:pPr>
            <w:r>
              <w:t xml:space="preserve">3</w:t>
            </w:r>
          </w:p>
        </w:tc>
        <w:tc>
          <w:tcPr/>
          <w:p>
            <w:pPr>
              <w:pStyle w:val="Compact"/>
            </w:pPr>
            <w:r>
              <w:t xml:space="preserve">DPI e Formazione</w:t>
            </w:r>
          </w:p>
        </w:tc>
        <w:tc>
          <w:tcPr/>
          <w:p>
            <w:pPr>
              <w:pStyle w:val="Compact"/>
            </w:pPr>
            <w:r>
              <w:t xml:space="preserve">Formazione specifica, addestramento documentato e DPI conformi (artt. 73 e 77, Allegato VIII, D.Lgs. 81/08). Obbligatori: occhiali antiproiezione, otoprotettori, guanti antitaglio (solo in fase di carico/scarico).</w:t>
            </w:r>
          </w:p>
        </w:tc>
      </w:tr>
      <w:tr>
        <w:tc>
          <w:tcPr/>
          <w:p>
            <w:pPr>
              <w:pStyle w:val="Compact"/>
            </w:pPr>
            <w:r>
              <w:t xml:space="preserve">4</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5</w:t>
            </w:r>
          </w:p>
        </w:tc>
        <w:tc>
          <w:tcPr/>
          <w:p>
            <w:pPr>
              <w:pStyle w:val="Compact"/>
            </w:pPr>
            <w:r>
              <w:t xml:space="preserve">Procedura LOTO</w:t>
            </w:r>
          </w:p>
        </w:tc>
        <w:tc>
          <w:tcPr/>
          <w:p>
            <w:pPr>
              <w:pStyle w:val="Compact"/>
            </w:pPr>
            <w:r>
              <w:t xml:space="preserve">Applicazione obbligatoria prima di ogni intervento manutentivo.</w:t>
            </w:r>
          </w:p>
        </w:tc>
      </w:tr>
    </w:tbl>
    <w:p>
      <w:r>
        <w:pict>
          <v:rect style="width:0;height:1.5pt" o:hralign="center" o:hrstd="t" o:hr="t"/>
        </w:pict>
      </w:r>
    </w:p>
    <w:bookmarkEnd w:id="100"/>
    <w:bookmarkStart w:id="101" w:name="molatrice-1"/>
    <w:p>
      <w:pPr>
        <w:pStyle w:val="Heading3"/>
      </w:pPr>
      <w:r>
        <w:t xml:space="preserve">16.5 MOLATRICE</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Protezione della mola</w:t>
            </w:r>
          </w:p>
        </w:tc>
        <w:tc>
          <w:tcPr/>
          <w:p>
            <w:pPr>
              <w:pStyle w:val="Compact"/>
            </w:pPr>
            <w:r>
              <w:t xml:space="preserve">Montare cuffia di protezione metallica che ricopra la parte non utilizzata della mola estendendosi ai lati (Allegato V, Parte II, punto 5.1.3, D.Lgs. 81/08).</w:t>
            </w:r>
          </w:p>
        </w:tc>
      </w:tr>
      <w:tr>
        <w:tc>
          <w:tcPr/>
          <w:p>
            <w:pPr>
              <w:pStyle w:val="Compact"/>
            </w:pPr>
            <w:r>
              <w:t xml:space="preserve">2</w:t>
            </w:r>
          </w:p>
        </w:tc>
        <w:tc>
          <w:tcPr/>
          <w:p>
            <w:pPr>
              <w:pStyle w:val="Compact"/>
            </w:pPr>
            <w:r>
              <w:t xml:space="preserve">Proiezione di schegge</w:t>
            </w:r>
          </w:p>
        </w:tc>
        <w:tc>
          <w:tcPr/>
          <w:p>
            <w:pPr>
              <w:pStyle w:val="Compact"/>
            </w:pPr>
            <w:r>
              <w:t xml:space="preserve">Montare schermo trasparente in policarbonato resistente agli urti; obbligo di occhiali personali di protezione (Allegato V, Parte II, punto 5.1.6, D.Lgs. 81/08).</w:t>
            </w:r>
          </w:p>
        </w:tc>
      </w:tr>
      <w:tr>
        <w:tc>
          <w:tcPr/>
          <w:p>
            <w:pPr>
              <w:pStyle w:val="Compact"/>
            </w:pPr>
            <w:r>
              <w:t xml:space="preserve">3</w:t>
            </w:r>
          </w:p>
        </w:tc>
        <w:tc>
          <w:tcPr/>
          <w:p>
            <w:pPr>
              <w:pStyle w:val="Compact"/>
            </w:pPr>
            <w:r>
              <w:t xml:space="preserve">Arresto di emergenza</w:t>
            </w:r>
          </w:p>
        </w:tc>
        <w:tc>
          <w:tcPr/>
          <w:p>
            <w:pPr>
              <w:pStyle w:val="Compact"/>
            </w:pPr>
            <w:r>
              <w:t xml:space="preserve">Pulsante a fungo rosso/giallo conforme UNI EN ISO 13850 (Allegato V, Parte I, punto 6.2, D.Lgs. 81/08).</w:t>
            </w:r>
          </w:p>
        </w:tc>
      </w:tr>
      <w:tr>
        <w:tc>
          <w:tcPr/>
          <w:p>
            <w:pPr>
              <w:pStyle w:val="Compact"/>
            </w:pPr>
            <w:r>
              <w:t xml:space="preserve">4</w:t>
            </w:r>
          </w:p>
        </w:tc>
        <w:tc>
          <w:tcPr/>
          <w:p>
            <w:pPr>
              <w:pStyle w:val="Compact"/>
            </w:pPr>
            <w:r>
              <w:t xml:space="preserve">DPI e Formazione</w:t>
            </w:r>
          </w:p>
        </w:tc>
        <w:tc>
          <w:tcPr/>
          <w:p>
            <w:pPr>
              <w:pStyle w:val="Compact"/>
            </w:pPr>
            <w:r>
              <w:t xml:space="preserve">Formazione specifica, addestramento documentato e DPI conformi. Obbligatori: occhiali/visiera, otoprotettori (se LAeq &gt; 80 dB(A)), maschera antipolvere.</w:t>
            </w:r>
          </w:p>
        </w:tc>
      </w:tr>
      <w:tr>
        <w:tc>
          <w:tcPr/>
          <w:p>
            <w:pPr>
              <w:pStyle w:val="Compact"/>
            </w:pPr>
            <w:r>
              <w:t xml:space="preserve">5</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6</w:t>
            </w:r>
          </w:p>
        </w:tc>
        <w:tc>
          <w:tcPr/>
          <w:p>
            <w:pPr>
              <w:pStyle w:val="Compact"/>
            </w:pPr>
            <w:r>
              <w:t xml:space="preserve">Procedura LOTO</w:t>
            </w:r>
          </w:p>
        </w:tc>
        <w:tc>
          <w:tcPr/>
          <w:p>
            <w:pPr>
              <w:pStyle w:val="Compact"/>
            </w:pPr>
            <w:r>
              <w:t xml:space="preserve">Applicazione obbligatoria prima di ogni intervento manutentivo (in particolare sostituzione mola).</w:t>
            </w:r>
          </w:p>
        </w:tc>
      </w:tr>
    </w:tbl>
    <w:p>
      <w:r>
        <w:pict>
          <v:rect style="width:0;height:1.5pt" o:hralign="center" o:hrstd="t" o:hr="t"/>
        </w:pict>
      </w:r>
    </w:p>
    <w:bookmarkEnd w:id="101"/>
    <w:bookmarkStart w:id="102" w:name="rettificatrice"/>
    <w:p>
      <w:pPr>
        <w:pStyle w:val="Heading3"/>
      </w:pPr>
      <w:r>
        <w:t xml:space="preserve">16.6 RETTIFICATRICE</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Contatti accidentali con la mola</w:t>
            </w:r>
          </w:p>
        </w:tc>
        <w:tc>
          <w:tcPr/>
          <w:p>
            <w:pPr>
              <w:pStyle w:val="Compact"/>
            </w:pPr>
            <w:r>
              <w:t xml:space="preserve">Segregare la mola con robusta cuffia metallica per tutta la larghezza e la massima parte periferica. Installare schermi mobili con interblocco UNI EN ISO 14119 (Allegato V, Parte I, punto 6.2, D.Lgs. 81/08).</w:t>
            </w:r>
          </w:p>
        </w:tc>
      </w:tr>
      <w:tr>
        <w:tc>
          <w:tcPr/>
          <w:p>
            <w:pPr>
              <w:pStyle w:val="Compact"/>
            </w:pPr>
            <w:r>
              <w:t xml:space="preserve">2</w:t>
            </w:r>
          </w:p>
        </w:tc>
        <w:tc>
          <w:tcPr/>
          <w:p>
            <w:pPr>
              <w:pStyle w:val="Compact"/>
            </w:pPr>
            <w:r>
              <w:t xml:space="preserve">Proiezione di schegge</w:t>
            </w:r>
          </w:p>
        </w:tc>
        <w:tc>
          <w:tcPr/>
          <w:p>
            <w:pPr>
              <w:pStyle w:val="Compact"/>
            </w:pPr>
            <w:r>
              <w:t xml:space="preserve">Come sopra. Per fissaggio magnetico: dispositivo che impedisce l’avviamento a piano magnetico disattivato (Allegato V, punto 3, D.Lgs. 81/08).</w:t>
            </w:r>
          </w:p>
        </w:tc>
      </w:tr>
      <w:tr>
        <w:tc>
          <w:tcPr/>
          <w:p>
            <w:pPr>
              <w:pStyle w:val="Compact"/>
            </w:pPr>
            <w:r>
              <w:t xml:space="preserve">3</w:t>
            </w:r>
          </w:p>
        </w:tc>
        <w:tc>
          <w:tcPr/>
          <w:p>
            <w:pPr>
              <w:pStyle w:val="Compact"/>
            </w:pPr>
            <w:r>
              <w:t xml:space="preserve">Arresto di emergenza</w:t>
            </w:r>
          </w:p>
        </w:tc>
        <w:tc>
          <w:tcPr/>
          <w:p>
            <w:pPr>
              <w:pStyle w:val="Compact"/>
            </w:pPr>
            <w:r>
              <w:t xml:space="preserve">Pulsante a fungo rosso/giallo conforme UNI EN ISO 13850.</w:t>
            </w:r>
          </w:p>
        </w:tc>
      </w:tr>
      <w:tr>
        <w:tc>
          <w:tcPr/>
          <w:p>
            <w:pPr>
              <w:pStyle w:val="Compact"/>
            </w:pPr>
            <w:r>
              <w:t xml:space="preserve">4</w:t>
            </w:r>
          </w:p>
        </w:tc>
        <w:tc>
          <w:tcPr/>
          <w:p>
            <w:pPr>
              <w:pStyle w:val="Compact"/>
            </w:pPr>
            <w:r>
              <w:t xml:space="preserve">Urti/schiacciamenti con piano mobile</w:t>
            </w:r>
          </w:p>
        </w:tc>
        <w:tc>
          <w:tcPr/>
          <w:p>
            <w:pPr>
              <w:pStyle w:val="Compact"/>
            </w:pPr>
            <w:r>
              <w:t xml:space="preserve">Area di lavoro del piano segregata con barriere fisiche o immateriali (Allegato V, punto 3, D.Lgs. 81/08).</w:t>
            </w:r>
          </w:p>
        </w:tc>
      </w:tr>
      <w:tr>
        <w:tc>
          <w:tcPr/>
          <w:p>
            <w:pPr>
              <w:pStyle w:val="Compact"/>
            </w:pPr>
            <w:r>
              <w:t xml:space="preserve">5</w:t>
            </w:r>
          </w:p>
        </w:tc>
        <w:tc>
          <w:tcPr/>
          <w:p>
            <w:pPr>
              <w:pStyle w:val="Compact"/>
            </w:pPr>
            <w:r>
              <w:t xml:space="preserve">DPI e Formazione</w:t>
            </w:r>
          </w:p>
        </w:tc>
        <w:tc>
          <w:tcPr/>
          <w:p>
            <w:pPr>
              <w:pStyle w:val="Compact"/>
            </w:pPr>
            <w:r>
              <w:t xml:space="preserve">Formazione specifica, addestramento documentato e DPI conformi.</w:t>
            </w:r>
          </w:p>
        </w:tc>
      </w:tr>
      <w:tr>
        <w:tc>
          <w:tcPr/>
          <w:p>
            <w:pPr>
              <w:pStyle w:val="Compact"/>
            </w:pPr>
            <w:r>
              <w:t xml:space="preserve">6</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7</w:t>
            </w:r>
          </w:p>
        </w:tc>
        <w:tc>
          <w:tcPr/>
          <w:p>
            <w:pPr>
              <w:pStyle w:val="Compact"/>
            </w:pPr>
            <w:r>
              <w:t xml:space="preserve">Procedura LOTO</w:t>
            </w:r>
          </w:p>
        </w:tc>
        <w:tc>
          <w:tcPr/>
          <w:p>
            <w:pPr>
              <w:pStyle w:val="Compact"/>
            </w:pPr>
            <w:r>
              <w:t xml:space="preserve">Applicazione obbligatoria prima di ogni intervento manutentivo.</w:t>
            </w:r>
          </w:p>
        </w:tc>
      </w:tr>
    </w:tbl>
    <w:p>
      <w:r>
        <w:pict>
          <v:rect style="width:0;height:1.5pt" o:hralign="center" o:hrstd="t" o:hr="t"/>
        </w:pict>
      </w:r>
    </w:p>
    <w:bookmarkEnd w:id="102"/>
    <w:bookmarkStart w:id="103" w:name="sega-a-nastro"/>
    <w:p>
      <w:pPr>
        <w:pStyle w:val="Heading3"/>
      </w:pPr>
      <w:r>
        <w:t xml:space="preserve">16.7 SEGA A NASTRO</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Volani non protetti</w:t>
            </w:r>
          </w:p>
        </w:tc>
        <w:tc>
          <w:tcPr/>
          <w:p>
            <w:pPr>
              <w:pStyle w:val="Compact"/>
            </w:pPr>
            <w:r>
              <w:t xml:space="preserve">Montare riparo mobile con interblocco UNI EN ISO 14119 che copra anche il tratto di lama non utilizzato; apertura consentita solo a volani fermi (Allegato V, Parte I, punto 6.3 e Parte II, punto 5.5.2, D.Lgs. 81/08).</w:t>
            </w:r>
          </w:p>
        </w:tc>
      </w:tr>
      <w:tr>
        <w:tc>
          <w:tcPr/>
          <w:p>
            <w:pPr>
              <w:pStyle w:val="Compact"/>
            </w:pPr>
            <w:r>
              <w:t xml:space="preserve">2</w:t>
            </w:r>
          </w:p>
        </w:tc>
        <w:tc>
          <w:tcPr/>
          <w:p>
            <w:pPr>
              <w:pStyle w:val="Compact"/>
            </w:pPr>
            <w:r>
              <w:t xml:space="preserve">Tratto di lama scoperto</w:t>
            </w:r>
          </w:p>
        </w:tc>
        <w:tc>
          <w:tcPr/>
          <w:p>
            <w:pPr>
              <w:pStyle w:val="Compact"/>
            </w:pPr>
            <w:r>
              <w:t xml:space="preserve">Montare riparo fisso registrabile limitato al minimo tratto necessario al taglio; prevedere spintoni e freno per arrestare il nastro scoperto dopo l’arresto (Allegato V, Parte II, punto 5.5.2 e Allegato VI, punto 9, D.Lgs. 81/08).</w:t>
            </w:r>
          </w:p>
        </w:tc>
      </w:tr>
      <w:tr>
        <w:tc>
          <w:tcPr/>
          <w:p>
            <w:pPr>
              <w:pStyle w:val="Compact"/>
            </w:pPr>
            <w:r>
              <w:t xml:space="preserve">3</w:t>
            </w:r>
          </w:p>
        </w:tc>
        <w:tc>
          <w:tcPr/>
          <w:p>
            <w:pPr>
              <w:pStyle w:val="Compact"/>
            </w:pPr>
            <w:r>
              <w:t xml:space="preserve">Arresto di emergenza</w:t>
            </w:r>
          </w:p>
        </w:tc>
        <w:tc>
          <w:tcPr/>
          <w:p>
            <w:pPr>
              <w:pStyle w:val="Compact"/>
            </w:pPr>
            <w:r>
              <w:t xml:space="preserve">Pulsante a fungo rosso/giallo conforme UNI EN ISO 13850.</w:t>
            </w:r>
          </w:p>
        </w:tc>
      </w:tr>
      <w:tr>
        <w:tc>
          <w:tcPr/>
          <w:p>
            <w:pPr>
              <w:pStyle w:val="Compact"/>
            </w:pPr>
            <w:r>
              <w:t xml:space="preserve">4</w:t>
            </w:r>
          </w:p>
        </w:tc>
        <w:tc>
          <w:tcPr/>
          <w:p>
            <w:pPr>
              <w:pStyle w:val="Compact"/>
            </w:pPr>
            <w:r>
              <w:t xml:space="preserve">DPI e Formazione</w:t>
            </w:r>
          </w:p>
        </w:tc>
        <w:tc>
          <w:tcPr/>
          <w:p>
            <w:pPr>
              <w:pStyle w:val="Compact"/>
            </w:pPr>
            <w:r>
              <w:t xml:space="preserve">Formazione specifica, addestramento documentato e DPI conformi. Obbligatori: guanti antitaglio (solo carico/scarico), occhiali, otoprotettori.</w:t>
            </w:r>
          </w:p>
        </w:tc>
      </w:tr>
      <w:tr>
        <w:tc>
          <w:tcPr/>
          <w:p>
            <w:pPr>
              <w:pStyle w:val="Compact"/>
            </w:pPr>
            <w:r>
              <w:t xml:space="preserve">5</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6</w:t>
            </w:r>
          </w:p>
        </w:tc>
        <w:tc>
          <w:tcPr/>
          <w:p>
            <w:pPr>
              <w:pStyle w:val="Compact"/>
            </w:pPr>
            <w:r>
              <w:t xml:space="preserve">Procedura LOTO</w:t>
            </w:r>
          </w:p>
        </w:tc>
        <w:tc>
          <w:tcPr/>
          <w:p>
            <w:pPr>
              <w:pStyle w:val="Compact"/>
            </w:pPr>
            <w:r>
              <w:t xml:space="preserve">Applicazione obbligatoria prima di ogni intervento manutentivo (sostituzione nastro).</w:t>
            </w:r>
          </w:p>
        </w:tc>
      </w:tr>
    </w:tbl>
    <w:p>
      <w:r>
        <w:pict>
          <v:rect style="width:0;height:1.5pt" o:hralign="center" o:hrstd="t" o:hr="t"/>
        </w:pict>
      </w:r>
    </w:p>
    <w:bookmarkEnd w:id="103"/>
    <w:bookmarkStart w:id="104" w:name="sega-circolare"/>
    <w:p>
      <w:pPr>
        <w:pStyle w:val="Heading3"/>
      </w:pPr>
      <w:r>
        <w:t xml:space="preserve">16.8 SEGA CIRCOLARE</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Contatti accidentali con la lama</w:t>
            </w:r>
          </w:p>
        </w:tc>
        <w:tc>
          <w:tcPr/>
          <w:p>
            <w:pPr>
              <w:pStyle w:val="Compact"/>
            </w:pPr>
            <w:r>
              <w:t xml:space="preserve">a) Cuffia registrabile robusta, bloccabile all’altezza del pezzo, in materiale resistente a proiezione, estesa fino allo spigolo anteriore sopra il punto di ingresso nella tavola (Allegato V, Parte II, punto 5.5.3, D.Lgs. 81/08). b) Schermi fissi ai lati della lama sotto il piano. c) Uso obbligatorio di spingitoi per pezzi piccoli/sottili (Allegato VI, punto 9). d) Appoggio al dispositivo di guida longitudinale.</w:t>
            </w:r>
          </w:p>
        </w:tc>
      </w:tr>
      <w:tr>
        <w:tc>
          <w:tcPr/>
          <w:p>
            <w:pPr>
              <w:pStyle w:val="Compact"/>
            </w:pPr>
            <w:r>
              <w:t xml:space="preserve">2</w:t>
            </w:r>
          </w:p>
        </w:tc>
        <w:tc>
          <w:tcPr/>
          <w:p>
            <w:pPr>
              <w:pStyle w:val="Compact"/>
            </w:pPr>
            <w:r>
              <w:t xml:space="preserve">Rifiuto del pezzo (kickback)</w:t>
            </w:r>
          </w:p>
        </w:tc>
        <w:tc>
          <w:tcPr/>
          <w:p>
            <w:pPr>
              <w:pStyle w:val="Compact"/>
            </w:pPr>
            <w:r>
              <w:t xml:space="preserve">Coltello divisore con requisiti: spessore ≤ larghezza di taglio - 0,5 mm; posizionato a max 3 mm dalla dentatura; punto più alto inferiore a ≤ 5 mm dalla sporgenza massima della lama.</w:t>
            </w:r>
          </w:p>
        </w:tc>
      </w:tr>
      <w:tr>
        <w:tc>
          <w:tcPr/>
          <w:p>
            <w:pPr>
              <w:pStyle w:val="Compact"/>
            </w:pPr>
            <w:r>
              <w:t xml:space="preserve">3</w:t>
            </w:r>
          </w:p>
        </w:tc>
        <w:tc>
          <w:tcPr/>
          <w:p>
            <w:pPr>
              <w:pStyle w:val="Compact"/>
            </w:pPr>
            <w:r>
              <w:t xml:space="preserve">Arresto di emergenza</w:t>
            </w:r>
          </w:p>
        </w:tc>
        <w:tc>
          <w:tcPr/>
          <w:p>
            <w:pPr>
              <w:pStyle w:val="Compact"/>
            </w:pPr>
            <w:r>
              <w:t xml:space="preserve">Pulsante a fungo rosso/giallo conforme UNI EN ISO 13850.</w:t>
            </w:r>
          </w:p>
        </w:tc>
      </w:tr>
      <w:tr>
        <w:tc>
          <w:tcPr/>
          <w:p>
            <w:pPr>
              <w:pStyle w:val="Compact"/>
            </w:pPr>
            <w:r>
              <w:t xml:space="preserve">4</w:t>
            </w:r>
          </w:p>
        </w:tc>
        <w:tc>
          <w:tcPr/>
          <w:p>
            <w:pPr>
              <w:pStyle w:val="Compact"/>
            </w:pPr>
            <w:r>
              <w:t xml:space="preserve">DPI e Formazione</w:t>
            </w:r>
          </w:p>
        </w:tc>
        <w:tc>
          <w:tcPr/>
          <w:p>
            <w:pPr>
              <w:pStyle w:val="Compact"/>
            </w:pPr>
            <w:r>
              <w:t xml:space="preserve">Formazione specifica, addestramento documentato e DPI conformi. Obbligatori: occhiali antiproiezione, otoprotettori, guanti antitaglio (solo carico/scarico).</w:t>
            </w:r>
          </w:p>
        </w:tc>
      </w:tr>
      <w:tr>
        <w:tc>
          <w:tcPr/>
          <w:p>
            <w:pPr>
              <w:pStyle w:val="Compact"/>
            </w:pPr>
            <w:r>
              <w:t xml:space="preserve">5</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6</w:t>
            </w:r>
          </w:p>
        </w:tc>
        <w:tc>
          <w:tcPr/>
          <w:p>
            <w:pPr>
              <w:pStyle w:val="Compact"/>
            </w:pPr>
            <w:r>
              <w:t xml:space="preserve">Procedura LOTO</w:t>
            </w:r>
          </w:p>
        </w:tc>
        <w:tc>
          <w:tcPr/>
          <w:p>
            <w:pPr>
              <w:pStyle w:val="Compact"/>
            </w:pPr>
            <w:r>
              <w:t xml:space="preserve">Applicazione obbligatoria prima di ogni intervento manutentivo.</w:t>
            </w:r>
          </w:p>
        </w:tc>
      </w:tr>
    </w:tbl>
    <w:p>
      <w:r>
        <w:pict>
          <v:rect style="width:0;height:1.5pt" o:hralign="center" o:hrstd="t" o:hr="t"/>
        </w:pict>
      </w:r>
    </w:p>
    <w:bookmarkEnd w:id="104"/>
    <w:bookmarkStart w:id="105" w:name="pialla-a-filo"/>
    <w:p>
      <w:pPr>
        <w:pStyle w:val="Heading3"/>
      </w:pPr>
      <w:r>
        <w:t xml:space="preserve">16.9 PIALLA A FILO</w:t>
      </w:r>
    </w:p>
    <w:tbl>
      <w:tblPr>
        <w:tblStyle w:val="Table"/>
        <w:tblW w:type="pct" w:w="5000"/>
        <w:tblLayout w:type="fixed"/>
        <w:tblLook w:firstRow="1" w:lastRow="0" w:firstColumn="0" w:lastColumn="0" w:noHBand="0" w:noVBand="0" w:val="0020"/>
      </w:tblPr>
      <w:tblGrid>
        <w:gridCol w:w="754"/>
        <w:gridCol w:w="3582"/>
        <w:gridCol w:w="3582"/>
      </w:tblGrid>
      <w:tr>
        <w:trPr>
          <w:tblHeader w:val="on"/>
        </w:trPr>
        <w:tc>
          <w:tcPr/>
          <w:p>
            <w:pPr>
              <w:pStyle w:val="Compact"/>
            </w:pPr>
            <w:r>
              <w:t xml:space="preserve">N.</w:t>
            </w:r>
          </w:p>
        </w:tc>
        <w:tc>
          <w:tcPr/>
          <w:p>
            <w:pPr>
              <w:pStyle w:val="Compact"/>
            </w:pPr>
            <w:r>
              <w:t xml:space="preserve">Rischio meccanico</w:t>
            </w:r>
          </w:p>
        </w:tc>
        <w:tc>
          <w:tcPr/>
          <w:p>
            <w:pPr>
              <w:pStyle w:val="Compact"/>
            </w:pPr>
            <w:r>
              <w:t xml:space="preserve">Azione correttiva</w:t>
            </w:r>
          </w:p>
        </w:tc>
      </w:tr>
      <w:tr>
        <w:tc>
          <w:tcPr/>
          <w:p>
            <w:pPr>
              <w:pStyle w:val="Compact"/>
            </w:pPr>
            <w:r>
              <w:t xml:space="preserve">1</w:t>
            </w:r>
          </w:p>
        </w:tc>
        <w:tc>
          <w:tcPr/>
          <w:p>
            <w:pPr>
              <w:pStyle w:val="Compact"/>
            </w:pPr>
            <w:r>
              <w:t xml:space="preserve">Contatti con albero portacoltelli</w:t>
            </w:r>
          </w:p>
        </w:tc>
        <w:tc>
          <w:tcPr/>
          <w:p>
            <w:pPr>
              <w:pStyle w:val="Compact"/>
            </w:pPr>
            <w:r>
              <w:t xml:space="preserve">Montare copertura mobile oscillante con molle di richiamo, oppure copertura regolabile in altezza e larghezza che copra l’intero albero ad esclusione del tratto indispensabile alla lavorazione. Uso obbligatorio di portapezzo e spingitoi per pezzi piccoli/sottili (Allegato V, Parte II, punto 5.5.6 e Allegato VI, punto 9, D.Lgs. 81/08).</w:t>
            </w:r>
          </w:p>
        </w:tc>
      </w:tr>
      <w:tr>
        <w:tc>
          <w:tcPr/>
          <w:p>
            <w:pPr>
              <w:pStyle w:val="Compact"/>
            </w:pPr>
            <w:r>
              <w:t xml:space="preserve">2</w:t>
            </w:r>
          </w:p>
        </w:tc>
        <w:tc>
          <w:tcPr/>
          <w:p>
            <w:pPr>
              <w:pStyle w:val="Compact"/>
            </w:pPr>
            <w:r>
              <w:t xml:space="preserve">Proiezione dei coltelli</w:t>
            </w:r>
          </w:p>
        </w:tc>
        <w:tc>
          <w:tcPr/>
          <w:p>
            <w:pPr>
              <w:pStyle w:val="Compact"/>
            </w:pPr>
            <w:r>
              <w:t xml:space="preserve">Fissare i coltelli con sistemi idonei certificati; verificare il serraggio prima di ogni turno di lavoro (Allegato V, Parte II, punto 5.1.2, D.Lgs. 81/08).</w:t>
            </w:r>
          </w:p>
        </w:tc>
      </w:tr>
      <w:tr>
        <w:tc>
          <w:tcPr/>
          <w:p>
            <w:pPr>
              <w:pStyle w:val="Compact"/>
            </w:pPr>
            <w:r>
              <w:t xml:space="preserve">3</w:t>
            </w:r>
          </w:p>
        </w:tc>
        <w:tc>
          <w:tcPr/>
          <w:p>
            <w:pPr>
              <w:pStyle w:val="Compact"/>
            </w:pPr>
            <w:r>
              <w:t xml:space="preserve">Proiezione di trucioli</w:t>
            </w:r>
          </w:p>
        </w:tc>
        <w:tc>
          <w:tcPr/>
          <w:p>
            <w:pPr>
              <w:pStyle w:val="Compact"/>
            </w:pPr>
            <w:r>
              <w:t xml:space="preserve">La macchina deve essere dotata di dispositivi che impediscano la proiezione e/o di impianto di aspirazione localizzata conforme (Allegato V, punto 3, D.Lgs. 81/08; Allegato IV, punto 2, D.Lgs. 81/08).</w:t>
            </w:r>
          </w:p>
        </w:tc>
      </w:tr>
      <w:tr>
        <w:tc>
          <w:tcPr/>
          <w:p>
            <w:pPr>
              <w:pStyle w:val="Compact"/>
            </w:pPr>
            <w:r>
              <w:t xml:space="preserve">4</w:t>
            </w:r>
          </w:p>
        </w:tc>
        <w:tc>
          <w:tcPr/>
          <w:p>
            <w:pPr>
              <w:pStyle w:val="Compact"/>
            </w:pPr>
            <w:r>
              <w:t xml:space="preserve">Arresto di emergenza</w:t>
            </w:r>
          </w:p>
        </w:tc>
        <w:tc>
          <w:tcPr/>
          <w:p>
            <w:pPr>
              <w:pStyle w:val="Compact"/>
            </w:pPr>
            <w:r>
              <w:t xml:space="preserve">Pulsante a fungo rosso/giallo conforme UNI EN ISO 13850.</w:t>
            </w:r>
          </w:p>
        </w:tc>
      </w:tr>
      <w:tr>
        <w:tc>
          <w:tcPr/>
          <w:p>
            <w:pPr>
              <w:pStyle w:val="Compact"/>
            </w:pPr>
            <w:r>
              <w:t xml:space="preserve">5</w:t>
            </w:r>
          </w:p>
        </w:tc>
        <w:tc>
          <w:tcPr/>
          <w:p>
            <w:pPr>
              <w:pStyle w:val="Compact"/>
            </w:pPr>
            <w:r>
              <w:t xml:space="preserve">DPI e Formazione</w:t>
            </w:r>
          </w:p>
        </w:tc>
        <w:tc>
          <w:tcPr/>
          <w:p>
            <w:pPr>
              <w:pStyle w:val="Compact"/>
            </w:pPr>
            <w:r>
              <w:t xml:space="preserve">Formazione specifica, addestramento documentato e DPI conformi. Obbligatori: occhiali antiproiezione, otoprotettori, maschera antipolvere (polveri di legno).</w:t>
            </w:r>
          </w:p>
        </w:tc>
      </w:tr>
      <w:tr>
        <w:tc>
          <w:tcPr/>
          <w:p>
            <w:pPr>
              <w:pStyle w:val="Compact"/>
            </w:pPr>
            <w:r>
              <w:t xml:space="preserve">6</w:t>
            </w:r>
          </w:p>
        </w:tc>
        <w:tc>
          <w:tcPr/>
          <w:p>
            <w:pPr>
              <w:pStyle w:val="Compact"/>
            </w:pPr>
            <w:r>
              <w:t xml:space="preserve">Conformità normativa</w:t>
            </w:r>
          </w:p>
        </w:tc>
        <w:tc>
          <w:tcPr/>
          <w:p>
            <w:pPr>
              <w:pStyle w:val="Compact"/>
            </w:pPr>
            <w:r>
              <w:t xml:space="preserve">Fascicolo tecnico, Manuale d’uso, Marcatura CE, Dichiarazione di conformità UE.</w:t>
            </w:r>
          </w:p>
        </w:tc>
      </w:tr>
      <w:tr>
        <w:tc>
          <w:tcPr/>
          <w:p>
            <w:pPr>
              <w:pStyle w:val="Compact"/>
            </w:pPr>
            <w:r>
              <w:t xml:space="preserve">7</w:t>
            </w:r>
          </w:p>
        </w:tc>
        <w:tc>
          <w:tcPr/>
          <w:p>
            <w:pPr>
              <w:pStyle w:val="Compact"/>
            </w:pPr>
            <w:r>
              <w:t xml:space="preserve">Procedura LOTO</w:t>
            </w:r>
          </w:p>
        </w:tc>
        <w:tc>
          <w:tcPr/>
          <w:p>
            <w:pPr>
              <w:pStyle w:val="Compact"/>
            </w:pPr>
            <w:r>
              <w:t xml:space="preserve">Applicazione obbligatoria prima di ogni intervento manutentivo (sostituzione coltelli).</w:t>
            </w:r>
          </w:p>
        </w:tc>
      </w:tr>
    </w:tbl>
    <w:p>
      <w:r>
        <w:pict>
          <v:rect style="width:0;height:1.5pt" o:hralign="center" o:hrstd="t" o:hr="t"/>
        </w:pict>
      </w:r>
    </w:p>
    <w:bookmarkEnd w:id="105"/>
    <w:bookmarkEnd w:id="106"/>
    <w:bookmarkStart w:id="112" w:name="disposizioni-finali"/>
    <w:p>
      <w:pPr>
        <w:pStyle w:val="Heading2"/>
      </w:pPr>
      <w:r>
        <w:t xml:space="preserve">17. DISPOSIZIONI FINALI</w:t>
      </w:r>
    </w:p>
    <w:bookmarkStart w:id="107" w:name="entrata-in-vigore"/>
    <w:p>
      <w:pPr>
        <w:pStyle w:val="Heading3"/>
      </w:pPr>
      <w:r>
        <w:t xml:space="preserve">17.1 Entrata in vigore</w:t>
      </w:r>
    </w:p>
    <w:p>
      <w:pPr>
        <w:pStyle w:val="FirstParagraph"/>
      </w:pPr>
      <w:r>
        <w:t xml:space="preserve">La presente procedura entra in vigore dalla data di emissione e</w:t>
      </w:r>
      <w:r>
        <w:t xml:space="preserve"> </w:t>
      </w:r>
      <w:r>
        <w:rPr>
          <w:b/>
          <w:bCs/>
        </w:rPr>
        <w:t xml:space="preserve">sostituisce integralmente</w:t>
      </w:r>
      <w:r>
        <w:t xml:space="preserve"> </w:t>
      </w:r>
      <w:r>
        <w:t xml:space="preserve">la precedente edizione (FR 23/67, 1ª Emissione del 15 aprile 2013, prot. UPP/3/0133).</w:t>
      </w:r>
    </w:p>
    <w:bookmarkEnd w:id="107"/>
    <w:bookmarkStart w:id="108" w:name="diffusione-e-presa-visione"/>
    <w:p>
      <w:pPr>
        <w:pStyle w:val="Heading3"/>
      </w:pPr>
      <w:r>
        <w:t xml:space="preserve">17.2 Diffusione e presa visione</w:t>
      </w:r>
    </w:p>
    <w:p>
      <w:pPr>
        <w:pStyle w:val="FirstParagraph"/>
      </w:pPr>
      <w:r>
        <w:t xml:space="preserve">Il personale preposto</w:t>
      </w:r>
      <w:r>
        <w:t xml:space="preserve"> </w:t>
      </w:r>
      <w:r>
        <w:rPr>
          <w:b/>
          <w:bCs/>
        </w:rPr>
        <w:t xml:space="preserve">deve assicurare</w:t>
      </w:r>
      <w:r>
        <w:t xml:space="preserve"> </w:t>
      </w:r>
      <w:r>
        <w:t xml:space="preserve">che tutti i lavoratori assegnati ai reparti, officine, bacini, bordo navi e laboratori prendano visione della presente procedura entro 30 giorni dalla data di emissione, sottoscrivendo apposito foglio firma per ricevuta.</w:t>
      </w:r>
    </w:p>
    <w:bookmarkEnd w:id="108"/>
    <w:bookmarkStart w:id="109" w:name="conservazione"/>
    <w:p>
      <w:pPr>
        <w:pStyle w:val="Heading3"/>
      </w:pPr>
      <w:r>
        <w:t xml:space="preserve">17.3 Conservazione</w:t>
      </w:r>
    </w:p>
    <w:p>
      <w:pPr>
        <w:pStyle w:val="FirstParagraph"/>
      </w:pPr>
      <w:r>
        <w:t xml:space="preserve">L’originale della presente procedura è conservato e consultabile presso l’Ufficio Prevenzione e Protezione. Una copia in formato elettronico è disponibile nella cartella di rete condivisa</w:t>
      </w:r>
      <w:r>
        <w:t xml:space="preserve"> </w:t>
      </w:r>
      <w:r>
        <w:t xml:space="preserve">“UPP”</w:t>
      </w:r>
      <w:r>
        <w:t xml:space="preserve"> </w:t>
      </w:r>
      <w:r>
        <w:t xml:space="preserve">e nel sistema di gestione documentale dell’Arsenale.</w:t>
      </w:r>
    </w:p>
    <w:bookmarkEnd w:id="109"/>
    <w:bookmarkStart w:id="110" w:name="aggiornamento"/>
    <w:p>
      <w:pPr>
        <w:pStyle w:val="Heading3"/>
      </w:pPr>
      <w:r>
        <w:t xml:space="preserve">17.4 Aggiornamento</w:t>
      </w:r>
    </w:p>
    <w:p>
      <w:pPr>
        <w:pStyle w:val="FirstParagraph"/>
      </w:pPr>
      <w:r>
        <w:t xml:space="preserve">La presente procedura è soggetta a revisione:</w:t>
      </w:r>
    </w:p>
    <w:p>
      <w:pPr>
        <w:pStyle w:val="Compact"/>
        <w:numPr>
          <w:ilvl w:val="0"/>
          <w:numId w:val="1058"/>
        </w:numPr>
      </w:pPr>
      <w:r>
        <w:t xml:space="preserve">In occasione di modifiche normative significative.</w:t>
      </w:r>
    </w:p>
    <w:p>
      <w:pPr>
        <w:pStyle w:val="Compact"/>
        <w:numPr>
          <w:ilvl w:val="0"/>
          <w:numId w:val="1058"/>
        </w:numPr>
      </w:pPr>
      <w:r>
        <w:t xml:space="preserve">A seguito di infortuni o</w:t>
      </w:r>
      <w:r>
        <w:t xml:space="preserve"> </w:t>
      </w:r>
      <w:r>
        <w:t xml:space="preserve">“quasi-infortuni”</w:t>
      </w:r>
      <w:r>
        <w:t xml:space="preserve"> </w:t>
      </w:r>
      <w:r>
        <w:t xml:space="preserve">(near miss) correlati all’uso di macchine e attrezzature.</w:t>
      </w:r>
    </w:p>
    <w:p>
      <w:pPr>
        <w:pStyle w:val="Compact"/>
        <w:numPr>
          <w:ilvl w:val="0"/>
          <w:numId w:val="1058"/>
        </w:numPr>
      </w:pPr>
      <w:r>
        <w:t xml:space="preserve">In esito ad audit interni o esterni che evidenzino non conformità.</w:t>
      </w:r>
    </w:p>
    <w:p>
      <w:pPr>
        <w:pStyle w:val="Compact"/>
        <w:numPr>
          <w:ilvl w:val="0"/>
          <w:numId w:val="1058"/>
        </w:numPr>
      </w:pPr>
      <w:r>
        <w:t xml:space="preserve">Con periodicità almeno triennale, anche in assenza dei precedenti eventi.</w:t>
      </w:r>
    </w:p>
    <w:bookmarkEnd w:id="110"/>
    <w:bookmarkStart w:id="111" w:name="sanzioni"/>
    <w:p>
      <w:pPr>
        <w:pStyle w:val="Heading3"/>
      </w:pPr>
      <w:r>
        <w:t xml:space="preserve">17.5 Sanzioni</w:t>
      </w:r>
    </w:p>
    <w:p>
      <w:pPr>
        <w:pStyle w:val="FirstParagraph"/>
      </w:pPr>
      <w:r>
        <w:t xml:space="preserve">La violazione delle disposizioni contenute nella presente procedura costituisce infrazione disciplinare ai sensi della normativa vigente in materia di pubblico impiego e del Codice dell’Ordinamento Militare. Ferme restando le sanzioni penali e amministrative previste dal D.Lgs. 81/08 e s.m.i. (artt. 55-60), il personale trasgressore sarà sottoposto ai provvedimenti disciplinari previsti dall’ordinamento di appartenenza.</w:t>
      </w:r>
    </w:p>
    <w:p>
      <w:r>
        <w:pict>
          <v:rect style="width:0;height:1.5pt" o:hralign="center" o:hrstd="t" o:hr="t"/>
        </w:pict>
      </w:r>
    </w:p>
    <w:bookmarkEnd w:id="111"/>
    <w:bookmarkEnd w:id="112"/>
    <w:bookmarkStart w:id="113" w:name="allegati"/>
    <w:p>
      <w:pPr>
        <w:pStyle w:val="Heading2"/>
      </w:pPr>
      <w:r>
        <w:t xml:space="preserve">18. ALLEGATI</w:t>
      </w:r>
    </w:p>
    <w:p>
      <w:pPr>
        <w:pStyle w:val="Compact"/>
        <w:numPr>
          <w:ilvl w:val="0"/>
          <w:numId w:val="1059"/>
        </w:numPr>
      </w:pPr>
      <w:r>
        <w:rPr>
          <w:b/>
          <w:bCs/>
        </w:rPr>
        <w:t xml:space="preserve">Allegato A</w:t>
      </w:r>
      <w:r>
        <w:t xml:space="preserve"> </w:t>
      </w:r>
      <w:r>
        <w:t xml:space="preserve">– Modello Permesso di Lavoro per rimozione temporanea protezioni</w:t>
      </w:r>
    </w:p>
    <w:p>
      <w:pPr>
        <w:pStyle w:val="Compact"/>
        <w:numPr>
          <w:ilvl w:val="0"/>
          <w:numId w:val="1059"/>
        </w:numPr>
      </w:pPr>
      <w:r>
        <w:rPr>
          <w:b/>
          <w:bCs/>
        </w:rPr>
        <w:t xml:space="preserve">Allegato B</w:t>
      </w:r>
      <w:r>
        <w:t xml:space="preserve"> </w:t>
      </w:r>
      <w:r>
        <w:t xml:space="preserve">– Modello Procedura LOTO (Lockout/Tagout) – Scheda operativa</w:t>
      </w:r>
    </w:p>
    <w:p>
      <w:pPr>
        <w:pStyle w:val="Compact"/>
        <w:numPr>
          <w:ilvl w:val="0"/>
          <w:numId w:val="1059"/>
        </w:numPr>
      </w:pPr>
      <w:r>
        <w:rPr>
          <w:b/>
          <w:bCs/>
        </w:rPr>
        <w:t xml:space="preserve">Allegato C</w:t>
      </w:r>
      <w:r>
        <w:t xml:space="preserve"> </w:t>
      </w:r>
      <w:r>
        <w:t xml:space="preserve">– Registro Manutenzione Attrezzature (fac-simile)</w:t>
      </w:r>
    </w:p>
    <w:p>
      <w:pPr>
        <w:pStyle w:val="Compact"/>
        <w:numPr>
          <w:ilvl w:val="0"/>
          <w:numId w:val="1059"/>
        </w:numPr>
      </w:pPr>
      <w:r>
        <w:rPr>
          <w:b/>
          <w:bCs/>
        </w:rPr>
        <w:t xml:space="preserve">Allegato D</w:t>
      </w:r>
      <w:r>
        <w:t xml:space="preserve"> </w:t>
      </w:r>
      <w:r>
        <w:t xml:space="preserve">– Verbale di addestramento e presa visione (fac-simile)</w:t>
      </w:r>
    </w:p>
    <w:p>
      <w:pPr>
        <w:pStyle w:val="Compact"/>
        <w:numPr>
          <w:ilvl w:val="0"/>
          <w:numId w:val="1059"/>
        </w:numPr>
      </w:pPr>
      <w:r>
        <w:rPr>
          <w:b/>
          <w:bCs/>
        </w:rPr>
        <w:t xml:space="preserve">Allegato E</w:t>
      </w:r>
      <w:r>
        <w:t xml:space="preserve"> </w:t>
      </w:r>
      <w:r>
        <w:t xml:space="preserve">– Check-list di verifica pre-utilizzo macchina (fac-simile)</w:t>
      </w:r>
    </w:p>
    <w:p>
      <w:r>
        <w:pict>
          <v:rect style="width:0;height:1.5pt" o:hralign="center" o:hrstd="t" o:hr="t"/>
        </w:pict>
      </w:r>
    </w:p>
    <w:p>
      <w:pPr>
        <w:pStyle w:val="FirstParagraph"/>
      </w:pPr>
      <w:r>
        <w:rPr>
          <w:b/>
          <w:bCs/>
        </w:rPr>
        <w:t xml:space="preserve">Il Capo Ufficio Prevenzione e Protezione</w:t>
      </w:r>
    </w:p>
    <w:p>
      <w:pPr>
        <w:pStyle w:val="BodyText"/>
      </w:pPr>
      <w:r>
        <w:rPr>
          <w:i/>
          <w:iCs/>
        </w:rPr>
        <w:t xml:space="preserve">(Firma)</w:t>
      </w:r>
    </w:p>
    <w:p>
      <w:r>
        <w:pict>
          <v:rect style="width:0;height:1.5pt" o:hralign="center" o:hrstd="t" o:hr="t"/>
        </w:pict>
      </w:r>
    </w:p>
    <w:p>
      <w:pPr>
        <w:pStyle w:val="FirstParagraph"/>
      </w:pPr>
      <w:r>
        <w:rPr>
          <w:i/>
          <w:iCs/>
        </w:rPr>
        <w:t xml:space="preserve">Fine documento – Procedura FR 23/67, Revisione 2ª, Anno 2026</w:t>
      </w:r>
      <w:r>
        <w:t xml:space="preserve"> </w:t>
      </w:r>
      <w:r>
        <w:rPr>
          <w:i/>
          <w:iCs/>
        </w:rPr>
        <w:t xml:space="preserve">Arsenale Marina Militare – Taranto</w:t>
      </w:r>
      <w:r>
        <w:t xml:space="preserve"> </w:t>
      </w:r>
      <w:r>
        <w:rPr>
          <w:i/>
          <w:iCs/>
        </w:rPr>
        <w:t xml:space="preserve">Ufficio Prevenzione e Protezione</w:t>
      </w:r>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2026-05-27T16:07:53Z</dcterms:created>
  <dcterms:modified xsi:type="dcterms:W3CDTF">2026-05-27T16:07:53Z</dcterms:modified>
</cp:coreProperties>
</file>

<file path=docProps/custom.xml><?xml version="1.0" encoding="utf-8"?>
<Properties xmlns="http://schemas.openxmlformats.org/officeDocument/2006/custom-properties" xmlns:vt="http://schemas.openxmlformats.org/officeDocument/2006/docPropsVTypes"/>
</file>