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480"/>
        <w:jc w:val="center"/>
      </w:pPr>
      <w:r>
        <w:rPr>
          <w:rFonts w:ascii="Times New Roman" w:hAnsi="Times New Roman"/>
          <w:b/>
          <w:sz w:val="40"/>
        </w:rPr>
        <w:t>PROCEDURA DI SICUREZZA</w:t>
        <w:br/>
        <w:t>«USO DI MACCHINE ED ATTREZZATURE»</w:t>
      </w:r>
    </w:p>
    <w:p>
      <w:pPr>
        <w:spacing w:after="800"/>
        <w:jc w:val="center"/>
      </w:pPr>
      <w:r>
        <w:rPr>
          <w:rFonts w:ascii="Times New Roman" w:hAnsi="Times New Roman"/>
          <w:b/>
          <w:sz w:val="28"/>
        </w:rPr>
        <w:t>FR 23/67 – Revisione 2ª – Anno 2026</w:t>
      </w:r>
    </w:p>
    <w:tbl>
      <w:tblPr>
        <w:tblW w:type="auto" w:w="0"/>
        <w:jc w:val="center"/>
        <w:tblLayout w:type="fixed"/>
        <w:tblLook w:firstColumn="1" w:firstRow="1" w:lastColumn="0" w:lastRow="0" w:noHBand="0" w:noVBand="1" w:val="04A0"/>
      </w:tblPr>
      <w:tblGrid>
        <w:gridCol w:w="4677"/>
        <w:gridCol w:w="4677"/>
      </w:tblGrid>
      <w:tr>
        <w:tc>
          <w:tcPr>
            <w:tcW w:type="dxa" w:w="3118"/>
            <w:tcBorders>
              <w:top w:val="single" w:sz="6" w:color="000000"/>
              <w:left w:val="single" w:sz="6" w:color="000000"/>
              <w:bottom w:val="single" w:sz="6" w:color="000000"/>
              <w:right w:val="single" w:sz="6" w:color="000000"/>
            </w:tcBorders>
            <w:shd w:val="clear" w:color="auto" w:fill="F2F2F2"/>
          </w:tcPr>
          <w:p>
            <w:r/>
            <w:r>
              <w:rPr>
                <w:rFonts w:ascii="Times New Roman" w:hAnsi="Times New Roman"/>
                <w:b/>
                <w:sz w:val="22"/>
              </w:rPr>
              <w:t>Codice procedura</w:t>
            </w:r>
          </w:p>
        </w:tc>
        <w:tc>
          <w:tcPr>
            <w:tcW w:type="dxa" w:w="5669"/>
            <w:tcBorders>
              <w:top w:val="single" w:sz="6" w:color="000000"/>
              <w:left w:val="single" w:sz="6" w:color="000000"/>
              <w:bottom w:val="single" w:sz="6" w:color="000000"/>
              <w:right w:val="single" w:sz="6" w:color="000000"/>
            </w:tcBorders>
          </w:tcPr>
          <w:p>
            <w:r/>
            <w:r>
              <w:rPr>
                <w:rFonts w:ascii="Times New Roman" w:hAnsi="Times New Roman"/>
                <w:sz w:val="22"/>
              </w:rPr>
              <w:t>FR 23/67</w:t>
            </w:r>
          </w:p>
        </w:tc>
      </w:tr>
      <w:tr>
        <w:tc>
          <w:tcPr>
            <w:tcW w:type="dxa" w:w="3118"/>
            <w:tcBorders>
              <w:top w:val="single" w:sz="6" w:color="000000"/>
              <w:left w:val="single" w:sz="6" w:color="000000"/>
              <w:bottom w:val="single" w:sz="6" w:color="000000"/>
              <w:right w:val="single" w:sz="6" w:color="000000"/>
            </w:tcBorders>
            <w:shd w:val="clear" w:color="auto" w:fill="F2F2F2"/>
          </w:tcPr>
          <w:p>
            <w:r/>
            <w:r>
              <w:rPr>
                <w:rFonts w:ascii="Times New Roman" w:hAnsi="Times New Roman"/>
                <w:b/>
                <w:sz w:val="22"/>
              </w:rPr>
              <w:t>Revisione</w:t>
            </w:r>
          </w:p>
        </w:tc>
        <w:tc>
          <w:tcPr>
            <w:tcW w:type="dxa" w:w="5669"/>
            <w:tcBorders>
              <w:top w:val="single" w:sz="6" w:color="000000"/>
              <w:left w:val="single" w:sz="6" w:color="000000"/>
              <w:bottom w:val="single" w:sz="6" w:color="000000"/>
              <w:right w:val="single" w:sz="6" w:color="000000"/>
            </w:tcBorders>
          </w:tcPr>
          <w:p>
            <w:r/>
            <w:r>
              <w:rPr>
                <w:rFonts w:ascii="Times New Roman" w:hAnsi="Times New Roman"/>
                <w:sz w:val="22"/>
              </w:rPr>
              <w:t>2ª Revisione</w:t>
            </w:r>
          </w:p>
        </w:tc>
      </w:tr>
      <w:tr>
        <w:tc>
          <w:tcPr>
            <w:tcW w:type="dxa" w:w="3118"/>
            <w:tcBorders>
              <w:top w:val="single" w:sz="6" w:color="000000"/>
              <w:left w:val="single" w:sz="6" w:color="000000"/>
              <w:bottom w:val="single" w:sz="6" w:color="000000"/>
              <w:right w:val="single" w:sz="6" w:color="000000"/>
            </w:tcBorders>
            <w:shd w:val="clear" w:color="auto" w:fill="F2F2F2"/>
          </w:tcPr>
          <w:p>
            <w:r/>
            <w:r>
              <w:rPr>
                <w:rFonts w:ascii="Times New Roman" w:hAnsi="Times New Roman"/>
                <w:b/>
                <w:sz w:val="22"/>
              </w:rPr>
              <w:t>Data emissione</w:t>
            </w:r>
          </w:p>
        </w:tc>
        <w:tc>
          <w:tcPr>
            <w:tcW w:type="dxa" w:w="5669"/>
            <w:tcBorders>
              <w:top w:val="single" w:sz="6" w:color="000000"/>
              <w:left w:val="single" w:sz="6" w:color="000000"/>
              <w:bottom w:val="single" w:sz="6" w:color="000000"/>
              <w:right w:val="single" w:sz="6" w:color="000000"/>
            </w:tcBorders>
          </w:tcPr>
          <w:p>
            <w:r/>
            <w:r>
              <w:rPr>
                <w:rFonts w:ascii="Times New Roman" w:hAnsi="Times New Roman"/>
                <w:sz w:val="22"/>
              </w:rPr>
              <w:t>Aprile 2026</w:t>
            </w:r>
          </w:p>
        </w:tc>
      </w:tr>
      <w:tr>
        <w:tc>
          <w:tcPr>
            <w:tcW w:type="dxa" w:w="3118"/>
            <w:tcBorders>
              <w:top w:val="single" w:sz="6" w:color="000000"/>
              <w:left w:val="single" w:sz="6" w:color="000000"/>
              <w:bottom w:val="single" w:sz="6" w:color="000000"/>
              <w:right w:val="single" w:sz="6" w:color="000000"/>
            </w:tcBorders>
            <w:shd w:val="clear" w:color="auto" w:fill="F2F2F2"/>
          </w:tcPr>
          <w:p>
            <w:r/>
            <w:r>
              <w:rPr>
                <w:rFonts w:ascii="Times New Roman" w:hAnsi="Times New Roman"/>
                <w:b/>
                <w:sz w:val="22"/>
              </w:rPr>
              <w:t>Sostituisce</w:t>
            </w:r>
          </w:p>
        </w:tc>
        <w:tc>
          <w:tcPr>
            <w:tcW w:type="dxa" w:w="5669"/>
            <w:tcBorders>
              <w:top w:val="single" w:sz="6" w:color="000000"/>
              <w:left w:val="single" w:sz="6" w:color="000000"/>
              <w:bottom w:val="single" w:sz="6" w:color="000000"/>
              <w:right w:val="single" w:sz="6" w:color="000000"/>
            </w:tcBorders>
          </w:tcPr>
          <w:p>
            <w:r/>
            <w:r>
              <w:rPr>
                <w:rFonts w:ascii="Times New Roman" w:hAnsi="Times New Roman"/>
                <w:sz w:val="22"/>
              </w:rPr>
              <w:t>1ª Emissione del 15/04/2013 (prot. UPP/3/0133)</w:t>
            </w:r>
          </w:p>
        </w:tc>
      </w:tr>
      <w:tr>
        <w:tc>
          <w:tcPr>
            <w:tcW w:type="dxa" w:w="3118"/>
            <w:tcBorders>
              <w:top w:val="single" w:sz="6" w:color="000000"/>
              <w:left w:val="single" w:sz="6" w:color="000000"/>
              <w:bottom w:val="single" w:sz="6" w:color="000000"/>
              <w:right w:val="single" w:sz="6" w:color="000000"/>
            </w:tcBorders>
            <w:shd w:val="clear" w:color="auto" w:fill="F2F2F2"/>
          </w:tcPr>
          <w:p>
            <w:r/>
            <w:r>
              <w:rPr>
                <w:rFonts w:ascii="Times New Roman" w:hAnsi="Times New Roman"/>
                <w:b/>
                <w:sz w:val="22"/>
              </w:rPr>
              <w:t>Approvata da</w:t>
            </w:r>
          </w:p>
        </w:tc>
        <w:tc>
          <w:tcPr>
            <w:tcW w:type="dxa" w:w="5669"/>
            <w:tcBorders>
              <w:top w:val="single" w:sz="6" w:color="000000"/>
              <w:left w:val="single" w:sz="6" w:color="000000"/>
              <w:bottom w:val="single" w:sz="6" w:color="000000"/>
              <w:right w:val="single" w:sz="6" w:color="000000"/>
            </w:tcBorders>
          </w:tcPr>
          <w:p>
            <w:r/>
            <w:r>
              <w:rPr>
                <w:rFonts w:ascii="Times New Roman" w:hAnsi="Times New Roman"/>
                <w:sz w:val="22"/>
              </w:rPr>
              <w:t>Capo Ufficio Prevenzione e Protezione</w:t>
            </w:r>
          </w:p>
        </w:tc>
      </w:tr>
      <w:tr>
        <w:tc>
          <w:tcPr>
            <w:tcW w:type="dxa" w:w="3118"/>
            <w:tcBorders>
              <w:top w:val="single" w:sz="6" w:color="000000"/>
              <w:left w:val="single" w:sz="6" w:color="000000"/>
              <w:bottom w:val="single" w:sz="6" w:color="000000"/>
              <w:right w:val="single" w:sz="6" w:color="000000"/>
            </w:tcBorders>
            <w:shd w:val="clear" w:color="auto" w:fill="F2F2F2"/>
          </w:tcPr>
          <w:p>
            <w:r/>
            <w:r>
              <w:rPr>
                <w:rFonts w:ascii="Times New Roman" w:hAnsi="Times New Roman"/>
                <w:b/>
                <w:sz w:val="22"/>
              </w:rPr>
              <w:t>Emessa da</w:t>
            </w:r>
          </w:p>
        </w:tc>
        <w:tc>
          <w:tcPr>
            <w:tcW w:type="dxa" w:w="5669"/>
            <w:tcBorders>
              <w:top w:val="single" w:sz="6" w:color="000000"/>
              <w:left w:val="single" w:sz="6" w:color="000000"/>
              <w:bottom w:val="single" w:sz="6" w:color="000000"/>
              <w:right w:val="single" w:sz="6" w:color="000000"/>
            </w:tcBorders>
          </w:tcPr>
          <w:p>
            <w:r/>
            <w:r>
              <w:rPr>
                <w:rFonts w:ascii="Times New Roman" w:hAnsi="Times New Roman"/>
                <w:sz w:val="22"/>
              </w:rPr>
              <w:t>Nucleo Attrezzature e Impianti</w:t>
            </w:r>
          </w:p>
        </w:tc>
      </w:tr>
      <w:tr>
        <w:tc>
          <w:tcPr>
            <w:tcW w:type="dxa" w:w="3118"/>
            <w:tcBorders>
              <w:top w:val="single" w:sz="6" w:color="000000"/>
              <w:left w:val="single" w:sz="6" w:color="000000"/>
              <w:bottom w:val="single" w:sz="6" w:color="000000"/>
              <w:right w:val="single" w:sz="6" w:color="000000"/>
            </w:tcBorders>
            <w:shd w:val="clear" w:color="auto" w:fill="F2F2F2"/>
          </w:tcPr>
          <w:p>
            <w:r/>
            <w:r>
              <w:rPr>
                <w:rFonts w:ascii="Times New Roman" w:hAnsi="Times New Roman"/>
                <w:b/>
                <w:sz w:val="22"/>
              </w:rPr>
              <w:t>Trasmissione</w:t>
            </w:r>
          </w:p>
        </w:tc>
        <w:tc>
          <w:tcPr>
            <w:tcW w:type="dxa" w:w="5669"/>
            <w:tcBorders>
              <w:top w:val="single" w:sz="6" w:color="000000"/>
              <w:left w:val="single" w:sz="6" w:color="000000"/>
              <w:bottom w:val="single" w:sz="6" w:color="000000"/>
              <w:right w:val="single" w:sz="6" w:color="000000"/>
            </w:tcBorders>
          </w:tcPr>
          <w:p>
            <w:r/>
            <w:r>
              <w:rPr>
                <w:rFonts w:ascii="Times New Roman" w:hAnsi="Times New Roman"/>
                <w:sz w:val="22"/>
              </w:rPr>
              <w:t>Posta elettronica certificata interna</w:t>
            </w:r>
          </w:p>
        </w:tc>
      </w:tr>
      <w:tr>
        <w:tc>
          <w:tcPr>
            <w:tcW w:type="dxa" w:w="3118"/>
            <w:tcBorders>
              <w:top w:val="single" w:sz="6" w:color="000000"/>
              <w:left w:val="single" w:sz="6" w:color="000000"/>
              <w:bottom w:val="single" w:sz="6" w:color="000000"/>
              <w:right w:val="single" w:sz="6" w:color="000000"/>
            </w:tcBorders>
            <w:shd w:val="clear" w:color="auto" w:fill="F2F2F2"/>
          </w:tcPr>
          <w:p>
            <w:r/>
            <w:r>
              <w:rPr>
                <w:rFonts w:ascii="Times New Roman" w:hAnsi="Times New Roman"/>
                <w:b/>
                <w:sz w:val="22"/>
              </w:rPr>
              <w:t>Riferimento</w:t>
            </w:r>
          </w:p>
        </w:tc>
        <w:tc>
          <w:tcPr>
            <w:tcW w:type="dxa" w:w="5669"/>
            <w:tcBorders>
              <w:top w:val="single" w:sz="6" w:color="000000"/>
              <w:left w:val="single" w:sz="6" w:color="000000"/>
              <w:bottom w:val="single" w:sz="6" w:color="000000"/>
              <w:right w:val="single" w:sz="6" w:color="000000"/>
            </w:tcBorders>
          </w:tcPr>
          <w:p>
            <w:r/>
            <w:r>
              <w:rPr>
                <w:rFonts w:ascii="Times New Roman" w:hAnsi="Times New Roman"/>
                <w:sz w:val="22"/>
              </w:rPr>
              <w:t>D.Lgs. 81/08 e s.m.i.</w:t>
            </w:r>
          </w:p>
        </w:tc>
      </w:tr>
    </w:tbl>
    <w:p>
      <w:r>
        <w:br w:type="page"/>
      </w:r>
    </w:p>
    <w:p>
      <w:pPr>
        <w:keepNext/>
        <w:spacing w:before="360" w:after="160"/>
      </w:pPr>
      <w:r>
        <w:rPr>
          <w:rFonts w:ascii="Times New Roman" w:hAnsi="Times New Roman"/>
          <w:b/>
          <w:sz w:val="26"/>
        </w:rPr>
        <w:t>DESTINATARI</w:t>
      </w:r>
    </w:p>
    <w:p>
      <w:pPr>
        <w:spacing w:line="240" w:lineRule="auto" w:after="80"/>
        <w:jc w:val="both"/>
      </w:pPr>
      <w:r>
        <w:rPr>
          <w:rFonts w:ascii="Times New Roman" w:hAnsi="Times New Roman"/>
          <w:b w:val="0"/>
          <w:i w:val="0"/>
          <w:sz w:val="22"/>
        </w:rPr>
        <w:t>La presente procedura è trasmessa, per gli adempimenti di rispettiva competenza, ai seguenti destinatari:</w:t>
      </w:r>
    </w:p>
    <w:p>
      <w:pPr>
        <w:pStyle w:val="ListBullet"/>
        <w:spacing w:after="40"/>
        <w:jc w:val="both"/>
      </w:pPr>
      <w:r/>
      <w:r>
        <w:rPr>
          <w:rFonts w:ascii="Times New Roman" w:hAnsi="Times New Roman"/>
          <w:sz w:val="22"/>
        </w:rPr>
        <w:t>Direttore Direzione Supporto Diretto</w:t>
      </w:r>
    </w:p>
    <w:p>
      <w:pPr>
        <w:pStyle w:val="ListBullet"/>
        <w:spacing w:after="40"/>
        <w:jc w:val="both"/>
      </w:pPr>
      <w:r/>
      <w:r>
        <w:rPr>
          <w:rFonts w:ascii="Times New Roman" w:hAnsi="Times New Roman"/>
          <w:sz w:val="22"/>
        </w:rPr>
        <w:t>Capo Divisione Sistema Nave</w:t>
      </w:r>
    </w:p>
    <w:p>
      <w:pPr>
        <w:pStyle w:val="ListBullet"/>
        <w:spacing w:after="40"/>
        <w:jc w:val="both"/>
      </w:pPr>
      <w:r/>
      <w:r>
        <w:rPr>
          <w:rFonts w:ascii="Times New Roman" w:hAnsi="Times New Roman"/>
          <w:sz w:val="22"/>
        </w:rPr>
        <w:t>Capo Divisione Sistemi di Combattimento</w:t>
      </w:r>
    </w:p>
    <w:p>
      <w:pPr>
        <w:pStyle w:val="ListBullet"/>
        <w:spacing w:after="40"/>
        <w:jc w:val="both"/>
      </w:pPr>
      <w:r/>
      <w:r>
        <w:rPr>
          <w:rFonts w:ascii="Times New Roman" w:hAnsi="Times New Roman"/>
          <w:sz w:val="22"/>
        </w:rPr>
        <w:t>Capo Divisione Servizi Arsenale</w:t>
      </w:r>
    </w:p>
    <w:p>
      <w:pPr>
        <w:pStyle w:val="ListBullet"/>
        <w:spacing w:after="40"/>
        <w:jc w:val="both"/>
      </w:pPr>
      <w:r/>
      <w:r>
        <w:rPr>
          <w:rFonts w:ascii="Times New Roman" w:hAnsi="Times New Roman"/>
          <w:sz w:val="22"/>
        </w:rPr>
        <w:t>Capo Ufficio Consulente Giuridico</w:t>
      </w:r>
    </w:p>
    <w:p>
      <w:pPr>
        <w:pStyle w:val="ListBullet"/>
        <w:spacing w:after="40"/>
        <w:jc w:val="both"/>
      </w:pPr>
      <w:r/>
      <w:r>
        <w:rPr>
          <w:rFonts w:ascii="Times New Roman" w:hAnsi="Times New Roman"/>
          <w:sz w:val="22"/>
        </w:rPr>
        <w:t>Capo Ufficio Assicurazione Qualità</w:t>
      </w:r>
    </w:p>
    <w:p>
      <w:pPr>
        <w:pStyle w:val="ListBullet"/>
        <w:spacing w:after="40"/>
        <w:jc w:val="both"/>
      </w:pPr>
      <w:r/>
      <w:r>
        <w:rPr>
          <w:rFonts w:ascii="Times New Roman" w:hAnsi="Times New Roman"/>
          <w:sz w:val="22"/>
        </w:rPr>
        <w:t>Capo Ufficio Personale</w:t>
      </w:r>
    </w:p>
    <w:p>
      <w:pPr>
        <w:pStyle w:val="ListBullet"/>
        <w:spacing w:after="40"/>
        <w:jc w:val="both"/>
      </w:pPr>
      <w:r/>
      <w:r>
        <w:rPr>
          <w:rFonts w:ascii="Times New Roman" w:hAnsi="Times New Roman"/>
          <w:sz w:val="22"/>
        </w:rPr>
        <w:t>Capo Ufficio Servizi Tecnici</w:t>
      </w:r>
    </w:p>
    <w:p>
      <w:pPr>
        <w:pStyle w:val="ListBullet"/>
        <w:spacing w:after="40"/>
        <w:jc w:val="both"/>
      </w:pPr>
      <w:r/>
      <w:r>
        <w:rPr>
          <w:rFonts w:ascii="Times New Roman" w:hAnsi="Times New Roman"/>
          <w:sz w:val="22"/>
        </w:rPr>
        <w:t>Capo Ufficio Materiale</w:t>
      </w:r>
    </w:p>
    <w:p>
      <w:pPr>
        <w:spacing w:line="240" w:lineRule="auto" w:after="80"/>
        <w:jc w:val="both"/>
      </w:pPr>
      <w:r>
        <w:rPr>
          <w:rFonts w:ascii="Times New Roman" w:hAnsi="Times New Roman"/>
          <w:b/>
          <w:i w:val="0"/>
          <w:sz w:val="22"/>
        </w:rPr>
        <w:t>E, per conoscenza:</w:t>
      </w:r>
    </w:p>
    <w:p>
      <w:pPr>
        <w:pStyle w:val="ListBullet"/>
        <w:spacing w:after="40"/>
        <w:jc w:val="both"/>
      </w:pPr>
      <w:r/>
      <w:r>
        <w:rPr>
          <w:rFonts w:ascii="Times New Roman" w:hAnsi="Times New Roman"/>
          <w:sz w:val="22"/>
        </w:rPr>
        <w:t>Direttore Arsenale</w:t>
      </w:r>
    </w:p>
    <w:p>
      <w:pPr>
        <w:pStyle w:val="ListBullet"/>
        <w:spacing w:after="40"/>
        <w:jc w:val="both"/>
      </w:pPr>
      <w:r/>
      <w:r>
        <w:rPr>
          <w:rFonts w:ascii="Times New Roman" w:hAnsi="Times New Roman"/>
          <w:sz w:val="22"/>
        </w:rPr>
        <w:t>Vice Direttore Arsenale</w:t>
      </w:r>
    </w:p>
    <w:p>
      <w:pPr>
        <w:pStyle w:val="ListBullet"/>
        <w:spacing w:after="40"/>
        <w:jc w:val="both"/>
      </w:pPr>
      <w:r/>
      <w:r>
        <w:rPr>
          <w:rFonts w:ascii="Times New Roman" w:hAnsi="Times New Roman"/>
          <w:sz w:val="22"/>
        </w:rPr>
        <w:t>Direttore Lavori e Servizi</w:t>
      </w:r>
    </w:p>
    <w:p>
      <w:pPr>
        <w:pStyle w:val="ListBullet"/>
        <w:spacing w:after="40"/>
        <w:jc w:val="both"/>
      </w:pPr>
      <w:r/>
      <w:r>
        <w:rPr>
          <w:rFonts w:ascii="Times New Roman" w:hAnsi="Times New Roman"/>
          <w:sz w:val="22"/>
        </w:rPr>
        <w:t>Direttore Direzione Amministrazione</w:t>
      </w:r>
    </w:p>
    <w:p>
      <w:pPr>
        <w:pStyle w:val="ListBullet"/>
        <w:spacing w:after="40"/>
        <w:jc w:val="both"/>
      </w:pPr>
      <w:r/>
      <w:r>
        <w:rPr>
          <w:rFonts w:ascii="Times New Roman" w:hAnsi="Times New Roman"/>
          <w:sz w:val="22"/>
        </w:rPr>
        <w:t>Medico Competente</w:t>
      </w:r>
    </w:p>
    <w:p>
      <w:pPr>
        <w:pStyle w:val="ListBullet"/>
        <w:spacing w:after="40"/>
        <w:jc w:val="both"/>
      </w:pPr>
      <w:r/>
      <w:r>
        <w:rPr>
          <w:rFonts w:ascii="Times New Roman" w:hAnsi="Times New Roman"/>
          <w:sz w:val="22"/>
        </w:rPr>
        <w:t>Rappresentanti dei Lavoratori per la Sicurezza (RR.LL.SS.) — personale civile e militare</w:t>
      </w:r>
    </w:p>
    <w:p>
      <w:r>
        <w:br w:type="page"/>
      </w:r>
    </w:p>
    <w:p>
      <w:pPr>
        <w:keepNext/>
        <w:spacing w:before="360" w:after="160"/>
      </w:pPr>
      <w:r>
        <w:rPr>
          <w:rFonts w:ascii="Times New Roman" w:hAnsi="Times New Roman"/>
          <w:b/>
          <w:sz w:val="26"/>
        </w:rPr>
        <w:t>1. OBIETTIVO</w:t>
      </w:r>
    </w:p>
    <w:p>
      <w:pPr>
        <w:spacing w:line="240" w:lineRule="auto" w:after="80"/>
        <w:ind w:firstLine="340"/>
        <w:jc w:val="both"/>
      </w:pPr>
      <w:r>
        <w:rPr>
          <w:rFonts w:ascii="Times New Roman" w:hAnsi="Times New Roman"/>
          <w:b w:val="0"/>
          <w:i w:val="0"/>
          <w:sz w:val="22"/>
        </w:rPr>
        <w:t>Scopo della presente procedura è definire le modalità di corretta gestione di macchine ed attrezzature di lavoro in dotazione all'Arsenale Marina Militare di Taranto, comprensiva delle attività di controllo periodico, manutenzione preventiva e correttiva, verifica di conformità e gestione degli interventi in sicurezza, incluse le procedure di isolamento delle fonti di energia (LOTO – Lockout/Tagout).</w:t>
      </w:r>
    </w:p>
    <w:p>
      <w:pPr>
        <w:spacing w:line="240" w:lineRule="auto" w:after="80"/>
        <w:ind w:firstLine="340"/>
        <w:jc w:val="both"/>
      </w:pPr>
      <w:r>
        <w:rPr>
          <w:rFonts w:ascii="Times New Roman" w:hAnsi="Times New Roman"/>
          <w:b w:val="0"/>
          <w:i w:val="0"/>
          <w:sz w:val="22"/>
        </w:rPr>
        <w:t>La presente procedura richiama necessariamente i manuali e i libretti di istruzione consegnati all'atto di acquisto delle macchine e delle attrezzature, nonché la documentazione tecnica aggiornata prodotta dal fabbricante.</w:t>
      </w:r>
    </w:p>
    <w:p>
      <w:pPr>
        <w:keepNext/>
        <w:spacing w:before="360" w:after="160"/>
      </w:pPr>
      <w:r>
        <w:rPr>
          <w:rFonts w:ascii="Times New Roman" w:hAnsi="Times New Roman"/>
          <w:b/>
          <w:sz w:val="26"/>
        </w:rPr>
        <w:t>2. CAMPO DI APPLICAZIONE</w:t>
      </w:r>
    </w:p>
    <w:p>
      <w:pPr>
        <w:spacing w:line="240" w:lineRule="auto" w:after="80"/>
        <w:ind w:firstLine="340"/>
        <w:jc w:val="both"/>
      </w:pPr>
      <w:r>
        <w:rPr>
          <w:rFonts w:ascii="Times New Roman" w:hAnsi="Times New Roman"/>
          <w:b w:val="0"/>
          <w:i w:val="0"/>
          <w:sz w:val="22"/>
        </w:rPr>
        <w:t>La procedura si applica a tutte le attività svolte nei reparti, officine, bacini, bordo navi, laboratori e cantieri dell'Arsenale in cui vengano impiegate attrezzature di lavoro, così come definite dall'art. 69 del D.Lgs. 81/08 e s.m.i.</w:t>
      </w:r>
    </w:p>
    <w:p>
      <w:pPr>
        <w:keepNext/>
        <w:spacing w:before="360" w:after="160"/>
      </w:pPr>
      <w:r>
        <w:rPr>
          <w:rFonts w:ascii="Times New Roman" w:hAnsi="Times New Roman"/>
          <w:b/>
          <w:sz w:val="26"/>
        </w:rPr>
        <w:t>3. RIFERIMENTI NORMATIVI</w:t>
      </w:r>
    </w:p>
    <w:tbl>
      <w:tblPr>
        <w:tblW w:type="auto" w:w="0"/>
        <w:jc w:val="center"/>
        <w:tblLayout w:type="fixed"/>
        <w:tblLook w:firstColumn="1" w:firstRow="1" w:lastColumn="0" w:lastRow="0" w:noHBand="0" w:noVBand="1" w:val="04A0"/>
      </w:tblPr>
      <w:tblGrid>
        <w:gridCol w:w="4677"/>
        <w:gridCol w:w="4677"/>
      </w:tblGrid>
      <w:tr>
        <w:tc>
          <w:tcPr>
            <w:tcW w:type="dxa" w:w="3118"/>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Norma / Fonte</w:t>
            </w:r>
          </w:p>
        </w:tc>
        <w:tc>
          <w:tcPr>
            <w:tcW w:type="dxa" w:w="5953"/>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Oggetto</w:t>
            </w:r>
          </w:p>
        </w:tc>
      </w:tr>
      <w:tr>
        <w:tc>
          <w:tcPr>
            <w:tcW w:type="dxa" w:w="3118"/>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D.Lgs. 9 aprile 2008, n. 81 e s.m.i.</w:t>
            </w:r>
          </w:p>
        </w:tc>
        <w:tc>
          <w:tcPr>
            <w:tcW w:type="dxa" w:w="5953"/>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Testo Unico Sicurezza sul Lavoro – Titolo III (Uso delle attrezzature di lavoro e dei DPI), Allegato V (Requisiti di sicurezza), Allegato VI (Disposizioni d'uso), Allegato VIII (DPI).</w:t>
            </w:r>
          </w:p>
        </w:tc>
      </w:tr>
      <w:tr>
        <w:tc>
          <w:tcPr>
            <w:tcW w:type="dxa" w:w="3118"/>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Direttiva 2006/42/CE</w:t>
            </w:r>
          </w:p>
        </w:tc>
        <w:tc>
          <w:tcPr>
            <w:tcW w:type="dxa" w:w="5953"/>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Direttiva Macchine – requisiti essenziali di sicurezza e salute (recepita con D.Lgs. 17/2010, oggi coordinata nel corpo del D.Lgs. 81/08).</w:t>
            </w:r>
          </w:p>
        </w:tc>
      </w:tr>
      <w:tr>
        <w:tc>
          <w:tcPr>
            <w:tcW w:type="dxa" w:w="3118"/>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Regolamento (UE) 2023/1230</w:t>
            </w:r>
          </w:p>
        </w:tc>
        <w:tc>
          <w:tcPr>
            <w:tcW w:type="dxa" w:w="5953"/>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Nuovo Regolamento Macchine – sostituirà la Direttiva 2006/42/CE dal 14 gennaio 2027. Le disposizioni in materia di cybersecurity dei sistemi di controllo e di IA devono essere considerate fin da subito nelle nuove acquisizioni.</w:t>
            </w:r>
          </w:p>
        </w:tc>
      </w:tr>
      <w:tr>
        <w:tc>
          <w:tcPr>
            <w:tcW w:type="dxa" w:w="3118"/>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Norme tecniche UNI EN ISO in vigore</w:t>
            </w:r>
          </w:p>
        </w:tc>
        <w:tc>
          <w:tcPr>
            <w:tcW w:type="dxa" w:w="5953"/>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UNI EN ISO 12100 (principi generali di progettazione); UNI EN ISO 13849-1/-2 (sistemi di comando legati alla sicurezza); UNI EN ISO 14119 (interblocchi); UNI EN ISO 13850 (arresto di emergenza); UNI EN ISO 13857 (distanze di sicurezza).</w:t>
            </w:r>
          </w:p>
        </w:tc>
      </w:tr>
      <w:tr>
        <w:tc>
          <w:tcPr>
            <w:tcW w:type="dxa" w:w="3118"/>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Norme CEI EN 60204-1 / CEI EN 62061</w:t>
            </w:r>
          </w:p>
        </w:tc>
        <w:tc>
          <w:tcPr>
            <w:tcW w:type="dxa" w:w="5953"/>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Equipaggiamento elettrico delle macchine e sicurezza funzionale dei sistemi di controllo.</w:t>
            </w:r>
          </w:p>
        </w:tc>
      </w:tr>
      <w:tr>
        <w:tc>
          <w:tcPr>
            <w:tcW w:type="dxa" w:w="3118"/>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UNI EN ISO 14118</w:t>
            </w:r>
          </w:p>
        </w:tc>
        <w:tc>
          <w:tcPr>
            <w:tcW w:type="dxa" w:w="5953"/>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Prevenzione dell'avviamento inatteso – procedure di Lockout/Tagout (LOTO).</w:t>
            </w:r>
          </w:p>
        </w:tc>
      </w:tr>
      <w:tr>
        <w:tc>
          <w:tcPr>
            <w:tcW w:type="dxa" w:w="3118"/>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Reg. (UE) 2016/425 e D.Lgs. 17/2019</w:t>
            </w:r>
          </w:p>
        </w:tc>
        <w:tc>
          <w:tcPr>
            <w:tcW w:type="dxa" w:w="5953"/>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Dispositivi di Protezione Individuale (DPI) – categorie I, II, III.</w:t>
            </w:r>
          </w:p>
        </w:tc>
      </w:tr>
      <w:tr>
        <w:tc>
          <w:tcPr>
            <w:tcW w:type="dxa" w:w="3118"/>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Accordo Stato-Regioni in vigore</w:t>
            </w:r>
          </w:p>
        </w:tc>
        <w:tc>
          <w:tcPr>
            <w:tcW w:type="dxa" w:w="5953"/>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Formazione dei lavoratori, dei preposti e abilitazione all'uso di attrezzature particolari (art. 73, c. 5, D.Lgs. 81/08).</w:t>
            </w:r>
          </w:p>
        </w:tc>
      </w:tr>
    </w:tbl>
    <w:p>
      <w:pPr>
        <w:spacing w:before="120" w:after="120"/>
        <w:ind w:left="283"/>
        <w:jc w:val="both"/>
      </w:pPr>
      <w:r>
        <w:rPr>
          <w:i/>
          <w:sz w:val="21"/>
        </w:rPr>
        <w:t>► Sono da ritenersi abrogate e superate tutte le previgenti disposizioni richiamate in precedenti edizioni della presente procedura (DPR 547/55, DPR 303/56, DPR 459/96 quale normativa autonoma). Il quadro di riferimento è esclusivamente il D.Lgs. 81/08 e s.m.i. coordinato con la normativa europea sopra citata.</w:t>
      </w:r>
    </w:p>
    <w:p>
      <w:r>
        <w:br w:type="page"/>
      </w:r>
    </w:p>
    <w:p>
      <w:pPr>
        <w:keepNext/>
        <w:spacing w:before="360" w:after="160"/>
      </w:pPr>
      <w:r>
        <w:rPr>
          <w:rFonts w:ascii="Times New Roman" w:hAnsi="Times New Roman"/>
          <w:b/>
          <w:sz w:val="26"/>
        </w:rPr>
        <w:t>4. DEFINIZIONI</w:t>
      </w:r>
    </w:p>
    <w:tbl>
      <w:tblPr>
        <w:tblW w:type="auto" w:w="0"/>
        <w:jc w:val="center"/>
        <w:tblLayout w:type="fixed"/>
        <w:tblLook w:firstColumn="1" w:firstRow="1" w:lastColumn="0" w:lastRow="0" w:noHBand="0" w:noVBand="1" w:val="04A0"/>
      </w:tblPr>
      <w:tblGrid>
        <w:gridCol w:w="4677"/>
        <w:gridCol w:w="4677"/>
      </w:tblGrid>
      <w:tr>
        <w:tc>
          <w:tcPr>
            <w:tcW w:type="dxa" w:w="2551"/>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Termine</w:t>
            </w:r>
          </w:p>
        </w:tc>
        <w:tc>
          <w:tcPr>
            <w:tcW w:type="dxa" w:w="6520"/>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Definizione</w:t>
            </w:r>
          </w:p>
        </w:tc>
      </w:tr>
      <w:tr>
        <w:tc>
          <w:tcPr>
            <w:tcW w:type="dxa" w:w="2551"/>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Datore di Lavoro</w:t>
            </w:r>
          </w:p>
        </w:tc>
        <w:tc>
          <w:tcPr>
            <w:tcW w:type="dxa" w:w="6520"/>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Soggetto titolare del rapporto di lavoro o, comunque, soggetto responsabile dell'organizzazione nel cui ambito il lavoratore presta la propria attività (art. 2, c. 1, lett. b, D.Lgs. 81/08).</w:t>
            </w:r>
          </w:p>
        </w:tc>
      </w:tr>
      <w:tr>
        <w:tc>
          <w:tcPr>
            <w:tcW w:type="dxa" w:w="2551"/>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Dirigente</w:t>
            </w:r>
          </w:p>
        </w:tc>
        <w:tc>
          <w:tcPr>
            <w:tcW w:type="dxa" w:w="6520"/>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Persona che, in ragione delle competenze professionali e dei poteri gerarchici e funzionali, attua le direttive del Datore di Lavoro organizzando l'attività lavorativa e vigilando su di essa (art. 2, c. 1, lett. d).</w:t>
            </w:r>
          </w:p>
        </w:tc>
      </w:tr>
      <w:tr>
        <w:tc>
          <w:tcPr>
            <w:tcW w:type="dxa" w:w="2551"/>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Preposto</w:t>
            </w:r>
          </w:p>
        </w:tc>
        <w:tc>
          <w:tcPr>
            <w:tcW w:type="dxa" w:w="6520"/>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Persona che, in ragione delle competenze professionali e nei limiti dei poteri gerarchici e funzionali, sovrintende all'attività lavorativa, garantendo l'attuazione delle direttive ricevute, controllandone l'esecuzione ed esercitando funzionale potere d'iniziativa (art. 2, c. 1, lett. e).</w:t>
            </w:r>
          </w:p>
        </w:tc>
      </w:tr>
      <w:tr>
        <w:tc>
          <w:tcPr>
            <w:tcW w:type="dxa" w:w="2551"/>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Attrezzatura di lavoro</w:t>
            </w:r>
          </w:p>
        </w:tc>
        <w:tc>
          <w:tcPr>
            <w:tcW w:type="dxa" w:w="6520"/>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Qualsiasi macchina, apparecchio, utensile o impianto destinato ad essere usato durante il lavoro (art. 69, c. 1, lett. a).</w:t>
            </w:r>
          </w:p>
        </w:tc>
      </w:tr>
      <w:tr>
        <w:tc>
          <w:tcPr>
            <w:tcW w:type="dxa" w:w="2551"/>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Uso di una attrezzatura di lavoro</w:t>
            </w:r>
          </w:p>
        </w:tc>
        <w:tc>
          <w:tcPr>
            <w:tcW w:type="dxa" w:w="6520"/>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Qualsiasi operazione lavorativa connessa all'attrezzatura: messa in servizio o fuori servizio, impiego, trasporto, riparazione, trasformazione, manutenzione, pulizia, montaggio, smontaggio (art. 69, c. 1, lett. b).</w:t>
            </w:r>
          </w:p>
        </w:tc>
      </w:tr>
      <w:tr>
        <w:tc>
          <w:tcPr>
            <w:tcW w:type="dxa" w:w="2551"/>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Zona pericolosa</w:t>
            </w:r>
          </w:p>
        </w:tc>
        <w:tc>
          <w:tcPr>
            <w:tcW w:type="dxa" w:w="6520"/>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Qualsiasi zona all'interno o in prossimità di un'attrezzatura nella quale la presenza di un lavoratore costituisce un rischio per la salute o la sicurezza (art. 69, c. 1, lett. c).</w:t>
            </w:r>
          </w:p>
        </w:tc>
      </w:tr>
      <w:tr>
        <w:tc>
          <w:tcPr>
            <w:tcW w:type="dxa" w:w="2551"/>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Lavoratore esposto</w:t>
            </w:r>
          </w:p>
        </w:tc>
        <w:tc>
          <w:tcPr>
            <w:tcW w:type="dxa" w:w="6520"/>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Lavoratore che si trovi interamente o in parte in una zona pericolosa.</w:t>
            </w:r>
          </w:p>
        </w:tc>
      </w:tr>
      <w:tr>
        <w:tc>
          <w:tcPr>
            <w:tcW w:type="dxa" w:w="2551"/>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Operatore</w:t>
            </w:r>
          </w:p>
        </w:tc>
        <w:tc>
          <w:tcPr>
            <w:tcW w:type="dxa" w:w="6520"/>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Lavoratore incaricato dell'uso di un'attrezzatura, in possesso di formazione specifica e addestramento documentato.</w:t>
            </w:r>
          </w:p>
        </w:tc>
      </w:tr>
      <w:tr>
        <w:tc>
          <w:tcPr>
            <w:tcW w:type="dxa" w:w="2551"/>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LOTO (Lockout/Tagout)</w:t>
            </w:r>
          </w:p>
        </w:tc>
        <w:tc>
          <w:tcPr>
            <w:tcW w:type="dxa" w:w="6520"/>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Procedura formalizzata di isolamento, blocco e segnalazione delle fonti di energia (elettrica, pneumatica, idraulica, meccanica, termica, chimica, gravitazionale) prima di interventi di manutenzione o pulizia, finalizzata a garantire lo stato di «energia zero».</w:t>
            </w:r>
          </w:p>
        </w:tc>
      </w:tr>
    </w:tbl>
    <w:p>
      <w:r>
        <w:br w:type="page"/>
      </w:r>
    </w:p>
    <w:p>
      <w:pPr>
        <w:keepNext/>
        <w:spacing w:before="360" w:after="160"/>
      </w:pPr>
      <w:r>
        <w:rPr>
          <w:rFonts w:ascii="Times New Roman" w:hAnsi="Times New Roman"/>
          <w:b/>
          <w:sz w:val="26"/>
        </w:rPr>
        <w:t>5. RESPONSABILITÀ</w:t>
      </w:r>
    </w:p>
    <w:p>
      <w:pPr>
        <w:keepNext/>
        <w:spacing w:before="240" w:after="120"/>
      </w:pPr>
      <w:r>
        <w:rPr>
          <w:rFonts w:ascii="Times New Roman" w:hAnsi="Times New Roman"/>
          <w:b/>
          <w:sz w:val="24"/>
        </w:rPr>
        <w:t>5.1 Dirigente</w:t>
      </w:r>
    </w:p>
    <w:p>
      <w:pPr>
        <w:spacing w:line="240" w:lineRule="auto" w:after="80"/>
        <w:jc w:val="both"/>
      </w:pPr>
      <w:r>
        <w:rPr>
          <w:rFonts w:ascii="Times New Roman" w:hAnsi="Times New Roman"/>
          <w:b w:val="0"/>
          <w:i w:val="0"/>
          <w:sz w:val="22"/>
        </w:rPr>
        <w:t>Il Dirigente deve assicurare che:</w:t>
      </w:r>
    </w:p>
    <w:p>
      <w:pPr>
        <w:pStyle w:val="ListNumber"/>
        <w:spacing w:after="40"/>
        <w:jc w:val="both"/>
      </w:pPr>
      <w:r/>
      <w:r>
        <w:rPr>
          <w:rFonts w:ascii="Times New Roman" w:hAnsi="Times New Roman"/>
          <w:sz w:val="22"/>
        </w:rPr>
        <w:t>Le attrezzature messe a disposizione dei lavoratori siano conformi alle specifiche disposizioni legislative e regolamentari di recepimento delle Direttive comunitarie di prodotto (art. 70, c. 1, D.Lgs. 81/08).</w:t>
      </w:r>
    </w:p>
    <w:p>
      <w:pPr>
        <w:pStyle w:val="ListNumber"/>
        <w:spacing w:after="40"/>
        <w:jc w:val="both"/>
      </w:pPr>
      <w:r/>
      <w:r>
        <w:rPr>
          <w:rFonts w:ascii="Times New Roman" w:hAnsi="Times New Roman"/>
          <w:sz w:val="22"/>
        </w:rPr>
        <w:t>Le attrezzature costruite in assenza di norme di recepimento, ovvero messe a disposizione antecedentemente alla loro emanazione, siano conformi ai requisiti generali di sicurezza di cui all'Allegato V del D.Lgs. 81/08.</w:t>
      </w:r>
    </w:p>
    <w:p>
      <w:pPr>
        <w:pStyle w:val="ListNumber"/>
        <w:spacing w:after="40"/>
        <w:jc w:val="both"/>
      </w:pPr>
      <w:r/>
      <w:r>
        <w:rPr>
          <w:rFonts w:ascii="Times New Roman" w:hAnsi="Times New Roman"/>
          <w:sz w:val="22"/>
        </w:rPr>
        <w:t>Sia effettuato e documentato il controllo periodico sull'applicazione della presente procedura presso tutti i reparti di competenza.</w:t>
      </w:r>
    </w:p>
    <w:p>
      <w:pPr>
        <w:pStyle w:val="ListNumber"/>
        <w:spacing w:after="40"/>
        <w:jc w:val="both"/>
      </w:pPr>
      <w:r/>
      <w:r>
        <w:rPr>
          <w:rFonts w:ascii="Times New Roman" w:hAnsi="Times New Roman"/>
          <w:sz w:val="22"/>
        </w:rPr>
        <w:t>Le nuove acquisizioni rispettino i requisiti del Regolamento (UE) 2023/1230 ove applicabile.</w:t>
      </w:r>
    </w:p>
    <w:p>
      <w:pPr>
        <w:keepNext/>
        <w:spacing w:before="240" w:after="120"/>
      </w:pPr>
      <w:r>
        <w:rPr>
          <w:rFonts w:ascii="Times New Roman" w:hAnsi="Times New Roman"/>
          <w:b/>
          <w:sz w:val="24"/>
        </w:rPr>
        <w:t>5.2 Preposto</w:t>
      </w:r>
    </w:p>
    <w:p>
      <w:pPr>
        <w:spacing w:line="240" w:lineRule="auto" w:after="80"/>
        <w:jc w:val="both"/>
      </w:pPr>
      <w:r>
        <w:rPr>
          <w:rFonts w:ascii="Times New Roman" w:hAnsi="Times New Roman"/>
          <w:b w:val="0"/>
          <w:i w:val="0"/>
          <w:sz w:val="22"/>
        </w:rPr>
        <w:t>Il Preposto deve garantire:</w:t>
      </w:r>
    </w:p>
    <w:p>
      <w:pPr>
        <w:pStyle w:val="ListBullet"/>
        <w:spacing w:after="40"/>
        <w:jc w:val="both"/>
      </w:pPr>
      <w:r/>
      <w:r>
        <w:rPr>
          <w:rFonts w:ascii="Times New Roman" w:hAnsi="Times New Roman"/>
          <w:sz w:val="22"/>
        </w:rPr>
        <w:t>L'applicazione puntuale della presente procedura, vigilando sul rispetto da parte dei lavoratori delle disposizioni in materia di tutela della sicurezza e salute.</w:t>
      </w:r>
    </w:p>
    <w:p>
      <w:pPr>
        <w:pStyle w:val="ListBullet"/>
        <w:spacing w:after="40"/>
        <w:jc w:val="both"/>
      </w:pPr>
      <w:r/>
      <w:r>
        <w:rPr>
          <w:rFonts w:ascii="Times New Roman" w:hAnsi="Times New Roman"/>
          <w:sz w:val="22"/>
        </w:rPr>
        <w:t>La fornitura al personale di una chiara definizione della corretta sistemazione dell'area di lavoro.</w:t>
      </w:r>
    </w:p>
    <w:p>
      <w:pPr>
        <w:pStyle w:val="ListBullet"/>
        <w:spacing w:after="40"/>
        <w:jc w:val="both"/>
      </w:pPr>
      <w:r/>
      <w:r>
        <w:rPr>
          <w:rFonts w:ascii="Times New Roman" w:hAnsi="Times New Roman"/>
          <w:sz w:val="22"/>
        </w:rPr>
        <w:t>La verifica dell'efficienza e dell'idoneità delle attrezzature in dotazione al personale, con particolare attenzione ai dispositivi di protezione e di arresto di emergenza.</w:t>
      </w:r>
    </w:p>
    <w:p>
      <w:pPr>
        <w:pStyle w:val="ListBullet"/>
        <w:spacing w:after="40"/>
        <w:jc w:val="both"/>
      </w:pPr>
      <w:r/>
      <w:r>
        <w:rPr>
          <w:rFonts w:ascii="Times New Roman" w:hAnsi="Times New Roman"/>
          <w:sz w:val="22"/>
        </w:rPr>
        <w:t>La presa visione obbligatoria della presente procedura da parte di tutto il personale assegnato, con firma per ricevuta.</w:t>
      </w:r>
    </w:p>
    <w:p>
      <w:pPr>
        <w:pStyle w:val="ListBullet"/>
        <w:spacing w:after="40"/>
        <w:jc w:val="both"/>
      </w:pPr>
      <w:r/>
      <w:r>
        <w:rPr>
          <w:rFonts w:ascii="Times New Roman" w:hAnsi="Times New Roman"/>
          <w:sz w:val="22"/>
        </w:rPr>
        <w:t>La segnalazione immediata al Dirigente di qualsiasi non conformità riscontrata.</w:t>
      </w:r>
    </w:p>
    <w:p>
      <w:pPr>
        <w:keepNext/>
        <w:spacing w:before="240" w:after="120"/>
      </w:pPr>
      <w:r>
        <w:rPr>
          <w:rFonts w:ascii="Times New Roman" w:hAnsi="Times New Roman"/>
          <w:b/>
          <w:sz w:val="24"/>
        </w:rPr>
        <w:t>5.3 Lavoratori e operatori</w:t>
      </w:r>
    </w:p>
    <w:p>
      <w:pPr>
        <w:spacing w:line="240" w:lineRule="auto" w:after="80"/>
        <w:jc w:val="both"/>
      </w:pPr>
      <w:r>
        <w:rPr>
          <w:rFonts w:ascii="Times New Roman" w:hAnsi="Times New Roman"/>
          <w:b w:val="0"/>
          <w:i w:val="0"/>
          <w:sz w:val="22"/>
        </w:rPr>
        <w:t>I lavoratori sono tenuti a:</w:t>
      </w:r>
    </w:p>
    <w:p>
      <w:pPr>
        <w:pStyle w:val="ListBullet"/>
        <w:spacing w:after="40"/>
        <w:jc w:val="both"/>
      </w:pPr>
      <w:r/>
      <w:r>
        <w:rPr>
          <w:rFonts w:ascii="Times New Roman" w:hAnsi="Times New Roman"/>
          <w:sz w:val="22"/>
        </w:rPr>
        <w:t>Possedere adeguata conoscenza degli aspetti esecutivi del lavoro relativi all'utilizzo delle attrezzature, avendo completato il percorso di formazione specifica e addestramento documentato di cui all'art. 73 del D.Lgs. 81/08.</w:t>
      </w:r>
    </w:p>
    <w:p>
      <w:pPr>
        <w:pStyle w:val="ListBullet"/>
        <w:spacing w:after="40"/>
        <w:jc w:val="both"/>
      </w:pPr>
      <w:r/>
      <w:r>
        <w:rPr>
          <w:rFonts w:ascii="Times New Roman" w:hAnsi="Times New Roman"/>
          <w:sz w:val="22"/>
        </w:rPr>
        <w:t>Utilizzare correttamente le attrezzature mantenendole in perfetta efficienza, nel rispetto delle istruzioni del fabbricante.</w:t>
      </w:r>
    </w:p>
    <w:p>
      <w:pPr>
        <w:pStyle w:val="ListBullet"/>
        <w:spacing w:after="40"/>
        <w:jc w:val="both"/>
      </w:pPr>
      <w:r/>
      <w:r>
        <w:rPr>
          <w:rFonts w:ascii="Times New Roman" w:hAnsi="Times New Roman"/>
          <w:sz w:val="22"/>
        </w:rPr>
        <w:t>Arrestare immediatamente il lavoro e segnalare senza indugio al Preposto qualsiasi anomalia, difetto o situazione di pericolo.</w:t>
      </w:r>
    </w:p>
    <w:p>
      <w:pPr>
        <w:pStyle w:val="ListBullet"/>
        <w:spacing w:after="40"/>
        <w:jc w:val="both"/>
      </w:pPr>
      <w:r/>
      <w:r>
        <w:rPr>
          <w:rFonts w:ascii="Times New Roman" w:hAnsi="Times New Roman"/>
          <w:sz w:val="22"/>
        </w:rPr>
        <w:t>Astenersi dall'apportare modifiche di propria iniziativa alle attrezzature, ai dispositivi di sicurezza e ai ripari.</w:t>
      </w:r>
    </w:p>
    <w:p>
      <w:pPr>
        <w:pStyle w:val="ListBullet"/>
        <w:spacing w:after="40"/>
        <w:jc w:val="both"/>
      </w:pPr>
      <w:r/>
      <w:r>
        <w:rPr>
          <w:rFonts w:ascii="Times New Roman" w:hAnsi="Times New Roman"/>
          <w:sz w:val="22"/>
        </w:rPr>
        <w:t>Prendere visione della presente procedura e sottoscriverla per ricevuta.</w:t>
      </w:r>
    </w:p>
    <w:p>
      <w:pPr>
        <w:keepNext/>
        <w:spacing w:before="240" w:after="120"/>
      </w:pPr>
      <w:r>
        <w:rPr>
          <w:rFonts w:ascii="Times New Roman" w:hAnsi="Times New Roman"/>
          <w:b/>
          <w:sz w:val="24"/>
        </w:rPr>
        <w:t>5.4 Nucleo Attrezzature e Impianti</w:t>
      </w:r>
    </w:p>
    <w:p>
      <w:pPr>
        <w:spacing w:line="240" w:lineRule="auto" w:after="80"/>
        <w:jc w:val="both"/>
      </w:pPr>
      <w:r>
        <w:rPr>
          <w:rFonts w:ascii="Times New Roman" w:hAnsi="Times New Roman"/>
          <w:b w:val="0"/>
          <w:i w:val="0"/>
          <w:sz w:val="22"/>
        </w:rPr>
        <w:t>Il Nucleo Attrezzature garantisce:</w:t>
      </w:r>
    </w:p>
    <w:p>
      <w:pPr>
        <w:pStyle w:val="ListBullet"/>
        <w:spacing w:after="40"/>
        <w:jc w:val="both"/>
      </w:pPr>
      <w:r/>
      <w:r>
        <w:rPr>
          <w:rFonts w:ascii="Times New Roman" w:hAnsi="Times New Roman"/>
          <w:sz w:val="22"/>
        </w:rPr>
        <w:t>La pianificazione, esecuzione e registrazione della manutenzione preventiva programmata secondo i piani del fabbricante e le indicazioni del Servizio di Prevenzione e Protezione.</w:t>
      </w:r>
    </w:p>
    <w:p>
      <w:pPr>
        <w:pStyle w:val="ListBullet"/>
        <w:spacing w:after="40"/>
        <w:jc w:val="both"/>
      </w:pPr>
      <w:r/>
      <w:r>
        <w:rPr>
          <w:rFonts w:ascii="Times New Roman" w:hAnsi="Times New Roman"/>
          <w:sz w:val="22"/>
        </w:rPr>
        <w:t>La tenuta del registro attrezzature, con aggiornamento dello stato di conformità, delle verifiche periodiche e delle certificazioni.</w:t>
      </w:r>
    </w:p>
    <w:p>
      <w:pPr>
        <w:pStyle w:val="ListBullet"/>
        <w:spacing w:after="40"/>
        <w:jc w:val="both"/>
      </w:pPr>
      <w:r/>
      <w:r>
        <w:rPr>
          <w:rFonts w:ascii="Times New Roman" w:hAnsi="Times New Roman"/>
          <w:sz w:val="22"/>
        </w:rPr>
        <w:t>La gestione del magazzino ricambi originali o equivalenti certificati.</w:t>
      </w:r>
    </w:p>
    <w:p>
      <w:pPr>
        <w:pStyle w:val="ListBullet"/>
        <w:spacing w:after="40"/>
        <w:jc w:val="both"/>
      </w:pPr>
      <w:r/>
      <w:r>
        <w:rPr>
          <w:rFonts w:ascii="Times New Roman" w:hAnsi="Times New Roman"/>
          <w:sz w:val="22"/>
        </w:rPr>
        <w:t>L'esecuzione delle procedure LOTO in occasione di ogni intervento manutentivo.</w:t>
      </w:r>
    </w:p>
    <w:p>
      <w:pPr>
        <w:keepNext/>
        <w:spacing w:before="240" w:after="120"/>
      </w:pPr>
      <w:r>
        <w:rPr>
          <w:rFonts w:ascii="Times New Roman" w:hAnsi="Times New Roman"/>
          <w:b/>
          <w:sz w:val="24"/>
        </w:rPr>
        <w:t>5.5 Servizio di Prevenzione e Protezione (UPP)</w:t>
      </w:r>
    </w:p>
    <w:p>
      <w:pPr>
        <w:spacing w:line="240" w:lineRule="auto" w:after="80"/>
        <w:ind w:firstLine="340"/>
        <w:jc w:val="both"/>
      </w:pPr>
      <w:r>
        <w:rPr>
          <w:rFonts w:ascii="Times New Roman" w:hAnsi="Times New Roman"/>
          <w:b w:val="0"/>
          <w:i w:val="0"/>
          <w:sz w:val="22"/>
        </w:rPr>
        <w:t>Il Servizio di Prevenzione e Protezione deve essere preventivamente informato dell'acquisto di nuove attrezzature, della modifica di quelle esistenti e dell'installazione di nuovi impianti, ai fini della valutazione dei nuovi rischi introdotti.</w:t>
      </w:r>
    </w:p>
    <w:p>
      <w:r>
        <w:br w:type="page"/>
      </w:r>
    </w:p>
    <w:p>
      <w:pPr>
        <w:keepNext/>
        <w:spacing w:before="360" w:after="160"/>
      </w:pPr>
      <w:r>
        <w:rPr>
          <w:rFonts w:ascii="Times New Roman" w:hAnsi="Times New Roman"/>
          <w:b/>
          <w:sz w:val="26"/>
        </w:rPr>
        <w:t>6. PREMESSA NORMATIVA – QUADRO LEGISLATIVO VIGENTE</w:t>
      </w:r>
    </w:p>
    <w:p>
      <w:pPr>
        <w:keepNext/>
        <w:spacing w:before="240" w:after="120"/>
      </w:pPr>
      <w:r>
        <w:rPr>
          <w:rFonts w:ascii="Times New Roman" w:hAnsi="Times New Roman"/>
          <w:b/>
          <w:sz w:val="24"/>
        </w:rPr>
        <w:t>6.1 Il Titolo III del D.Lgs. 81/08</w:t>
      </w:r>
    </w:p>
    <w:p>
      <w:pPr>
        <w:spacing w:line="240" w:lineRule="auto" w:after="80"/>
        <w:jc w:val="both"/>
      </w:pPr>
      <w:r>
        <w:rPr>
          <w:rFonts w:ascii="Times New Roman" w:hAnsi="Times New Roman"/>
          <w:b w:val="0"/>
          <w:i w:val="0"/>
          <w:sz w:val="22"/>
        </w:rPr>
        <w:t>Il Titolo III del D.Lgs. 81/08 e s.m.i. regolamenta l'uso delle attrezzature di lavoro e sancisce l'obbligo per il Datore di Lavoro di:</w:t>
      </w:r>
    </w:p>
    <w:p>
      <w:pPr>
        <w:pStyle w:val="ListBullet"/>
        <w:spacing w:after="40"/>
        <w:jc w:val="both"/>
      </w:pPr>
      <w:r/>
      <w:r>
        <w:rPr>
          <w:rFonts w:ascii="Times New Roman" w:hAnsi="Times New Roman"/>
          <w:sz w:val="22"/>
        </w:rPr>
        <w:t>Mettere a disposizione dei lavoratori attrezzature adeguate al lavoro da svolgere ovvero adattate a tale scopo.</w:t>
      </w:r>
    </w:p>
    <w:p>
      <w:pPr>
        <w:pStyle w:val="ListBullet"/>
        <w:spacing w:after="40"/>
        <w:jc w:val="both"/>
      </w:pPr>
      <w:r/>
      <w:r>
        <w:rPr>
          <w:rFonts w:ascii="Times New Roman" w:hAnsi="Times New Roman"/>
          <w:sz w:val="22"/>
        </w:rPr>
        <w:t>Attuare le misure tecniche e organizzative adeguate per ridurre al minimo i rischi connessi all'uso delle attrezzature.</w:t>
      </w:r>
    </w:p>
    <w:p>
      <w:pPr>
        <w:pStyle w:val="ListBullet"/>
        <w:spacing w:after="40"/>
        <w:jc w:val="both"/>
      </w:pPr>
      <w:r/>
      <w:r>
        <w:rPr>
          <w:rFonts w:ascii="Times New Roman" w:hAnsi="Times New Roman"/>
          <w:sz w:val="22"/>
        </w:rPr>
        <w:t>Assicurare che le attrezzature siano installate e utilizzate in conformità alle istruzioni del fabbricante e oggetto di idonea manutenzione programmata.</w:t>
      </w:r>
    </w:p>
    <w:p>
      <w:pPr>
        <w:pStyle w:val="ListBullet"/>
        <w:spacing w:after="40"/>
        <w:jc w:val="both"/>
      </w:pPr>
      <w:r/>
      <w:r>
        <w:rPr>
          <w:rFonts w:ascii="Times New Roman" w:hAnsi="Times New Roman"/>
          <w:sz w:val="22"/>
        </w:rPr>
        <w:t>Provvedere affinché i lavoratori incaricati ricevano formazione e addestramento adeguati e documentati, in rapporto alla sicurezza, alle condizioni di impiego, alle situazioni anormali prevedibili e alle procedure di emergenza.</w:t>
      </w:r>
    </w:p>
    <w:p>
      <w:pPr>
        <w:pStyle w:val="ListBullet"/>
        <w:spacing w:after="40"/>
        <w:jc w:val="both"/>
      </w:pPr>
      <w:r/>
      <w:r>
        <w:rPr>
          <w:rFonts w:ascii="Times New Roman" w:hAnsi="Times New Roman"/>
          <w:sz w:val="22"/>
        </w:rPr>
        <w:t>Riservare l'uso di attrezzature che richiedono conoscenze o responsabilità particolari esclusivamente ai lavoratori allo scopo incaricati e qualificati.</w:t>
      </w:r>
    </w:p>
    <w:p>
      <w:pPr>
        <w:keepNext/>
        <w:spacing w:before="240" w:after="120"/>
      </w:pPr>
      <w:r>
        <w:rPr>
          <w:rFonts w:ascii="Times New Roman" w:hAnsi="Times New Roman"/>
          <w:b/>
          <w:sz w:val="24"/>
        </w:rPr>
        <w:t>6.2 Obblighi dei lavoratori</w:t>
      </w:r>
    </w:p>
    <w:p>
      <w:pPr>
        <w:pStyle w:val="ListBullet"/>
        <w:spacing w:after="40"/>
        <w:jc w:val="both"/>
      </w:pPr>
      <w:r/>
      <w:r>
        <w:rPr>
          <w:rFonts w:ascii="Times New Roman" w:hAnsi="Times New Roman"/>
          <w:sz w:val="22"/>
        </w:rPr>
        <w:t>Sottoporsi ai programmi di formazione e addestramento organizzati dal Datore di Lavoro.</w:t>
      </w:r>
    </w:p>
    <w:p>
      <w:pPr>
        <w:pStyle w:val="ListBullet"/>
        <w:spacing w:after="40"/>
        <w:jc w:val="both"/>
      </w:pPr>
      <w:r/>
      <w:r>
        <w:rPr>
          <w:rFonts w:ascii="Times New Roman" w:hAnsi="Times New Roman"/>
          <w:sz w:val="22"/>
        </w:rPr>
        <w:t>Utilizzare le attrezzature conformemente alla formazione, informazione e addestramento ricevuti.</w:t>
      </w:r>
    </w:p>
    <w:p>
      <w:pPr>
        <w:pStyle w:val="ListBullet"/>
        <w:spacing w:after="40"/>
        <w:jc w:val="both"/>
      </w:pPr>
      <w:r/>
      <w:r>
        <w:rPr>
          <w:rFonts w:ascii="Times New Roman" w:hAnsi="Times New Roman"/>
          <w:sz w:val="22"/>
        </w:rPr>
        <w:t>Avere cura delle attrezzature messe a loro disposizione, senza apportare modifiche di propria iniziativa.</w:t>
      </w:r>
    </w:p>
    <w:p>
      <w:pPr>
        <w:pStyle w:val="ListBullet"/>
        <w:spacing w:after="40"/>
        <w:jc w:val="both"/>
      </w:pPr>
      <w:r/>
      <w:r>
        <w:rPr>
          <w:rFonts w:ascii="Times New Roman" w:hAnsi="Times New Roman"/>
          <w:sz w:val="22"/>
        </w:rPr>
        <w:t>Segnalare immediatamente ai superiori gerarchici qualsiasi difetto, anomalia o inconveniente rilevato.</w:t>
      </w:r>
    </w:p>
    <w:p>
      <w:pPr>
        <w:keepNext/>
        <w:spacing w:before="240" w:after="120"/>
      </w:pPr>
      <w:r>
        <w:rPr>
          <w:rFonts w:ascii="Times New Roman" w:hAnsi="Times New Roman"/>
          <w:b/>
          <w:sz w:val="24"/>
        </w:rPr>
        <w:t>6.3 Direttiva Macchine e Regolamento (UE) 2023/1230</w:t>
      </w:r>
    </w:p>
    <w:p>
      <w:pPr>
        <w:spacing w:line="240" w:lineRule="auto" w:after="80"/>
        <w:ind w:firstLine="340"/>
        <w:jc w:val="both"/>
      </w:pPr>
      <w:r>
        <w:rPr>
          <w:rFonts w:ascii="Times New Roman" w:hAnsi="Times New Roman"/>
          <w:b w:val="0"/>
          <w:i w:val="0"/>
          <w:sz w:val="22"/>
        </w:rPr>
        <w:t>La Direttiva 2006/42/CE — recepita in Italia con D.Lgs. 17/2010, oggi coordinata nel corpo del D.Lgs. 81/08 — si applica alle macchine nelle diverse fasi che vanno dalla progettazione alla fabbricazione, immissione sul mercato, vendita e messa in servizio presso l'utente finale.</w:t>
      </w:r>
    </w:p>
    <w:p>
      <w:pPr>
        <w:spacing w:line="240" w:lineRule="auto" w:after="80"/>
        <w:ind w:firstLine="340"/>
        <w:jc w:val="both"/>
      </w:pPr>
      <w:r>
        <w:rPr>
          <w:rFonts w:ascii="Times New Roman" w:hAnsi="Times New Roman"/>
          <w:b w:val="0"/>
          <w:i w:val="0"/>
          <w:sz w:val="22"/>
        </w:rPr>
        <w:t>Il Regolamento (UE) 2023/1230 relativo alle macchine e ai prodotti correlati, pubblicato il 29 giugno 2023, sostituirà integralmente la Direttiva 2006/42/CE a partire dal 14 gennaio 2027. Le disposizioni in esso contenute — in particolare quelle relative ai requisiti essenziali di sicurezza per macchine con sistemi digitali, cybersecurity dei sistemi di controllo e adeguamenti per macchine con componenti di intelligenza artificiale — devono essere considerate fin da subito in fase di nuove acquisizioni e di progettazione di modifiche sostanziali.</w:t>
      </w:r>
    </w:p>
    <w:p>
      <w:pPr>
        <w:spacing w:line="240" w:lineRule="auto" w:after="80"/>
        <w:jc w:val="both"/>
      </w:pPr>
      <w:r>
        <w:rPr>
          <w:rFonts w:ascii="Times New Roman" w:hAnsi="Times New Roman"/>
          <w:b w:val="0"/>
          <w:i w:val="0"/>
          <w:sz w:val="22"/>
        </w:rPr>
        <w:t>Il fabbricante è tenuto a:</w:t>
      </w:r>
    </w:p>
    <w:p>
      <w:pPr>
        <w:pStyle w:val="ListNumber"/>
        <w:spacing w:after="40"/>
        <w:jc w:val="both"/>
      </w:pPr>
      <w:r/>
      <w:r>
        <w:rPr>
          <w:rFonts w:ascii="Times New Roman" w:hAnsi="Times New Roman"/>
          <w:sz w:val="22"/>
        </w:rPr>
        <w:t>Costituire il Fascicolo Tecnico della macchina.</w:t>
      </w:r>
    </w:p>
    <w:p>
      <w:pPr>
        <w:pStyle w:val="ListNumber"/>
        <w:spacing w:after="40"/>
        <w:jc w:val="both"/>
      </w:pPr>
      <w:r/>
      <w:r>
        <w:rPr>
          <w:rFonts w:ascii="Times New Roman" w:hAnsi="Times New Roman"/>
          <w:sz w:val="22"/>
        </w:rPr>
        <w:t>Predisporre il Manuale di istruzioni per l'uso e la manutenzione in lingua italiana.</w:t>
      </w:r>
    </w:p>
    <w:p>
      <w:pPr>
        <w:pStyle w:val="ListNumber"/>
        <w:spacing w:after="40"/>
        <w:jc w:val="both"/>
      </w:pPr>
      <w:r/>
      <w:r>
        <w:rPr>
          <w:rFonts w:ascii="Times New Roman" w:hAnsi="Times New Roman"/>
          <w:sz w:val="22"/>
        </w:rPr>
        <w:t>Redigere la Dichiarazione di conformità UE ai requisiti essenziali di sicurezza.</w:t>
      </w:r>
    </w:p>
    <w:p>
      <w:pPr>
        <w:pStyle w:val="ListNumber"/>
        <w:spacing w:after="40"/>
        <w:jc w:val="both"/>
      </w:pPr>
      <w:r/>
      <w:r>
        <w:rPr>
          <w:rFonts w:ascii="Times New Roman" w:hAnsi="Times New Roman"/>
          <w:sz w:val="22"/>
        </w:rPr>
        <w:t>Apporre la Marcatura CE sulla macchina.</w:t>
      </w:r>
    </w:p>
    <w:p>
      <w:pPr>
        <w:keepNext/>
        <w:spacing w:before="240" w:after="120"/>
      </w:pPr>
      <w:r>
        <w:rPr>
          <w:rFonts w:ascii="Times New Roman" w:hAnsi="Times New Roman"/>
          <w:b/>
          <w:sz w:val="24"/>
        </w:rPr>
        <w:t>6.4 Macchine preesistenti (costruite prima del 21/09/1996)</w:t>
      </w:r>
    </w:p>
    <w:p>
      <w:pPr>
        <w:spacing w:line="240" w:lineRule="auto" w:after="80"/>
        <w:jc w:val="both"/>
      </w:pPr>
      <w:r>
        <w:rPr>
          <w:rFonts w:ascii="Times New Roman" w:hAnsi="Times New Roman"/>
          <w:b w:val="0"/>
          <w:i w:val="0"/>
          <w:sz w:val="22"/>
        </w:rPr>
        <w:t>Le macchine usate costruite prima del 21 settembre 1996 non ricadono nel regime della Direttiva Macchine. La legislazione di riferimento per tali attrezzature è rappresentata dall'Allegato V del D.Lgs. 81/08. Il Datore di Lavoro ha l'obbligo di:</w:t>
      </w:r>
    </w:p>
    <w:p>
      <w:pPr>
        <w:pStyle w:val="ListNumber"/>
        <w:spacing w:after="40"/>
        <w:jc w:val="both"/>
      </w:pPr>
      <w:r/>
      <w:r>
        <w:rPr>
          <w:rFonts w:ascii="Times New Roman" w:hAnsi="Times New Roman"/>
          <w:sz w:val="22"/>
        </w:rPr>
        <w:t>Verificare che la macchina risponda ai requisiti generali di sicurezza dell'Allegato V.</w:t>
      </w:r>
    </w:p>
    <w:p>
      <w:pPr>
        <w:pStyle w:val="ListNumber"/>
        <w:spacing w:after="40"/>
        <w:jc w:val="both"/>
      </w:pPr>
      <w:r/>
      <w:r>
        <w:rPr>
          <w:rFonts w:ascii="Times New Roman" w:hAnsi="Times New Roman"/>
          <w:sz w:val="22"/>
        </w:rPr>
        <w:t>Individuare e attuare gli adeguamenti necessari.</w:t>
      </w:r>
    </w:p>
    <w:p>
      <w:pPr>
        <w:pStyle w:val="ListNumber"/>
        <w:spacing w:after="40"/>
        <w:jc w:val="both"/>
      </w:pPr>
      <w:r/>
      <w:r>
        <w:rPr>
          <w:rFonts w:ascii="Times New Roman" w:hAnsi="Times New Roman"/>
          <w:sz w:val="22"/>
        </w:rPr>
        <w:t>Verificare la presenza e l'efficacia dell'arresto di emergenza conforme.</w:t>
      </w:r>
    </w:p>
    <w:p>
      <w:pPr>
        <w:pStyle w:val="ListNumber"/>
        <w:spacing w:after="40"/>
        <w:jc w:val="both"/>
      </w:pPr>
      <w:r/>
      <w:r>
        <w:rPr>
          <w:rFonts w:ascii="Times New Roman" w:hAnsi="Times New Roman"/>
          <w:sz w:val="22"/>
        </w:rPr>
        <w:t>Aggiornare e conservare il relativo libretto di manutenzione.</w:t>
      </w:r>
    </w:p>
    <w:p>
      <w:pPr>
        <w:keepNext/>
        <w:spacing w:before="240" w:after="120"/>
      </w:pPr>
      <w:r>
        <w:rPr>
          <w:rFonts w:ascii="Times New Roman" w:hAnsi="Times New Roman"/>
          <w:b/>
          <w:sz w:val="24"/>
        </w:rPr>
        <w:t>6.5 Modifiche a macchine esistenti</w:t>
      </w:r>
    </w:p>
    <w:p>
      <w:pPr>
        <w:spacing w:line="240" w:lineRule="auto" w:after="80"/>
        <w:ind w:firstLine="340"/>
        <w:jc w:val="both"/>
      </w:pPr>
      <w:r>
        <w:rPr>
          <w:rFonts w:ascii="Times New Roman" w:hAnsi="Times New Roman"/>
          <w:b w:val="0"/>
          <w:i w:val="0"/>
          <w:sz w:val="22"/>
        </w:rPr>
        <w:t>Le macchine usate che abbiano subito modifiche sostanziali in qualsiasi momento della loro vita ricadono nel regime della Direttiva Macchine (e del futuro Regolamento UE 2023/1230). Chi effettua la modifica ne diventa giuridicamente il fabbricante e deve eseguire l'intero iter di marcatura CE.</w:t>
      </w:r>
    </w:p>
    <w:p>
      <w:pPr>
        <w:spacing w:line="240" w:lineRule="auto" w:after="80"/>
        <w:ind w:firstLine="340"/>
        <w:jc w:val="both"/>
      </w:pPr>
      <w:r>
        <w:rPr>
          <w:rFonts w:ascii="Times New Roman" w:hAnsi="Times New Roman"/>
          <w:b w:val="0"/>
          <w:i w:val="0"/>
          <w:sz w:val="22"/>
        </w:rPr>
        <w:t>Per modifica sostanziale si intende l'insieme degli interventi che esulano dalla manutenzione ordinaria o straordinaria, finalizzati ad adeguare la produzione o i sistemi di sicurezza a nuove esigenze o tecnologie, alterando significativamente le caratteristiche descritte nel fascicolo tecnico originale.</w:t>
      </w:r>
    </w:p>
    <w:p>
      <w:r>
        <w:br w:type="page"/>
      </w:r>
    </w:p>
    <w:p>
      <w:pPr>
        <w:keepNext/>
        <w:spacing w:before="360" w:after="160"/>
      </w:pPr>
      <w:r>
        <w:rPr>
          <w:rFonts w:ascii="Times New Roman" w:hAnsi="Times New Roman"/>
          <w:b/>
          <w:sz w:val="26"/>
        </w:rPr>
        <w:t>7. AVVERTENZE PER L'ACQUISTO DI UNA MACCHINA</w:t>
      </w:r>
    </w:p>
    <w:p>
      <w:pPr>
        <w:keepNext/>
        <w:spacing w:before="240" w:after="120"/>
      </w:pPr>
      <w:r>
        <w:rPr>
          <w:rFonts w:ascii="Times New Roman" w:hAnsi="Times New Roman"/>
          <w:b/>
          <w:sz w:val="24"/>
        </w:rPr>
        <w:t>7.1 Premessa</w:t>
      </w:r>
    </w:p>
    <w:p>
      <w:pPr>
        <w:spacing w:line="240" w:lineRule="auto" w:after="80"/>
        <w:jc w:val="both"/>
      </w:pPr>
      <w:r>
        <w:rPr>
          <w:rFonts w:ascii="Times New Roman" w:hAnsi="Times New Roman"/>
          <w:b w:val="0"/>
          <w:i w:val="0"/>
          <w:sz w:val="22"/>
        </w:rPr>
        <w:t>È obbligatorio includere nel contratto/ordine d'acquisto di una macchina, tra le altre, le seguenti clausole:</w:t>
      </w:r>
    </w:p>
    <w:p>
      <w:pPr>
        <w:pStyle w:val="ListNumber"/>
        <w:spacing w:after="40"/>
        <w:jc w:val="both"/>
      </w:pPr>
      <w:r/>
      <w:r>
        <w:rPr>
          <w:rFonts w:ascii="Times New Roman" w:hAnsi="Times New Roman"/>
          <w:sz w:val="22"/>
        </w:rPr>
        <w:t>Saldo di una quota (15–25%) del prezzo subordinato all'installazione completata e al collaudo avvenuto con esito positivo, previa eliminazione di eventuali vizi palesi, con particolare riferimento alla conformità ai requisiti di sicurezza.</w:t>
      </w:r>
    </w:p>
    <w:p>
      <w:pPr>
        <w:pStyle w:val="ListNumber"/>
        <w:spacing w:after="40"/>
        <w:jc w:val="both"/>
      </w:pPr>
      <w:r/>
      <w:r>
        <w:rPr>
          <w:rFonts w:ascii="Times New Roman" w:hAnsi="Times New Roman"/>
          <w:sz w:val="22"/>
        </w:rPr>
        <w:t>Garanzia scritta del pieno rispetto delle prestazioni di funzionamento dichiarate dal fabbricante.</w:t>
      </w:r>
    </w:p>
    <w:p>
      <w:pPr>
        <w:pStyle w:val="ListNumber"/>
        <w:spacing w:after="40"/>
        <w:jc w:val="both"/>
      </w:pPr>
      <w:r/>
      <w:r>
        <w:rPr>
          <w:rFonts w:ascii="Times New Roman" w:hAnsi="Times New Roman"/>
          <w:sz w:val="22"/>
        </w:rPr>
        <w:t>Consegna obbligatoria, contestuale alla macchina, di tutta la documentazione tecnica in lingua italiana (Fascicolo Tecnico, Manuale di istruzioni, Dichiarazione di conformità UE).</w:t>
      </w:r>
    </w:p>
    <w:p>
      <w:pPr>
        <w:spacing w:before="120" w:after="120"/>
        <w:ind w:left="283"/>
        <w:jc w:val="both"/>
      </w:pPr>
      <w:r>
        <w:rPr>
          <w:i/>
          <w:sz w:val="21"/>
        </w:rPr>
        <w:t>► ATTENZIONE: l'acquirente che non ottenga la documentazione prescritta al momento della consegna è obbligato a provvedere in proprio al perfezionamento di quanto non fatto dal fabbricante o venditore inadempiente, prima della messa in servizio dell'attrezzatura.</w:t>
      </w:r>
    </w:p>
    <w:p>
      <w:pPr>
        <w:keepNext/>
        <w:spacing w:before="240" w:after="120"/>
      </w:pPr>
      <w:r>
        <w:rPr>
          <w:rFonts w:ascii="Times New Roman" w:hAnsi="Times New Roman"/>
          <w:b/>
          <w:sz w:val="24"/>
        </w:rPr>
        <w:t>7.2 Macchina nuova (costruita dopo il 21/09/1996)</w:t>
      </w:r>
    </w:p>
    <w:p>
      <w:pPr>
        <w:spacing w:line="240" w:lineRule="auto" w:after="80"/>
        <w:jc w:val="both"/>
      </w:pPr>
      <w:r>
        <w:rPr>
          <w:rFonts w:ascii="Times New Roman" w:hAnsi="Times New Roman"/>
          <w:b w:val="0"/>
          <w:i w:val="0"/>
          <w:sz w:val="22"/>
        </w:rPr>
        <w:t>All'atto della consegna, la macchina deve essere dotata da parte del fabbricante di:</w:t>
      </w:r>
    </w:p>
    <w:p>
      <w:pPr>
        <w:pStyle w:val="ListBullet"/>
        <w:spacing w:after="40"/>
        <w:jc w:val="both"/>
      </w:pPr>
      <w:r/>
      <w:r>
        <w:rPr>
          <w:rFonts w:ascii="Times New Roman" w:hAnsi="Times New Roman"/>
          <w:sz w:val="22"/>
        </w:rPr>
        <w:t>Marcatura CE conforme.</w:t>
      </w:r>
    </w:p>
    <w:p>
      <w:pPr>
        <w:pStyle w:val="ListBullet"/>
        <w:spacing w:after="40"/>
        <w:jc w:val="both"/>
      </w:pPr>
      <w:r/>
      <w:r>
        <w:rPr>
          <w:rFonts w:ascii="Times New Roman" w:hAnsi="Times New Roman"/>
          <w:sz w:val="22"/>
        </w:rPr>
        <w:t>Dichiarazione di conformità UE.</w:t>
      </w:r>
    </w:p>
    <w:p>
      <w:pPr>
        <w:pStyle w:val="ListBullet"/>
        <w:spacing w:after="40"/>
        <w:jc w:val="both"/>
      </w:pPr>
      <w:r/>
      <w:r>
        <w:rPr>
          <w:rFonts w:ascii="Times New Roman" w:hAnsi="Times New Roman"/>
          <w:sz w:val="22"/>
        </w:rPr>
        <w:t>Manuale di istruzione (installazione, uso, manutenzione, trasporto, smaltimento) in lingua italiana.</w:t>
      </w:r>
    </w:p>
    <w:p>
      <w:pPr>
        <w:pStyle w:val="ListBullet"/>
        <w:spacing w:after="40"/>
        <w:jc w:val="both"/>
      </w:pPr>
      <w:r/>
      <w:r>
        <w:rPr>
          <w:rFonts w:ascii="Times New Roman" w:hAnsi="Times New Roman"/>
          <w:sz w:val="22"/>
        </w:rPr>
        <w:t>Fascicolo tecnico (conservato dal fabbricante, consultabile su richiesta).</w:t>
      </w:r>
    </w:p>
    <w:p>
      <w:pPr>
        <w:spacing w:line="240" w:lineRule="auto" w:after="80"/>
        <w:ind w:firstLine="340"/>
        <w:jc w:val="both"/>
      </w:pPr>
      <w:r>
        <w:rPr>
          <w:rFonts w:ascii="Times New Roman" w:hAnsi="Times New Roman"/>
          <w:b w:val="0"/>
          <w:i w:val="0"/>
          <w:sz w:val="22"/>
        </w:rPr>
        <w:t>Quanto sopra deve risultare anche dalla documentazione di consegna (DDT/bolla).</w:t>
      </w:r>
    </w:p>
    <w:p>
      <w:pPr>
        <w:keepNext/>
        <w:spacing w:before="240" w:after="120"/>
      </w:pPr>
      <w:r>
        <w:rPr>
          <w:rFonts w:ascii="Times New Roman" w:hAnsi="Times New Roman"/>
          <w:b/>
          <w:sz w:val="24"/>
        </w:rPr>
        <w:t>7.3 Macchina usata (costruita prima del 21/09/1996)</w:t>
      </w:r>
    </w:p>
    <w:p>
      <w:pPr>
        <w:spacing w:line="240" w:lineRule="auto" w:after="80"/>
        <w:ind w:firstLine="340"/>
        <w:jc w:val="both"/>
      </w:pPr>
      <w:r>
        <w:rPr>
          <w:rFonts w:ascii="Times New Roman" w:hAnsi="Times New Roman"/>
          <w:b w:val="0"/>
          <w:i w:val="0"/>
          <w:sz w:val="22"/>
        </w:rPr>
        <w:t>Il venditore è tenuto a rilasciare dichiarazione scritta attestante che la macchina è conforme, al momento della consegna, ai requisiti dell'Allegato V del D.Lgs. 81/08. La data di costruzione deve essere attestata per iscritto. Anche la macchina usata deve essere dotata di adeguato manuale di istruzione in lingua italiana.</w:t>
      </w:r>
    </w:p>
    <w:p>
      <w:r>
        <w:br w:type="page"/>
      </w:r>
    </w:p>
    <w:p>
      <w:pPr>
        <w:keepNext/>
        <w:spacing w:before="360" w:after="160"/>
      </w:pPr>
      <w:r>
        <w:rPr>
          <w:rFonts w:ascii="Times New Roman" w:hAnsi="Times New Roman"/>
          <w:b/>
          <w:sz w:val="26"/>
        </w:rPr>
        <w:t>8. PRINCIPALI PERICOLI DELLE MACCHINE</w:t>
      </w:r>
    </w:p>
    <w:p>
      <w:pPr>
        <w:spacing w:line="240" w:lineRule="auto" w:after="80"/>
        <w:ind w:firstLine="340"/>
        <w:jc w:val="both"/>
      </w:pPr>
      <w:r>
        <w:rPr>
          <w:rFonts w:ascii="Times New Roman" w:hAnsi="Times New Roman"/>
          <w:b w:val="0"/>
          <w:i w:val="0"/>
          <w:sz w:val="22"/>
        </w:rPr>
        <w:t>La valutazione della pericolosità di una macchina, ai sensi dell'Allegato V del D.Lgs. 81/08 e della norma UNI EN ISO 12100, non deve basarsi esclusivamente su indagini storiche degli infortuni: non è consentito definire innocua una macchina per la sola assenza di dati infortunistici pregressi. Il degrado degli impianti, la manutenzione non corretta o non tempestiva, l'obsolescenza, la familiarità acquisita nel tempo, la mutata preparazione professionale del personale e lo sviluppo tecnologico hanno un peso determinante sulla pericolosità residua.</w:t>
      </w:r>
    </w:p>
    <w:p>
      <w:pPr>
        <w:keepNext/>
        <w:spacing w:before="240" w:after="120"/>
      </w:pPr>
      <w:r>
        <w:rPr>
          <w:rFonts w:ascii="Times New Roman" w:hAnsi="Times New Roman"/>
          <w:b/>
          <w:sz w:val="24"/>
        </w:rPr>
        <w:t>8.1 Pericoli di natura meccanica</w:t>
      </w:r>
    </w:p>
    <w:p>
      <w:pPr>
        <w:pStyle w:val="ListBullet"/>
        <w:spacing w:after="40"/>
        <w:jc w:val="both"/>
      </w:pPr>
      <w:r/>
      <w:r>
        <w:rPr>
          <w:rFonts w:ascii="Times New Roman" w:hAnsi="Times New Roman"/>
          <w:sz w:val="22"/>
        </w:rPr>
        <w:t>Schiacciamento</w:t>
      </w:r>
    </w:p>
    <w:p>
      <w:pPr>
        <w:pStyle w:val="ListBullet"/>
        <w:spacing w:after="40"/>
        <w:jc w:val="both"/>
      </w:pPr>
      <w:r/>
      <w:r>
        <w:rPr>
          <w:rFonts w:ascii="Times New Roman" w:hAnsi="Times New Roman"/>
          <w:sz w:val="22"/>
        </w:rPr>
        <w:t>Cesoiamento</w:t>
      </w:r>
    </w:p>
    <w:p>
      <w:pPr>
        <w:pStyle w:val="ListBullet"/>
        <w:spacing w:after="40"/>
        <w:jc w:val="both"/>
      </w:pPr>
      <w:r/>
      <w:r>
        <w:rPr>
          <w:rFonts w:ascii="Times New Roman" w:hAnsi="Times New Roman"/>
          <w:sz w:val="22"/>
        </w:rPr>
        <w:t>Taglio o sezionamento</w:t>
      </w:r>
    </w:p>
    <w:p>
      <w:pPr>
        <w:pStyle w:val="ListBullet"/>
        <w:spacing w:after="40"/>
        <w:jc w:val="both"/>
      </w:pPr>
      <w:r/>
      <w:r>
        <w:rPr>
          <w:rFonts w:ascii="Times New Roman" w:hAnsi="Times New Roman"/>
          <w:sz w:val="22"/>
        </w:rPr>
        <w:t>Impigliamento</w:t>
      </w:r>
    </w:p>
    <w:p>
      <w:pPr>
        <w:pStyle w:val="ListBullet"/>
        <w:spacing w:after="40"/>
        <w:jc w:val="both"/>
      </w:pPr>
      <w:r/>
      <w:r>
        <w:rPr>
          <w:rFonts w:ascii="Times New Roman" w:hAnsi="Times New Roman"/>
          <w:sz w:val="22"/>
        </w:rPr>
        <w:t>Trascinamento o intrappolamento</w:t>
      </w:r>
    </w:p>
    <w:p>
      <w:pPr>
        <w:pStyle w:val="ListBullet"/>
        <w:spacing w:after="40"/>
        <w:jc w:val="both"/>
      </w:pPr>
      <w:r/>
      <w:r>
        <w:rPr>
          <w:rFonts w:ascii="Times New Roman" w:hAnsi="Times New Roman"/>
          <w:sz w:val="22"/>
        </w:rPr>
        <w:t>Urto</w:t>
      </w:r>
    </w:p>
    <w:p>
      <w:pPr>
        <w:pStyle w:val="ListBullet"/>
        <w:spacing w:after="40"/>
        <w:jc w:val="both"/>
      </w:pPr>
      <w:r/>
      <w:r>
        <w:rPr>
          <w:rFonts w:ascii="Times New Roman" w:hAnsi="Times New Roman"/>
          <w:sz w:val="22"/>
        </w:rPr>
        <w:t>Perforazione o puntura</w:t>
      </w:r>
    </w:p>
    <w:p>
      <w:pPr>
        <w:pStyle w:val="ListBullet"/>
        <w:spacing w:after="40"/>
        <w:jc w:val="both"/>
      </w:pPr>
      <w:r/>
      <w:r>
        <w:rPr>
          <w:rFonts w:ascii="Times New Roman" w:hAnsi="Times New Roman"/>
          <w:sz w:val="22"/>
        </w:rPr>
        <w:t>Attrito o abrasione</w:t>
      </w:r>
    </w:p>
    <w:p>
      <w:pPr>
        <w:pStyle w:val="ListBullet"/>
        <w:spacing w:after="40"/>
        <w:jc w:val="both"/>
      </w:pPr>
      <w:r/>
      <w:r>
        <w:rPr>
          <w:rFonts w:ascii="Times New Roman" w:hAnsi="Times New Roman"/>
          <w:sz w:val="22"/>
        </w:rPr>
        <w:t>Proiezione di fluido ad alta pressione</w:t>
      </w:r>
    </w:p>
    <w:p>
      <w:pPr>
        <w:pStyle w:val="ListBullet"/>
        <w:spacing w:after="40"/>
        <w:jc w:val="both"/>
      </w:pPr>
      <w:r/>
      <w:r>
        <w:rPr>
          <w:rFonts w:ascii="Times New Roman" w:hAnsi="Times New Roman"/>
          <w:sz w:val="22"/>
        </w:rPr>
        <w:t>Proiezione di parti della macchina o materiali/pezzi lavorati</w:t>
      </w:r>
    </w:p>
    <w:p>
      <w:pPr>
        <w:pStyle w:val="ListBullet"/>
        <w:spacing w:after="40"/>
        <w:jc w:val="both"/>
      </w:pPr>
      <w:r/>
      <w:r>
        <w:rPr>
          <w:rFonts w:ascii="Times New Roman" w:hAnsi="Times New Roman"/>
          <w:sz w:val="22"/>
        </w:rPr>
        <w:t>Perdita di stabilità della macchina o di sue parti</w:t>
      </w:r>
    </w:p>
    <w:p>
      <w:pPr>
        <w:pStyle w:val="ListBullet"/>
        <w:spacing w:after="40"/>
        <w:jc w:val="both"/>
      </w:pPr>
      <w:r/>
      <w:r>
        <w:rPr>
          <w:rFonts w:ascii="Times New Roman" w:hAnsi="Times New Roman"/>
          <w:sz w:val="22"/>
        </w:rPr>
        <w:t>Scivolamento, inciampo e caduta in relazione alla macchina</w:t>
      </w:r>
    </w:p>
    <w:p>
      <w:pPr>
        <w:keepNext/>
        <w:spacing w:before="240" w:after="120"/>
      </w:pPr>
      <w:r>
        <w:rPr>
          <w:rFonts w:ascii="Times New Roman" w:hAnsi="Times New Roman"/>
          <w:b/>
          <w:sz w:val="24"/>
        </w:rPr>
        <w:t>8.2 Pericoli di natura elettrica</w:t>
      </w:r>
    </w:p>
    <w:p>
      <w:pPr>
        <w:pStyle w:val="ListBullet"/>
        <w:spacing w:after="40"/>
        <w:jc w:val="both"/>
      </w:pPr>
      <w:r/>
      <w:r>
        <w:rPr>
          <w:rFonts w:ascii="Times New Roman" w:hAnsi="Times New Roman"/>
          <w:sz w:val="22"/>
        </w:rPr>
        <w:t>Lesioni o morte per contatti diretti e indiretti con elementi in tensione (CEI EN 60204-1).</w:t>
      </w:r>
    </w:p>
    <w:p>
      <w:pPr>
        <w:pStyle w:val="ListBullet"/>
        <w:spacing w:after="40"/>
        <w:jc w:val="both"/>
      </w:pPr>
      <w:r/>
      <w:r>
        <w:rPr>
          <w:rFonts w:ascii="Times New Roman" w:hAnsi="Times New Roman"/>
          <w:sz w:val="22"/>
        </w:rPr>
        <w:t>Fenomeni elettrostatici.</w:t>
      </w:r>
    </w:p>
    <w:p>
      <w:pPr>
        <w:pStyle w:val="ListBullet"/>
        <w:spacing w:after="40"/>
        <w:jc w:val="both"/>
      </w:pPr>
      <w:r/>
      <w:r>
        <w:rPr>
          <w:rFonts w:ascii="Times New Roman" w:hAnsi="Times New Roman"/>
          <w:sz w:val="22"/>
        </w:rPr>
        <w:t>Influenze esterne sugli equipaggiamenti elettrici, in particolare sui circuiti di sicurezza.</w:t>
      </w:r>
    </w:p>
    <w:p>
      <w:pPr>
        <w:pStyle w:val="ListBullet"/>
        <w:spacing w:after="40"/>
        <w:jc w:val="both"/>
      </w:pPr>
      <w:r/>
      <w:r>
        <w:rPr>
          <w:rFonts w:ascii="Times New Roman" w:hAnsi="Times New Roman"/>
          <w:sz w:val="22"/>
        </w:rPr>
        <w:t>Spruzzi metallici da cortocircuiti.</w:t>
      </w:r>
    </w:p>
    <w:p>
      <w:pPr>
        <w:pStyle w:val="ListBullet"/>
        <w:spacing w:after="40"/>
        <w:jc w:val="both"/>
      </w:pPr>
      <w:r/>
      <w:r>
        <w:rPr>
          <w:rFonts w:ascii="Times New Roman" w:hAnsi="Times New Roman"/>
          <w:sz w:val="22"/>
        </w:rPr>
        <w:t>Radiazioni termiche e altri fenomeni correlati.</w:t>
      </w:r>
    </w:p>
    <w:p>
      <w:pPr>
        <w:keepNext/>
        <w:spacing w:before="240" w:after="120"/>
      </w:pPr>
      <w:r>
        <w:rPr>
          <w:rFonts w:ascii="Times New Roman" w:hAnsi="Times New Roman"/>
          <w:b/>
          <w:sz w:val="24"/>
        </w:rPr>
        <w:t>8.3 Pericoli di natura termica</w:t>
      </w:r>
    </w:p>
    <w:p>
      <w:pPr>
        <w:pStyle w:val="ListBullet"/>
        <w:spacing w:after="40"/>
        <w:jc w:val="both"/>
      </w:pPr>
      <w:r/>
      <w:r>
        <w:rPr>
          <w:rFonts w:ascii="Times New Roman" w:hAnsi="Times New Roman"/>
          <w:sz w:val="22"/>
        </w:rPr>
        <w:t>Bruciature e scottature per contatto con elementi in temperatura, irraggiamento, fiamme o esplosioni.</w:t>
      </w:r>
    </w:p>
    <w:p>
      <w:pPr>
        <w:pStyle w:val="ListBullet"/>
        <w:spacing w:after="40"/>
        <w:jc w:val="both"/>
      </w:pPr>
      <w:r/>
      <w:r>
        <w:rPr>
          <w:rFonts w:ascii="Times New Roman" w:hAnsi="Times New Roman"/>
          <w:sz w:val="22"/>
        </w:rPr>
        <w:t>Danni alla salute provocati dall'alterazione delle condizioni microclimatiche dei luoghi di lavoro.</w:t>
      </w:r>
    </w:p>
    <w:p>
      <w:pPr>
        <w:keepNext/>
        <w:spacing w:before="240" w:after="120"/>
      </w:pPr>
      <w:r>
        <w:rPr>
          <w:rFonts w:ascii="Times New Roman" w:hAnsi="Times New Roman"/>
          <w:b/>
          <w:sz w:val="24"/>
        </w:rPr>
        <w:t>8.4 Pericoli generati da rumore</w:t>
      </w:r>
    </w:p>
    <w:p>
      <w:pPr>
        <w:pStyle w:val="ListBullet"/>
        <w:spacing w:after="40"/>
        <w:jc w:val="both"/>
      </w:pPr>
      <w:r/>
      <w:r>
        <w:rPr>
          <w:rFonts w:ascii="Times New Roman" w:hAnsi="Times New Roman"/>
          <w:sz w:val="22"/>
        </w:rPr>
        <w:t>Perdita permanente dell'acuità uditiva (ipoacusia professionale).</w:t>
      </w:r>
    </w:p>
    <w:p>
      <w:pPr>
        <w:pStyle w:val="ListBullet"/>
        <w:spacing w:after="40"/>
        <w:jc w:val="both"/>
      </w:pPr>
      <w:r/>
      <w:r>
        <w:rPr>
          <w:rFonts w:ascii="Times New Roman" w:hAnsi="Times New Roman"/>
          <w:sz w:val="22"/>
        </w:rPr>
        <w:t>Acufeni.</w:t>
      </w:r>
    </w:p>
    <w:p>
      <w:pPr>
        <w:pStyle w:val="ListBullet"/>
        <w:spacing w:after="40"/>
        <w:jc w:val="both"/>
      </w:pPr>
      <w:r/>
      <w:r>
        <w:rPr>
          <w:rFonts w:ascii="Times New Roman" w:hAnsi="Times New Roman"/>
          <w:sz w:val="22"/>
        </w:rPr>
        <w:t>Stanchezza, tensione, stress lavoro-correlato.</w:t>
      </w:r>
    </w:p>
    <w:p>
      <w:pPr>
        <w:pStyle w:val="ListBullet"/>
        <w:spacing w:after="40"/>
        <w:jc w:val="both"/>
      </w:pPr>
      <w:r/>
      <w:r>
        <w:rPr>
          <w:rFonts w:ascii="Times New Roman" w:hAnsi="Times New Roman"/>
          <w:sz w:val="22"/>
        </w:rPr>
        <w:t>Interferenze con la comunicazione verbale e con i segnali acustici di sicurezza.</w:t>
      </w:r>
    </w:p>
    <w:p>
      <w:pPr>
        <w:spacing w:before="120" w:after="120"/>
        <w:ind w:left="283"/>
        <w:jc w:val="both"/>
      </w:pPr>
      <w:r>
        <w:rPr>
          <w:i/>
          <w:sz w:val="21"/>
        </w:rPr>
        <w:t>► Per macchine caratterizzate da elevata rumorosità (presse, torni, fresatrici, molatrici) è obbligatorio l'utilizzo di otoprotettori conformi e selezionati sulla base della valutazione del rischio rumore (Titolo VIII, Capo II, D.Lgs. 81/08).</w:t>
      </w:r>
    </w:p>
    <w:p>
      <w:pPr>
        <w:keepNext/>
        <w:spacing w:before="240" w:after="120"/>
      </w:pPr>
      <w:r>
        <w:rPr>
          <w:rFonts w:ascii="Times New Roman" w:hAnsi="Times New Roman"/>
          <w:b/>
          <w:sz w:val="24"/>
        </w:rPr>
        <w:t>8.5 Pericoli generati da vibrazioni</w:t>
      </w:r>
    </w:p>
    <w:p>
      <w:pPr>
        <w:pStyle w:val="ListBullet"/>
        <w:spacing w:after="40"/>
        <w:jc w:val="both"/>
      </w:pPr>
      <w:r/>
      <w:r>
        <w:rPr>
          <w:rFonts w:ascii="Times New Roman" w:hAnsi="Times New Roman"/>
          <w:sz w:val="22"/>
        </w:rPr>
        <w:t>Disturbi vascolari (sindrome da vibrazioni mano-braccio – HAV).</w:t>
      </w:r>
    </w:p>
    <w:p>
      <w:pPr>
        <w:pStyle w:val="ListBullet"/>
        <w:spacing w:after="40"/>
        <w:jc w:val="both"/>
      </w:pPr>
      <w:r/>
      <w:r>
        <w:rPr>
          <w:rFonts w:ascii="Times New Roman" w:hAnsi="Times New Roman"/>
          <w:sz w:val="22"/>
        </w:rPr>
        <w:t>Disturbi neurologici.</w:t>
      </w:r>
    </w:p>
    <w:p>
      <w:pPr>
        <w:pStyle w:val="ListBullet"/>
        <w:spacing w:after="40"/>
        <w:jc w:val="both"/>
      </w:pPr>
      <w:r/>
      <w:r>
        <w:rPr>
          <w:rFonts w:ascii="Times New Roman" w:hAnsi="Times New Roman"/>
          <w:sz w:val="22"/>
        </w:rPr>
        <w:t>Disturbi osteo-articolari (patologie del rachide per vibrazioni al corpo intero – WBV).</w:t>
      </w:r>
    </w:p>
    <w:p>
      <w:pPr>
        <w:keepNext/>
        <w:spacing w:before="240" w:after="120"/>
      </w:pPr>
      <w:r>
        <w:rPr>
          <w:rFonts w:ascii="Times New Roman" w:hAnsi="Times New Roman"/>
          <w:b/>
          <w:sz w:val="24"/>
        </w:rPr>
        <w:t>8.6 Pericoli generati da radiazioni (non ionizzanti e ionizzanti)</w:t>
      </w:r>
    </w:p>
    <w:p>
      <w:pPr>
        <w:pStyle w:val="ListBullet"/>
        <w:spacing w:after="40"/>
        <w:jc w:val="both"/>
      </w:pPr>
      <w:r/>
      <w:r>
        <w:rPr>
          <w:rFonts w:ascii="Times New Roman" w:hAnsi="Times New Roman"/>
          <w:sz w:val="22"/>
        </w:rPr>
        <w:t>Archi elettrici nei processi di saldatura.</w:t>
      </w:r>
    </w:p>
    <w:p>
      <w:pPr>
        <w:pStyle w:val="ListBullet"/>
        <w:spacing w:after="40"/>
        <w:jc w:val="both"/>
      </w:pPr>
      <w:r/>
      <w:r>
        <w:rPr>
          <w:rFonts w:ascii="Times New Roman" w:hAnsi="Times New Roman"/>
          <w:sz w:val="22"/>
        </w:rPr>
        <w:t>Apparecchiature laser su macchine utensili CNC.</w:t>
      </w:r>
    </w:p>
    <w:p>
      <w:pPr>
        <w:pStyle w:val="ListBullet"/>
        <w:spacing w:after="40"/>
        <w:jc w:val="both"/>
      </w:pPr>
      <w:r/>
      <w:r>
        <w:rPr>
          <w:rFonts w:ascii="Times New Roman" w:hAnsi="Times New Roman"/>
          <w:sz w:val="22"/>
        </w:rPr>
        <w:t>Sorgenti di radiazioni ionizzanti in alcune tipologie di macchine per controlli non distruttivi.</w:t>
      </w:r>
    </w:p>
    <w:p>
      <w:pPr>
        <w:keepNext/>
        <w:spacing w:before="240" w:after="120"/>
      </w:pPr>
      <w:r>
        <w:rPr>
          <w:rFonts w:ascii="Times New Roman" w:hAnsi="Times New Roman"/>
          <w:b/>
          <w:sz w:val="24"/>
        </w:rPr>
        <w:t>8.7 Pericoli generati da materiali o sostanze</w:t>
      </w:r>
    </w:p>
    <w:p>
      <w:pPr>
        <w:pStyle w:val="ListBullet"/>
        <w:spacing w:after="40"/>
        <w:jc w:val="both"/>
      </w:pPr>
      <w:r/>
      <w:r>
        <w:rPr>
          <w:rFonts w:ascii="Times New Roman" w:hAnsi="Times New Roman"/>
          <w:sz w:val="22"/>
        </w:rPr>
        <w:t>Contatto o inalazione di fluidi, gas, nebbie, fumi e polveri.</w:t>
      </w:r>
    </w:p>
    <w:p>
      <w:pPr>
        <w:pStyle w:val="ListBullet"/>
        <w:spacing w:after="40"/>
        <w:jc w:val="both"/>
      </w:pPr>
      <w:r/>
      <w:r>
        <w:rPr>
          <w:rFonts w:ascii="Times New Roman" w:hAnsi="Times New Roman"/>
          <w:sz w:val="22"/>
        </w:rPr>
        <w:t>Pericoli biologici (muffe) e microbiologici (virus, batteri).</w:t>
      </w:r>
    </w:p>
    <w:p>
      <w:pPr>
        <w:pStyle w:val="ListBullet"/>
        <w:spacing w:after="40"/>
        <w:jc w:val="both"/>
      </w:pPr>
      <w:r/>
      <w:r>
        <w:rPr>
          <w:rFonts w:ascii="Times New Roman" w:hAnsi="Times New Roman"/>
          <w:sz w:val="22"/>
        </w:rPr>
        <w:t>Pericoli d'incendio o d'esplosione.</w:t>
      </w:r>
    </w:p>
    <w:p>
      <w:pPr>
        <w:keepNext/>
        <w:spacing w:before="240" w:after="120"/>
      </w:pPr>
      <w:r>
        <w:rPr>
          <w:rFonts w:ascii="Times New Roman" w:hAnsi="Times New Roman"/>
          <w:b/>
          <w:sz w:val="24"/>
        </w:rPr>
        <w:t>8.8 Pericoli ergonomici</w:t>
      </w:r>
    </w:p>
    <w:p>
      <w:pPr>
        <w:pStyle w:val="ListBullet"/>
        <w:spacing w:after="40"/>
        <w:jc w:val="both"/>
      </w:pPr>
      <w:r/>
      <w:r>
        <w:rPr>
          <w:rFonts w:ascii="Times New Roman" w:hAnsi="Times New Roman"/>
          <w:sz w:val="22"/>
        </w:rPr>
        <w:t>Posizioni errate o sforzi eccessivi e ripetitivi.</w:t>
      </w:r>
    </w:p>
    <w:p>
      <w:pPr>
        <w:pStyle w:val="ListBullet"/>
        <w:spacing w:after="40"/>
        <w:jc w:val="both"/>
      </w:pPr>
      <w:r/>
      <w:r>
        <w:rPr>
          <w:rFonts w:ascii="Times New Roman" w:hAnsi="Times New Roman"/>
          <w:sz w:val="22"/>
        </w:rPr>
        <w:t>Inadeguatezza dell'anatomia umana rispetto ai comandi.</w:t>
      </w:r>
    </w:p>
    <w:p>
      <w:pPr>
        <w:pStyle w:val="ListBullet"/>
        <w:spacing w:after="40"/>
        <w:jc w:val="both"/>
      </w:pPr>
      <w:r/>
      <w:r>
        <w:rPr>
          <w:rFonts w:ascii="Times New Roman" w:hAnsi="Times New Roman"/>
          <w:sz w:val="22"/>
        </w:rPr>
        <w:t>Inadeguatezza dell'illuminazione locale.</w:t>
      </w:r>
    </w:p>
    <w:p>
      <w:pPr>
        <w:pStyle w:val="ListBullet"/>
        <w:spacing w:after="40"/>
        <w:jc w:val="both"/>
      </w:pPr>
      <w:r/>
      <w:r>
        <w:rPr>
          <w:rFonts w:ascii="Times New Roman" w:hAnsi="Times New Roman"/>
          <w:sz w:val="22"/>
        </w:rPr>
        <w:t>Eccessivo o scarso impegno mentale.</w:t>
      </w:r>
    </w:p>
    <w:p>
      <w:pPr>
        <w:pStyle w:val="ListBullet"/>
        <w:spacing w:after="40"/>
        <w:jc w:val="both"/>
      </w:pPr>
      <w:r/>
      <w:r>
        <w:rPr>
          <w:rFonts w:ascii="Times New Roman" w:hAnsi="Times New Roman"/>
          <w:sz w:val="22"/>
        </w:rPr>
        <w:t>Mancato uso dei DPI.</w:t>
      </w:r>
    </w:p>
    <w:p>
      <w:pPr>
        <w:pStyle w:val="ListBullet"/>
        <w:spacing w:after="40"/>
        <w:jc w:val="both"/>
      </w:pPr>
      <w:r/>
      <w:r>
        <w:rPr>
          <w:rFonts w:ascii="Times New Roman" w:hAnsi="Times New Roman"/>
          <w:sz w:val="22"/>
        </w:rPr>
        <w:t>Errori umani.</w:t>
      </w:r>
    </w:p>
    <w:p>
      <w:pPr>
        <w:keepNext/>
        <w:spacing w:before="240" w:after="120"/>
      </w:pPr>
      <w:r>
        <w:rPr>
          <w:rFonts w:ascii="Times New Roman" w:hAnsi="Times New Roman"/>
          <w:b/>
          <w:sz w:val="24"/>
        </w:rPr>
        <w:t>8.9 Pericoli da guasti e malfunzionamenti</w:t>
      </w:r>
    </w:p>
    <w:p>
      <w:pPr>
        <w:pStyle w:val="ListBullet"/>
        <w:spacing w:after="40"/>
        <w:jc w:val="both"/>
      </w:pPr>
      <w:r/>
      <w:r>
        <w:rPr>
          <w:rFonts w:ascii="Times New Roman" w:hAnsi="Times New Roman"/>
          <w:sz w:val="22"/>
        </w:rPr>
        <w:t>Guasti all'alimentazione di energia.</w:t>
      </w:r>
    </w:p>
    <w:p>
      <w:pPr>
        <w:pStyle w:val="ListBullet"/>
        <w:spacing w:after="40"/>
        <w:jc w:val="both"/>
      </w:pPr>
      <w:r/>
      <w:r>
        <w:rPr>
          <w:rFonts w:ascii="Times New Roman" w:hAnsi="Times New Roman"/>
          <w:sz w:val="22"/>
        </w:rPr>
        <w:t>Proiezione di parti di macchina o fluidi per rottura.</w:t>
      </w:r>
    </w:p>
    <w:p>
      <w:pPr>
        <w:pStyle w:val="ListBullet"/>
        <w:spacing w:after="40"/>
        <w:jc w:val="both"/>
      </w:pPr>
      <w:r/>
      <w:r>
        <w:rPr>
          <w:rFonts w:ascii="Times New Roman" w:hAnsi="Times New Roman"/>
          <w:sz w:val="22"/>
        </w:rPr>
        <w:t>Errori di montaggio.</w:t>
      </w:r>
    </w:p>
    <w:p>
      <w:pPr>
        <w:pStyle w:val="ListBullet"/>
        <w:spacing w:after="40"/>
        <w:jc w:val="both"/>
      </w:pPr>
      <w:r/>
      <w:r>
        <w:rPr>
          <w:rFonts w:ascii="Times New Roman" w:hAnsi="Times New Roman"/>
          <w:sz w:val="22"/>
        </w:rPr>
        <w:t>Riavviamento intempestivo dopo interruzione e ripristino dell'alimentazione.</w:t>
      </w:r>
    </w:p>
    <w:p>
      <w:r>
        <w:br w:type="page"/>
      </w:r>
    </w:p>
    <w:p>
      <w:pPr>
        <w:keepNext/>
        <w:spacing w:before="360" w:after="160"/>
      </w:pPr>
      <w:r>
        <w:rPr>
          <w:rFonts w:ascii="Times New Roman" w:hAnsi="Times New Roman"/>
          <w:b/>
          <w:sz w:val="26"/>
        </w:rPr>
        <w:t>9. NORME GENERALI DI PROTEZIONE DELLE MACCHINE</w:t>
      </w:r>
    </w:p>
    <w:p>
      <w:pPr>
        <w:spacing w:line="240" w:lineRule="auto" w:after="80"/>
        <w:ind w:firstLine="340"/>
        <w:jc w:val="both"/>
      </w:pPr>
      <w:r>
        <w:rPr>
          <w:rFonts w:ascii="Times New Roman" w:hAnsi="Times New Roman"/>
          <w:b w:val="0"/>
          <w:i w:val="0"/>
          <w:sz w:val="22"/>
        </w:rPr>
        <w:t>Tutti gli organi che possono costituire pericolo (pulegge, cinghie, cremagliere, ingranaggi, parti sporgenti, alberi di trasmissione) devono essere muniti di protezioni, segregati o provvisti di idonei dispositivi di sicurezza conformi alle norme UNI EN ISO in vigore, per evitare qualsiasi possibilità di afferramento, urto, cesoiamento o contatto con gli operatori.</w:t>
      </w:r>
    </w:p>
    <w:p>
      <w:pPr>
        <w:spacing w:line="240" w:lineRule="auto" w:after="80"/>
        <w:ind w:firstLine="340"/>
        <w:jc w:val="both"/>
      </w:pPr>
      <w:r>
        <w:rPr>
          <w:rFonts w:ascii="Times New Roman" w:hAnsi="Times New Roman"/>
          <w:b w:val="0"/>
          <w:i w:val="0"/>
          <w:sz w:val="22"/>
        </w:rPr>
        <w:t>In funzione del tipo di rischio individuato nella valutazione, deve essere predisposta una protezione di tipo fisso, mobile, regolabile o immateriale, nel rispetto della gerarchia delle misure di protezione stabilita dalla UNI EN ISO 12100.</w:t>
      </w:r>
    </w:p>
    <w:p>
      <w:pPr>
        <w:spacing w:line="240" w:lineRule="auto" w:after="80"/>
        <w:ind w:firstLine="340"/>
        <w:jc w:val="both"/>
      </w:pPr>
      <w:r>
        <w:rPr>
          <w:rFonts w:ascii="Times New Roman" w:hAnsi="Times New Roman"/>
          <w:b w:val="0"/>
          <w:i w:val="0"/>
          <w:sz w:val="22"/>
        </w:rPr>
        <w:t>I ripari devono essere di costruzione robusta, non facilmente eludibili o disattivabili, non devono limitare la visibilità necessaria alla conduzione del ciclo lavorativo e devono essere posizionati a distanza idonea dalla zona pericolosa, calcolata secondo la UNI EN ISO 13857.</w:t>
      </w:r>
    </w:p>
    <w:p>
      <w:pPr>
        <w:keepNext/>
        <w:spacing w:before="240" w:after="120"/>
      </w:pPr>
      <w:r>
        <w:rPr>
          <w:rFonts w:ascii="Times New Roman" w:hAnsi="Times New Roman"/>
          <w:b/>
          <w:sz w:val="24"/>
        </w:rPr>
        <w:t>9.1 Protezioni fisse</w:t>
      </w:r>
    </w:p>
    <w:p>
      <w:pPr>
        <w:spacing w:line="240" w:lineRule="auto" w:after="80"/>
        <w:ind w:firstLine="340"/>
        <w:jc w:val="both"/>
      </w:pPr>
      <w:r>
        <w:rPr>
          <w:rFonts w:ascii="Times New Roman" w:hAnsi="Times New Roman"/>
          <w:b w:val="0"/>
          <w:i w:val="0"/>
          <w:sz w:val="22"/>
        </w:rPr>
        <w:t>Provvedono all'isolamento permanente di singole parti delle macchine, degli organi in movimento o di aree di lavoro. Sono fissate alla struttura della macchina con viti o bulloni e richiedono l'uso di utensili per la rimozione. Possono essere rimosse esclusivamente a macchina ferma e con procedura LOTO attivata.</w:t>
      </w:r>
    </w:p>
    <w:p>
      <w:pPr>
        <w:keepNext/>
        <w:spacing w:before="240" w:after="120"/>
      </w:pPr>
      <w:r>
        <w:rPr>
          <w:rFonts w:ascii="Times New Roman" w:hAnsi="Times New Roman"/>
          <w:b/>
          <w:sz w:val="24"/>
        </w:rPr>
        <w:t>9.2 Ripari mobili con interblocco</w:t>
      </w:r>
    </w:p>
    <w:p>
      <w:pPr>
        <w:spacing w:line="240" w:lineRule="auto" w:after="80"/>
        <w:jc w:val="both"/>
      </w:pPr>
      <w:r>
        <w:rPr>
          <w:rFonts w:ascii="Times New Roman" w:hAnsi="Times New Roman"/>
          <w:b w:val="0"/>
          <w:i w:val="0"/>
          <w:sz w:val="22"/>
        </w:rPr>
        <w:t>Conformi alla UNI EN ISO 14119, sono dispositivi interconnessi ai comandi della macchina tali che:</w:t>
      </w:r>
    </w:p>
    <w:p>
      <w:pPr>
        <w:pStyle w:val="ListNumber"/>
        <w:spacing w:after="40"/>
        <w:jc w:val="both"/>
      </w:pPr>
      <w:r/>
      <w:r>
        <w:rPr>
          <w:rFonts w:ascii="Times New Roman" w:hAnsi="Times New Roman"/>
          <w:sz w:val="22"/>
        </w:rPr>
        <w:t>Finché la protezione non è inserita, la macchina non può operare.</w:t>
      </w:r>
    </w:p>
    <w:p>
      <w:pPr>
        <w:pStyle w:val="ListNumber"/>
        <w:spacing w:after="40"/>
        <w:jc w:val="both"/>
      </w:pPr>
      <w:r/>
      <w:r>
        <w:rPr>
          <w:rFonts w:ascii="Times New Roman" w:hAnsi="Times New Roman"/>
          <w:sz w:val="22"/>
        </w:rPr>
        <w:t>Finché il movimento non è cessato completamente, la protezione non può essere sbloccata.</w:t>
      </w:r>
    </w:p>
    <w:p>
      <w:pPr>
        <w:pStyle w:val="ListNumber"/>
        <w:spacing w:after="40"/>
        <w:jc w:val="both"/>
      </w:pPr>
      <w:r/>
      <w:r>
        <w:rPr>
          <w:rFonts w:ascii="Times New Roman" w:hAnsi="Times New Roman"/>
          <w:sz w:val="22"/>
        </w:rPr>
        <w:t>Disinserendo la protezione durante il funzionamento, la macchina si arresta immediatamente.</w:t>
      </w:r>
    </w:p>
    <w:p>
      <w:pPr>
        <w:keepNext/>
        <w:spacing w:before="240" w:after="120"/>
      </w:pPr>
      <w:r>
        <w:rPr>
          <w:rFonts w:ascii="Times New Roman" w:hAnsi="Times New Roman"/>
          <w:b/>
          <w:sz w:val="24"/>
        </w:rPr>
        <w:t>9.3 Protezioni regolabili</w:t>
      </w:r>
    </w:p>
    <w:p>
      <w:pPr>
        <w:spacing w:line="240" w:lineRule="auto" w:after="80"/>
        <w:ind w:firstLine="340"/>
        <w:jc w:val="both"/>
      </w:pPr>
      <w:r>
        <w:rPr>
          <w:rFonts w:ascii="Times New Roman" w:hAnsi="Times New Roman"/>
          <w:b w:val="0"/>
          <w:i w:val="0"/>
          <w:sz w:val="22"/>
        </w:rPr>
        <w:t>Nel caso in cui sia tecnicamente impossibile applicare una protezione fissa, l'accesso alla zona pericolosa deve essere impedito con una protezione regolabile, progettata in modo da ridurre al minimo il rischio residuo.</w:t>
      </w:r>
    </w:p>
    <w:p>
      <w:pPr>
        <w:keepNext/>
        <w:spacing w:before="360" w:after="160"/>
      </w:pPr>
      <w:r>
        <w:rPr>
          <w:rFonts w:ascii="Times New Roman" w:hAnsi="Times New Roman"/>
          <w:b/>
          <w:sz w:val="26"/>
        </w:rPr>
        <w:t>10. DISPOSITIVI DI COMANDO</w:t>
      </w:r>
    </w:p>
    <w:p>
      <w:pPr>
        <w:spacing w:line="240" w:lineRule="auto" w:after="80"/>
        <w:ind w:firstLine="340"/>
        <w:jc w:val="both"/>
      </w:pPr>
      <w:r>
        <w:rPr>
          <w:rFonts w:ascii="Times New Roman" w:hAnsi="Times New Roman"/>
          <w:b w:val="0"/>
          <w:i w:val="0"/>
          <w:sz w:val="22"/>
        </w:rPr>
        <w:t>I dispositivi di comando devono essere sicuri, affidabili e progettati secondo i principi della norma UNI EN ISO 13849-1 (livello di prestazione PL richiesto dalla valutazione del rischio).</w:t>
      </w:r>
    </w:p>
    <w:p>
      <w:pPr>
        <w:spacing w:line="240" w:lineRule="auto" w:after="80"/>
        <w:ind w:firstLine="340"/>
        <w:jc w:val="both"/>
      </w:pPr>
      <w:r>
        <w:rPr>
          <w:rFonts w:ascii="Times New Roman" w:hAnsi="Times New Roman"/>
          <w:b w:val="0"/>
          <w:i w:val="0"/>
          <w:sz w:val="22"/>
        </w:rPr>
        <w:t>Dal posto di comando deve essere possibile la verifica dell'assenza di personale nella zona pericolosa; se ciò non è possibile, l'avviamento deve essere preceduto da segnale di avvertimento sonoro e/o visivo con tempo sufficiente all'allontanamento. Tutti i dispositivi di azionamento devono essere protetti contro gli azionamenti accidentali.</w:t>
      </w:r>
    </w:p>
    <w:p>
      <w:pPr>
        <w:keepNext/>
        <w:spacing w:before="160" w:after="80"/>
      </w:pPr>
      <w:r>
        <w:rPr>
          <w:b/>
          <w:i/>
          <w:sz w:val="22"/>
        </w:rPr>
        <w:t>10.1 Arresto normale</w:t>
      </w:r>
    </w:p>
    <w:p>
      <w:pPr>
        <w:spacing w:line="240" w:lineRule="auto" w:after="80"/>
        <w:ind w:firstLine="340"/>
        <w:jc w:val="both"/>
      </w:pPr>
      <w:r>
        <w:rPr>
          <w:rFonts w:ascii="Times New Roman" w:hAnsi="Times New Roman"/>
          <w:b w:val="0"/>
          <w:i w:val="0"/>
          <w:sz w:val="22"/>
        </w:rPr>
        <w:t>Consente l'arresto di tutti gli elementi mobili della macchina, ponendoli in condizione di sicurezza. Deve avere priorità rispetto al comando di avviamento.</w:t>
      </w:r>
    </w:p>
    <w:p>
      <w:pPr>
        <w:keepNext/>
        <w:spacing w:before="160" w:after="80"/>
      </w:pPr>
      <w:r>
        <w:rPr>
          <w:b/>
          <w:i/>
          <w:sz w:val="22"/>
        </w:rPr>
        <w:t>10.2 Arresto di emergenza</w:t>
      </w:r>
    </w:p>
    <w:p>
      <w:pPr>
        <w:spacing w:line="240" w:lineRule="auto" w:after="80"/>
        <w:ind w:firstLine="340"/>
        <w:jc w:val="both"/>
      </w:pPr>
      <w:r>
        <w:rPr>
          <w:rFonts w:ascii="Times New Roman" w:hAnsi="Times New Roman"/>
          <w:b w:val="0"/>
          <w:i w:val="0"/>
          <w:sz w:val="22"/>
        </w:rPr>
        <w:t>Conforme alla UNI EN ISO 13850. Deve essere chiaramente individuabile (pulsante a fungo rosso su fondo giallo, ben visibile e immediatamente accessibile) e provocare l'arresto nel più breve tempo possibile. Lo sblocco avviene solo mediante manovra intenzionale dell'operatore qualificato e autorizza la rimessa in funzione ma non il riavvio automatico della macchina.</w:t>
      </w:r>
    </w:p>
    <w:p>
      <w:pPr>
        <w:keepNext/>
        <w:spacing w:before="160" w:after="80"/>
      </w:pPr>
      <w:r>
        <w:rPr>
          <w:b/>
          <w:i/>
          <w:sz w:val="22"/>
        </w:rPr>
        <w:t>10.3 Comando ad azione mantenuta</w:t>
      </w:r>
    </w:p>
    <w:p>
      <w:pPr>
        <w:spacing w:line="240" w:lineRule="auto" w:after="80"/>
        <w:ind w:firstLine="340"/>
        <w:jc w:val="both"/>
      </w:pPr>
      <w:r>
        <w:rPr>
          <w:rFonts w:ascii="Times New Roman" w:hAnsi="Times New Roman"/>
          <w:b w:val="0"/>
          <w:i w:val="0"/>
          <w:sz w:val="22"/>
        </w:rPr>
        <w:t>Il funzionamento è consentito solo finché il comando è mantenuto attivato dall'operatore. Al rilascio, la macchina si arresta immediatamente.</w:t>
      </w:r>
    </w:p>
    <w:p>
      <w:pPr>
        <w:keepNext/>
        <w:spacing w:before="160" w:after="80"/>
      </w:pPr>
      <w:r>
        <w:rPr>
          <w:b/>
          <w:i/>
          <w:sz w:val="22"/>
        </w:rPr>
        <w:t>10.4 Comando a due mani</w:t>
      </w:r>
    </w:p>
    <w:p>
      <w:pPr>
        <w:spacing w:line="240" w:lineRule="auto" w:after="80"/>
        <w:ind w:firstLine="340"/>
        <w:jc w:val="both"/>
      </w:pPr>
      <w:r>
        <w:rPr>
          <w:rFonts w:ascii="Times New Roman" w:hAnsi="Times New Roman"/>
          <w:b w:val="0"/>
          <w:i w:val="0"/>
          <w:sz w:val="22"/>
        </w:rPr>
        <w:t>Conforme alla UNI EN 574, tipo IIIC. L'avvio è consentito solo se entrambi i comandi sono azionati simultaneamente. Il rilascio anche temporaneo di uno dei due comandi pone la macchina in posizione di sicurezza.</w:t>
      </w:r>
    </w:p>
    <w:p>
      <w:pPr>
        <w:keepNext/>
        <w:spacing w:before="160" w:after="80"/>
      </w:pPr>
      <w:r>
        <w:rPr>
          <w:b/>
          <w:i/>
          <w:sz w:val="22"/>
        </w:rPr>
        <w:t>10.5 Dispositivo a pedale</w:t>
      </w:r>
    </w:p>
    <w:p>
      <w:pPr>
        <w:spacing w:line="240" w:lineRule="auto" w:after="80"/>
        <w:ind w:firstLine="340"/>
        <w:jc w:val="both"/>
      </w:pPr>
      <w:r>
        <w:rPr>
          <w:rFonts w:ascii="Times New Roman" w:hAnsi="Times New Roman"/>
          <w:b w:val="0"/>
          <w:i w:val="0"/>
          <w:sz w:val="22"/>
        </w:rPr>
        <w:t>Deve essere protetto sopra e ai lati da una custodia che impedisca ogni azionamento accidentale. Il suo utilizzo è subordinato a valutazione del rischio specifica.</w:t>
      </w:r>
    </w:p>
    <w:p>
      <w:pPr>
        <w:keepNext/>
        <w:spacing w:before="160" w:after="80"/>
      </w:pPr>
      <w:r>
        <w:rPr>
          <w:b/>
          <w:i/>
          <w:sz w:val="22"/>
        </w:rPr>
        <w:t>10.6 Dispositivi sensibili</w:t>
      </w:r>
    </w:p>
    <w:p>
      <w:pPr>
        <w:pStyle w:val="ListBullet"/>
        <w:spacing w:after="40"/>
        <w:jc w:val="both"/>
      </w:pPr>
      <w:r/>
      <w:r>
        <w:rPr>
          <w:rFonts w:ascii="Times New Roman" w:hAnsi="Times New Roman"/>
          <w:sz w:val="22"/>
        </w:rPr>
        <w:t>Azionati meccanicamente: dispositivi a fune, tappeti e bordi sensibili alla pressione.</w:t>
      </w:r>
    </w:p>
    <w:p>
      <w:pPr>
        <w:pStyle w:val="ListBullet"/>
        <w:spacing w:after="40"/>
        <w:jc w:val="both"/>
      </w:pPr>
      <w:r/>
      <w:r>
        <w:rPr>
          <w:rFonts w:ascii="Times New Roman" w:hAnsi="Times New Roman"/>
          <w:sz w:val="22"/>
        </w:rPr>
        <w:t>Azionati non meccanicamente: barriere fotoelettriche (ESPE/AOPD conformi UNI EN 61496), dispositivi a ultrasuoni, scanner laser di sicurezza.</w:t>
      </w:r>
    </w:p>
    <w:p>
      <w:pPr>
        <w:keepNext/>
        <w:spacing w:before="160" w:after="80"/>
      </w:pPr>
      <w:r>
        <w:rPr>
          <w:b/>
          <w:i/>
          <w:sz w:val="22"/>
        </w:rPr>
        <w:t>10.7 Dispositivi di interblocco</w:t>
      </w:r>
    </w:p>
    <w:p>
      <w:pPr>
        <w:spacing w:line="240" w:lineRule="auto" w:after="80"/>
        <w:ind w:firstLine="340"/>
        <w:jc w:val="both"/>
      </w:pPr>
      <w:r>
        <w:rPr>
          <w:rFonts w:ascii="Times New Roman" w:hAnsi="Times New Roman"/>
          <w:b w:val="0"/>
          <w:i w:val="0"/>
          <w:sz w:val="22"/>
        </w:rPr>
        <w:t>Conformi alla UNI EN ISO 14119, sono utilizzati con i ripari mobili secondo i criteri del punto 9.2.</w:t>
      </w:r>
    </w:p>
    <w:p>
      <w:r>
        <w:br w:type="page"/>
      </w:r>
    </w:p>
    <w:p>
      <w:pPr>
        <w:keepNext/>
        <w:spacing w:before="360" w:after="160"/>
      </w:pPr>
      <w:r>
        <w:rPr>
          <w:rFonts w:ascii="Times New Roman" w:hAnsi="Times New Roman"/>
          <w:b/>
          <w:sz w:val="26"/>
        </w:rPr>
        <w:t>11. OBBLIGHI DELL'OPERATORE ALLE MACCHINE</w:t>
      </w:r>
    </w:p>
    <w:p>
      <w:pPr>
        <w:spacing w:line="240" w:lineRule="auto" w:after="80"/>
        <w:jc w:val="both"/>
      </w:pPr>
      <w:r>
        <w:rPr>
          <w:rFonts w:ascii="Times New Roman" w:hAnsi="Times New Roman"/>
          <w:b w:val="0"/>
          <w:i w:val="0"/>
          <w:sz w:val="22"/>
        </w:rPr>
        <w:t>L'operatore addetto alla conduzione di macchine e attrezzature deve:</w:t>
      </w:r>
    </w:p>
    <w:p>
      <w:pPr>
        <w:pStyle w:val="ListNumber"/>
        <w:spacing w:after="40"/>
        <w:jc w:val="both"/>
      </w:pPr>
      <w:r/>
      <w:r>
        <w:rPr>
          <w:rFonts w:ascii="Times New Roman" w:hAnsi="Times New Roman"/>
          <w:sz w:val="22"/>
        </w:rPr>
        <w:t>Disattivare l'attrezzatura ogni qualvolta sospenda la lavorazione, anche per brevi periodi, in modo che non possa essere attivata accidentalmente da terzi.</w:t>
      </w:r>
    </w:p>
    <w:p>
      <w:pPr>
        <w:pStyle w:val="ListNumber"/>
        <w:spacing w:after="40"/>
        <w:jc w:val="both"/>
      </w:pPr>
      <w:r/>
      <w:r>
        <w:rPr>
          <w:rFonts w:ascii="Times New Roman" w:hAnsi="Times New Roman"/>
          <w:sz w:val="22"/>
        </w:rPr>
        <w:t>Effettuare la manutenzione ordinaria e straordinaria solo se in possesso di formazione e addestramento documentato; in caso contrario gli interventi devono essere affidati a personale specializzato interno (Nucleo Attrezzature) o a ditte esterne qualificate sotto contratto.</w:t>
      </w:r>
    </w:p>
    <w:p>
      <w:pPr>
        <w:pStyle w:val="ListNumber"/>
        <w:spacing w:after="40"/>
        <w:jc w:val="both"/>
      </w:pPr>
      <w:r/>
      <w:r>
        <w:rPr>
          <w:rFonts w:ascii="Times New Roman" w:hAnsi="Times New Roman"/>
          <w:sz w:val="22"/>
        </w:rPr>
        <w:t>Utilizzare i Dispositivi di Protezione Individuale (DPI) prescritti dal fabbricante, dalla valutazione dei rischi e dalla presente procedura.</w:t>
      </w:r>
    </w:p>
    <w:p>
      <w:pPr>
        <w:pStyle w:val="ListNumber"/>
        <w:spacing w:after="40"/>
        <w:jc w:val="both"/>
      </w:pPr>
      <w:r/>
      <w:r>
        <w:rPr>
          <w:rFonts w:ascii="Times New Roman" w:hAnsi="Times New Roman"/>
          <w:sz w:val="22"/>
        </w:rPr>
        <w:t>Sospendere immediatamente l'attività e informare il Preposto qualora riscontri difetti o anomalie nel funzionamento.</w:t>
      </w:r>
    </w:p>
    <w:p>
      <w:pPr>
        <w:pStyle w:val="ListNumber"/>
        <w:spacing w:after="40"/>
        <w:jc w:val="both"/>
      </w:pPr>
      <w:r/>
      <w:r>
        <w:rPr>
          <w:rFonts w:ascii="Times New Roman" w:hAnsi="Times New Roman"/>
          <w:sz w:val="22"/>
        </w:rPr>
        <w:t>Astenersi dall'apportare modifiche di propria iniziativa alle attrezzature, ai ripari o ai dispositivi di sicurezza.</w:t>
      </w:r>
    </w:p>
    <w:p>
      <w:pPr>
        <w:pStyle w:val="ListNumber"/>
        <w:spacing w:after="40"/>
        <w:jc w:val="both"/>
      </w:pPr>
      <w:r/>
      <w:r>
        <w:rPr>
          <w:rFonts w:ascii="Times New Roman" w:hAnsi="Times New Roman"/>
          <w:sz w:val="22"/>
        </w:rPr>
        <w:t>Non rimuovere, disattivare o eludere in alcun modo le protezioni e i dispositivi di sicurezza installati.</w:t>
      </w:r>
    </w:p>
    <w:p>
      <w:pPr>
        <w:keepNext/>
        <w:spacing w:before="360" w:after="160"/>
      </w:pPr>
      <w:r>
        <w:rPr>
          <w:rFonts w:ascii="Times New Roman" w:hAnsi="Times New Roman"/>
          <w:b/>
          <w:sz w:val="26"/>
        </w:rPr>
        <w:t>12. MODALITÀ OPERATIVE GENERALI – USO DI MACCHINE E ATTREZZATURE</w:t>
      </w:r>
    </w:p>
    <w:p>
      <w:pPr>
        <w:keepNext/>
        <w:spacing w:before="240" w:after="120"/>
      </w:pPr>
      <w:r>
        <w:rPr>
          <w:rFonts w:ascii="Times New Roman" w:hAnsi="Times New Roman"/>
          <w:b/>
          <w:sz w:val="24"/>
        </w:rPr>
        <w:t>12.1 Disposizioni generali</w:t>
      </w:r>
    </w:p>
    <w:p>
      <w:pPr>
        <w:pStyle w:val="ListBullet"/>
        <w:spacing w:after="40"/>
        <w:jc w:val="both"/>
      </w:pPr>
      <w:r/>
      <w:r>
        <w:rPr>
          <w:rFonts w:ascii="Times New Roman" w:hAnsi="Times New Roman"/>
          <w:sz w:val="22"/>
        </w:rPr>
        <w:t>L'uso di macchine e attrezzature è riservato esclusivamente al personale appositamente incaricato, in possesso di formazione specifica e addestramento documentato.</w:t>
      </w:r>
    </w:p>
    <w:p>
      <w:pPr>
        <w:pStyle w:val="ListBullet"/>
        <w:spacing w:after="40"/>
        <w:jc w:val="both"/>
      </w:pPr>
      <w:r/>
      <w:r>
        <w:rPr>
          <w:rFonts w:ascii="Times New Roman" w:hAnsi="Times New Roman"/>
          <w:sz w:val="22"/>
        </w:rPr>
        <w:t>Le macchine devono essere utilizzate unicamente secondo le indicazioni e le condizioni operative previste dal fabbricante nel Manuale di istruzioni.</w:t>
      </w:r>
    </w:p>
    <w:p>
      <w:pPr>
        <w:pStyle w:val="ListBullet"/>
        <w:spacing w:after="40"/>
        <w:jc w:val="both"/>
      </w:pPr>
      <w:r/>
      <w:r>
        <w:rPr>
          <w:rFonts w:ascii="Times New Roman" w:hAnsi="Times New Roman"/>
          <w:sz w:val="22"/>
        </w:rPr>
        <w:t>Gli elementi delle macchine, quando costituiscono pericolo, devono essere protetti, segregati o provvisti di dispositivi di sicurezza conformi.</w:t>
      </w:r>
    </w:p>
    <w:p>
      <w:pPr>
        <w:keepNext/>
        <w:spacing w:before="240" w:after="120"/>
      </w:pPr>
      <w:r>
        <w:rPr>
          <w:rFonts w:ascii="Times New Roman" w:hAnsi="Times New Roman"/>
          <w:b/>
          <w:sz w:val="24"/>
        </w:rPr>
        <w:t>12.2 Divieti assoluti</w:t>
      </w:r>
    </w:p>
    <w:p>
      <w:pPr>
        <w:spacing w:line="240" w:lineRule="auto" w:after="80"/>
        <w:jc w:val="both"/>
      </w:pPr>
      <w:r>
        <w:rPr>
          <w:rFonts w:ascii="Times New Roman" w:hAnsi="Times New Roman"/>
          <w:b w:val="0"/>
          <w:i w:val="0"/>
          <w:sz w:val="22"/>
        </w:rPr>
        <w:t>È fatto assoluto divieto di:</w:t>
      </w:r>
    </w:p>
    <w:p>
      <w:pPr>
        <w:pStyle w:val="ListBullet"/>
        <w:spacing w:after="40"/>
        <w:jc w:val="both"/>
      </w:pPr>
      <w:r/>
      <w:r>
        <w:rPr>
          <w:rFonts w:ascii="Times New Roman" w:hAnsi="Times New Roman"/>
          <w:sz w:val="22"/>
        </w:rPr>
        <w:t>Rimuovere, anche temporaneamente, le protezioni e i dispositivi di sicurezza, salvo le deroghe di cui al punto 12.3.</w:t>
      </w:r>
    </w:p>
    <w:p>
      <w:pPr>
        <w:pStyle w:val="ListBullet"/>
        <w:spacing w:after="40"/>
        <w:jc w:val="both"/>
      </w:pPr>
      <w:r/>
      <w:r>
        <w:rPr>
          <w:rFonts w:ascii="Times New Roman" w:hAnsi="Times New Roman"/>
          <w:sz w:val="22"/>
        </w:rPr>
        <w:t>Pulire, oliare o ingrassare a mano gli organi e gli elementi in moto delle macchine.</w:t>
      </w:r>
    </w:p>
    <w:p>
      <w:pPr>
        <w:pStyle w:val="ListBullet"/>
        <w:spacing w:after="40"/>
        <w:jc w:val="both"/>
      </w:pPr>
      <w:r/>
      <w:r>
        <w:rPr>
          <w:rFonts w:ascii="Times New Roman" w:hAnsi="Times New Roman"/>
          <w:sz w:val="22"/>
        </w:rPr>
        <w:t>Compiere su organi in movimento qualsiasi operazione di manutenzione, riparazione o registrazione.</w:t>
      </w:r>
    </w:p>
    <w:p>
      <w:pPr>
        <w:pStyle w:val="ListBullet"/>
        <w:spacing w:after="40"/>
        <w:jc w:val="both"/>
      </w:pPr>
      <w:r/>
      <w:r>
        <w:rPr>
          <w:rFonts w:ascii="Times New Roman" w:hAnsi="Times New Roman"/>
          <w:sz w:val="22"/>
        </w:rPr>
        <w:t>Utilizzare aria compressa per la pulizia del corpo o degli indumenti dell'operatore.</w:t>
      </w:r>
    </w:p>
    <w:p>
      <w:pPr>
        <w:pStyle w:val="ListBullet"/>
        <w:spacing w:after="40"/>
        <w:jc w:val="both"/>
      </w:pPr>
      <w:r/>
      <w:r>
        <w:rPr>
          <w:rFonts w:ascii="Times New Roman" w:hAnsi="Times New Roman"/>
          <w:sz w:val="22"/>
        </w:rPr>
        <w:t>Operare su macchine in assenza dei ripari e delle protezioni previste.</w:t>
      </w:r>
    </w:p>
    <w:p>
      <w:pPr>
        <w:keepNext/>
        <w:spacing w:before="240" w:after="120"/>
      </w:pPr>
      <w:r>
        <w:rPr>
          <w:rFonts w:ascii="Times New Roman" w:hAnsi="Times New Roman"/>
          <w:b/>
          <w:sz w:val="24"/>
        </w:rPr>
        <w:t>12.3 Rimozione temporanea delle protezioni</w:t>
      </w:r>
    </w:p>
    <w:p>
      <w:pPr>
        <w:spacing w:line="240" w:lineRule="auto" w:after="80"/>
        <w:jc w:val="both"/>
      </w:pPr>
      <w:r>
        <w:rPr>
          <w:rFonts w:ascii="Times New Roman" w:hAnsi="Times New Roman"/>
          <w:b w:val="0"/>
          <w:i w:val="0"/>
          <w:sz w:val="22"/>
        </w:rPr>
        <w:t>Qualora, per improrogabili necessità tecniche debitamente documentate, le protezioni debbano essere rimosse:</w:t>
      </w:r>
    </w:p>
    <w:p>
      <w:pPr>
        <w:pStyle w:val="ListNumber"/>
        <w:spacing w:after="40"/>
        <w:jc w:val="both"/>
      </w:pPr>
      <w:r/>
      <w:r>
        <w:rPr>
          <w:rFonts w:ascii="Times New Roman" w:hAnsi="Times New Roman"/>
          <w:sz w:val="22"/>
        </w:rPr>
        <w:t>Deve essere immediatamente redatto un Permesso di Lavoro specifico, autorizzato dal Preposto.</w:t>
      </w:r>
    </w:p>
    <w:p>
      <w:pPr>
        <w:pStyle w:val="ListNumber"/>
        <w:spacing w:after="40"/>
        <w:jc w:val="both"/>
      </w:pPr>
      <w:r/>
      <w:r>
        <w:rPr>
          <w:rFonts w:ascii="Times New Roman" w:hAnsi="Times New Roman"/>
          <w:sz w:val="22"/>
        </w:rPr>
        <w:t>Devono essere adottate misure supplementari atte a ridurre al minimo il pericolo residuo (riduzione della velocità, sorveglianza continua, uso di comandi ad azione mantenuta).</w:t>
      </w:r>
    </w:p>
    <w:p>
      <w:pPr>
        <w:pStyle w:val="ListNumber"/>
        <w:spacing w:after="40"/>
        <w:jc w:val="both"/>
      </w:pPr>
      <w:r/>
      <w:r>
        <w:rPr>
          <w:rFonts w:ascii="Times New Roman" w:hAnsi="Times New Roman"/>
          <w:sz w:val="22"/>
        </w:rPr>
        <w:t>La rimessa in posto della protezione deve avvenire immediatamente al cessare della necessità.</w:t>
      </w:r>
    </w:p>
    <w:p>
      <w:pPr>
        <w:pStyle w:val="ListNumber"/>
        <w:spacing w:after="40"/>
        <w:jc w:val="both"/>
      </w:pPr>
      <w:r/>
      <w:r>
        <w:rPr>
          <w:rFonts w:ascii="Times New Roman" w:hAnsi="Times New Roman"/>
          <w:sz w:val="22"/>
        </w:rPr>
        <w:t>L'evento deve essere registrato nel registro di manutenzione della macchina.</w:t>
      </w:r>
    </w:p>
    <w:p>
      <w:pPr>
        <w:keepNext/>
        <w:spacing w:before="240" w:after="120"/>
      </w:pPr>
      <w:r>
        <w:rPr>
          <w:rFonts w:ascii="Times New Roman" w:hAnsi="Times New Roman"/>
          <w:b/>
          <w:sz w:val="24"/>
        </w:rPr>
        <w:t>12.4 Manutenzione</w:t>
      </w:r>
    </w:p>
    <w:p>
      <w:pPr>
        <w:keepNext/>
        <w:spacing w:before="160" w:after="80"/>
      </w:pPr>
      <w:r>
        <w:rPr>
          <w:b/>
          <w:i/>
          <w:sz w:val="22"/>
        </w:rPr>
        <w:t>12.4.1 Manutenzione preventiva programmata (ordinaria)</w:t>
      </w:r>
    </w:p>
    <w:p>
      <w:pPr>
        <w:spacing w:line="240" w:lineRule="auto" w:after="80"/>
        <w:ind w:firstLine="340"/>
        <w:jc w:val="both"/>
      </w:pPr>
      <w:r>
        <w:rPr>
          <w:rFonts w:ascii="Times New Roman" w:hAnsi="Times New Roman"/>
          <w:b w:val="0"/>
          <w:i w:val="0"/>
          <w:sz w:val="22"/>
        </w:rPr>
        <w:t>Insieme delle operazioni di manutenzione pianificate dal fabbricante e indicate nel Manuale di istruzioni, che l'utilizzatore è obbligato a eseguire secondo le scadenze stabilite. Il Nucleo Attrezzature tiene traccia di ogni intervento nel registro di manutenzione.</w:t>
      </w:r>
    </w:p>
    <w:p>
      <w:pPr>
        <w:keepNext/>
        <w:spacing w:before="160" w:after="80"/>
      </w:pPr>
      <w:r>
        <w:rPr>
          <w:b/>
          <w:i/>
          <w:sz w:val="22"/>
        </w:rPr>
        <w:t>12.4.2 Manutenzione correttiva (straordinaria)</w:t>
      </w:r>
    </w:p>
    <w:p>
      <w:pPr>
        <w:spacing w:line="240" w:lineRule="auto" w:after="80"/>
        <w:ind w:firstLine="340"/>
        <w:jc w:val="both"/>
      </w:pPr>
      <w:r>
        <w:rPr>
          <w:rFonts w:ascii="Times New Roman" w:hAnsi="Times New Roman"/>
          <w:b w:val="0"/>
          <w:i w:val="0"/>
          <w:sz w:val="22"/>
        </w:rPr>
        <w:t>Intervento tecnico che l'utilizzatore deve eseguire allorquando si manifestino anomalie, decadimento delle prestazioni o una generale vetustà. In tali casi qualunque sostituzione o ripristino di organi o pezzi deve avvenire nel rispetto delle scelte progettuali originali, con elementi strettamente equivalenti o superiori, e deve essere documentato.</w:t>
      </w:r>
    </w:p>
    <w:p>
      <w:pPr>
        <w:keepNext/>
        <w:spacing w:before="160" w:after="80"/>
      </w:pPr>
      <w:r>
        <w:rPr>
          <w:b/>
          <w:i/>
          <w:sz w:val="22"/>
        </w:rPr>
        <w:t>12.4.3 Procedura LOTO (Lockout/Tagout)</w:t>
      </w:r>
    </w:p>
    <w:p>
      <w:pPr>
        <w:spacing w:line="240" w:lineRule="auto" w:after="80"/>
        <w:jc w:val="both"/>
      </w:pPr>
      <w:r>
        <w:rPr>
          <w:rFonts w:ascii="Times New Roman" w:hAnsi="Times New Roman"/>
          <w:b w:val="0"/>
          <w:i w:val="0"/>
          <w:sz w:val="22"/>
        </w:rPr>
        <w:t>È fatto obbligo assoluto di applicare la procedura LOTO prima di qualsiasi intervento di manutenzione, riparazione, pulizia o ispezione che comporti l'accesso a zone pericolose della macchina:</w:t>
      </w:r>
    </w:p>
    <w:p>
      <w:pPr>
        <w:pStyle w:val="ListNumber"/>
        <w:spacing w:after="40"/>
        <w:jc w:val="both"/>
      </w:pPr>
      <w:r/>
      <w:r>
        <w:rPr>
          <w:rFonts w:ascii="Times New Roman" w:hAnsi="Times New Roman"/>
          <w:sz w:val="22"/>
        </w:rPr>
        <w:t>Identificare tutte le fonti di energia (elettrica, pneumatica, idraulica, meccanica, termica, gravitazionale).</w:t>
      </w:r>
    </w:p>
    <w:p>
      <w:pPr>
        <w:pStyle w:val="ListNumber"/>
        <w:spacing w:after="40"/>
        <w:jc w:val="both"/>
      </w:pPr>
      <w:r/>
      <w:r>
        <w:rPr>
          <w:rFonts w:ascii="Times New Roman" w:hAnsi="Times New Roman"/>
          <w:sz w:val="22"/>
        </w:rPr>
        <w:t>Informare tutto il personale coinvolto dell'inizio della procedura di isolamento.</w:t>
      </w:r>
    </w:p>
    <w:p>
      <w:pPr>
        <w:pStyle w:val="ListNumber"/>
        <w:spacing w:after="40"/>
        <w:jc w:val="both"/>
      </w:pPr>
      <w:r/>
      <w:r>
        <w:rPr>
          <w:rFonts w:ascii="Times New Roman" w:hAnsi="Times New Roman"/>
          <w:sz w:val="22"/>
        </w:rPr>
        <w:t>Sezionare tutte le fonti di energia mediante i dispositivi di sezionamento previsti.</w:t>
      </w:r>
    </w:p>
    <w:p>
      <w:pPr>
        <w:pStyle w:val="ListNumber"/>
        <w:spacing w:after="40"/>
        <w:jc w:val="both"/>
      </w:pPr>
      <w:r/>
      <w:r>
        <w:rPr>
          <w:rFonts w:ascii="Times New Roman" w:hAnsi="Times New Roman"/>
          <w:sz w:val="22"/>
        </w:rPr>
        <w:t>Applicare i lucchetti personali (lockout) e le etichette di segnalazione (tagout) su ogni dispositivo di sezionamento.</w:t>
      </w:r>
    </w:p>
    <w:p>
      <w:pPr>
        <w:pStyle w:val="ListNumber"/>
        <w:spacing w:after="40"/>
        <w:jc w:val="both"/>
      </w:pPr>
      <w:r/>
      <w:r>
        <w:rPr>
          <w:rFonts w:ascii="Times New Roman" w:hAnsi="Times New Roman"/>
          <w:sz w:val="22"/>
        </w:rPr>
        <w:t>Dissipare le energie residue (scaricare accumulatori pneumatici/idraulici, mettere a terra condensatori, bloccare meccanicamente parti soggette a gravità).</w:t>
      </w:r>
    </w:p>
    <w:p>
      <w:pPr>
        <w:pStyle w:val="ListNumber"/>
        <w:spacing w:after="40"/>
        <w:jc w:val="both"/>
      </w:pPr>
      <w:r/>
      <w:r>
        <w:rPr>
          <w:rFonts w:ascii="Times New Roman" w:hAnsi="Times New Roman"/>
          <w:sz w:val="22"/>
        </w:rPr>
        <w:t>Verificare l'effettivo stato di «energia zero» tentando l'avviamento della macchina (prova di riavviamento negativa).</w:t>
      </w:r>
    </w:p>
    <w:p>
      <w:pPr>
        <w:pStyle w:val="ListNumber"/>
        <w:spacing w:after="40"/>
        <w:jc w:val="both"/>
      </w:pPr>
      <w:r/>
      <w:r>
        <w:rPr>
          <w:rFonts w:ascii="Times New Roman" w:hAnsi="Times New Roman"/>
          <w:sz w:val="22"/>
        </w:rPr>
        <w:t>Eseguire l'intervento manutentivo.</w:t>
      </w:r>
    </w:p>
    <w:p>
      <w:pPr>
        <w:pStyle w:val="ListNumber"/>
        <w:spacing w:after="40"/>
        <w:jc w:val="both"/>
      </w:pPr>
      <w:r/>
      <w:r>
        <w:rPr>
          <w:rFonts w:ascii="Times New Roman" w:hAnsi="Times New Roman"/>
          <w:sz w:val="22"/>
        </w:rPr>
        <w:t>Ripristinare le protezioni e rimuovere lucchetti e tag solo dopo aver verificato che nessun lavoratore si trovi nella zona pericolosa.</w:t>
      </w:r>
    </w:p>
    <w:p>
      <w:pPr>
        <w:pStyle w:val="ListNumber"/>
        <w:spacing w:after="40"/>
        <w:jc w:val="both"/>
      </w:pPr>
      <w:r/>
      <w:r>
        <w:rPr>
          <w:rFonts w:ascii="Times New Roman" w:hAnsi="Times New Roman"/>
          <w:sz w:val="22"/>
        </w:rPr>
        <w:t>Riavviare la macchina secondo la procedura prevista dal fabbricante.</w:t>
      </w:r>
    </w:p>
    <w:p>
      <w:pPr>
        <w:spacing w:before="120" w:after="120"/>
        <w:ind w:left="283"/>
        <w:jc w:val="both"/>
      </w:pPr>
      <w:r>
        <w:rPr>
          <w:i/>
          <w:sz w:val="21"/>
        </w:rPr>
        <w:t>► Ogni violazione della procedura LOTO costituisce grave infrazione disciplinare e può configurare responsabilità penali ai sensi degli artt. 20 e 59 del D.Lgs. 81/08.</w:t>
      </w:r>
    </w:p>
    <w:p>
      <w:r>
        <w:br w:type="page"/>
      </w:r>
    </w:p>
    <w:p>
      <w:pPr>
        <w:keepNext/>
        <w:spacing w:before="360" w:after="160"/>
      </w:pPr>
      <w:r>
        <w:rPr>
          <w:rFonts w:ascii="Times New Roman" w:hAnsi="Times New Roman"/>
          <w:b/>
          <w:sz w:val="26"/>
        </w:rPr>
        <w:t>13. FORMAZIONE, INFORMAZIONE E ADDESTRAMENTO</w:t>
      </w:r>
    </w:p>
    <w:p>
      <w:pPr>
        <w:spacing w:line="240" w:lineRule="auto" w:after="80"/>
        <w:jc w:val="both"/>
      </w:pPr>
      <w:r>
        <w:rPr>
          <w:rFonts w:ascii="Times New Roman" w:hAnsi="Times New Roman"/>
          <w:b w:val="0"/>
          <w:i w:val="0"/>
          <w:sz w:val="22"/>
        </w:rPr>
        <w:t>Ai sensi dell'art. 73 del D.Lgs. 81/08 e s.m.i. e dell'Accordo Stato-Regioni vigente:</w:t>
      </w:r>
    </w:p>
    <w:p>
      <w:pPr>
        <w:pStyle w:val="ListNumber"/>
        <w:spacing w:after="40"/>
        <w:jc w:val="both"/>
      </w:pPr>
      <w:r/>
      <w:r>
        <w:rPr>
          <w:rFonts w:ascii="Times New Roman" w:hAnsi="Times New Roman"/>
          <w:sz w:val="22"/>
        </w:rPr>
        <w:t>Tutti i lavoratori incaricati dell'uso di attrezzature di lavoro devono ricevere una formazione specifica sufficiente e adeguata e, ove necessario, uno specifico addestramento pratico.</w:t>
      </w:r>
    </w:p>
    <w:p>
      <w:pPr>
        <w:pStyle w:val="ListNumber"/>
        <w:spacing w:after="40"/>
        <w:jc w:val="both"/>
      </w:pPr>
      <w:r/>
      <w:r>
        <w:rPr>
          <w:rFonts w:ascii="Times New Roman" w:hAnsi="Times New Roman"/>
          <w:sz w:val="22"/>
        </w:rPr>
        <w:t>La formazione e l'addestramento devono riguardare le condizioni di impiego dell'attrezzatura, le situazioni anormali prevedibili, le procedure di emergenza, le procedure LOTO applicabili e l'uso corretto dei DPI associati.</w:t>
      </w:r>
    </w:p>
    <w:p>
      <w:pPr>
        <w:pStyle w:val="ListNumber"/>
        <w:spacing w:after="40"/>
        <w:jc w:val="both"/>
      </w:pPr>
      <w:r/>
      <w:r>
        <w:rPr>
          <w:rFonts w:ascii="Times New Roman" w:hAnsi="Times New Roman"/>
          <w:sz w:val="22"/>
        </w:rPr>
        <w:t>L'addestramento deve essere documentato con verbale sottoscritto dal lavoratore e dal soggetto formatore, conservato nel fascicolo personale di formazione.</w:t>
      </w:r>
    </w:p>
    <w:p>
      <w:pPr>
        <w:pStyle w:val="ListNumber"/>
        <w:spacing w:after="40"/>
        <w:jc w:val="both"/>
      </w:pPr>
      <w:r/>
      <w:r>
        <w:rPr>
          <w:rFonts w:ascii="Times New Roman" w:hAnsi="Times New Roman"/>
          <w:sz w:val="22"/>
        </w:rPr>
        <w:t>Per le attrezzature la cui conduzione richiede conoscenze e responsabilità particolari (art. 73, c. 5), l'abilitazione è subordinata al superamento di specifico percorso formativo.</w:t>
      </w:r>
    </w:p>
    <w:p>
      <w:pPr>
        <w:pStyle w:val="ListNumber"/>
        <w:spacing w:after="40"/>
        <w:jc w:val="both"/>
      </w:pPr>
      <w:r/>
      <w:r>
        <w:rPr>
          <w:rFonts w:ascii="Times New Roman" w:hAnsi="Times New Roman"/>
          <w:sz w:val="22"/>
        </w:rPr>
        <w:t>L'uso di DPI di III categoria (otoprotettori in ambienti ad elevata rumorosità, DPI anticaduta, protezioni delle vie respiratorie) richiede addestramento specifico obbligatorio, da ripetere periodicamente e da documentare.</w:t>
      </w:r>
    </w:p>
    <w:p>
      <w:pPr>
        <w:pStyle w:val="ListNumber"/>
        <w:spacing w:after="40"/>
        <w:jc w:val="both"/>
      </w:pPr>
      <w:r/>
      <w:r>
        <w:rPr>
          <w:rFonts w:ascii="Times New Roman" w:hAnsi="Times New Roman"/>
          <w:sz w:val="22"/>
        </w:rPr>
        <w:t>Il personale preposto deve ricevere formazione aggiuntiva ai sensi dell'art. 37, c. 7, e dell'Accordo Stato-Regioni, con aggiornamento periodico obbligatorio.</w:t>
      </w:r>
    </w:p>
    <w:p>
      <w:r>
        <w:br w:type="page"/>
      </w:r>
    </w:p>
    <w:p>
      <w:pPr>
        <w:keepNext/>
        <w:spacing w:before="360" w:after="160"/>
      </w:pPr>
      <w:r>
        <w:rPr>
          <w:rFonts w:ascii="Times New Roman" w:hAnsi="Times New Roman"/>
          <w:b/>
          <w:sz w:val="26"/>
        </w:rPr>
        <w:t>14. SUGGERIMENTI OPERATIVI PER L'USO DELLE PRINCIPALI MACCHINE UTENSILI</w:t>
      </w:r>
    </w:p>
    <w:p>
      <w:pPr>
        <w:keepNext/>
        <w:spacing w:before="240" w:after="120"/>
      </w:pPr>
      <w:r>
        <w:rPr>
          <w:rFonts w:ascii="Times New Roman" w:hAnsi="Times New Roman"/>
          <w:b/>
          <w:sz w:val="24"/>
        </w:rPr>
        <w:t>14.1 Tornio</w:t>
      </w:r>
    </w:p>
    <w:p>
      <w:pPr>
        <w:spacing w:line="240" w:lineRule="auto" w:after="80"/>
        <w:ind w:firstLine="340"/>
        <w:jc w:val="both"/>
      </w:pPr>
      <w:r>
        <w:rPr>
          <w:rFonts w:ascii="Times New Roman" w:hAnsi="Times New Roman"/>
          <w:b w:val="0"/>
          <w:i w:val="0"/>
          <w:sz w:val="22"/>
        </w:rPr>
        <w:t>Il tornio è una macchina utensile che opera per asportazione di truciolo; il moto di taglio è conferito al pezzo in lavorazione (moto rotatorio) mentre il moto di avanzamento è posseduto dall'utensile (moto traslatorio).</w:t>
      </w:r>
    </w:p>
    <w:p>
      <w:pPr>
        <w:keepNext/>
        <w:spacing w:before="160" w:after="80"/>
      </w:pPr>
      <w:r>
        <w:rPr>
          <w:b/>
          <w:i/>
          <w:sz w:val="22"/>
        </w:rPr>
        <w:t>Rischi principali</w:t>
      </w:r>
    </w:p>
    <w:p>
      <w:pPr>
        <w:pStyle w:val="ListBullet"/>
        <w:spacing w:after="40"/>
        <w:jc w:val="both"/>
      </w:pPr>
      <w:r/>
      <w:r>
        <w:rPr>
          <w:rFonts w:ascii="Times New Roman" w:hAnsi="Times New Roman"/>
          <w:sz w:val="22"/>
        </w:rPr>
        <w:t>Contatti accidentali con gli attrezzi di fissaggio (mandrino, menabrida, staffe, plateu) e con parti in movimento.</w:t>
      </w:r>
    </w:p>
    <w:p>
      <w:pPr>
        <w:pStyle w:val="ListBullet"/>
        <w:spacing w:after="40"/>
        <w:jc w:val="both"/>
      </w:pPr>
      <w:r/>
      <w:r>
        <w:rPr>
          <w:rFonts w:ascii="Times New Roman" w:hAnsi="Times New Roman"/>
          <w:sz w:val="22"/>
        </w:rPr>
        <w:t>Accesso alla zona di alloggiamento delle cinghie, pulegge o ingranaggi di trasmissione.</w:t>
      </w:r>
    </w:p>
    <w:p>
      <w:pPr>
        <w:pStyle w:val="ListBullet"/>
        <w:spacing w:after="40"/>
        <w:jc w:val="both"/>
      </w:pPr>
      <w:r/>
      <w:r>
        <w:rPr>
          <w:rFonts w:ascii="Times New Roman" w:hAnsi="Times New Roman"/>
          <w:sz w:val="22"/>
        </w:rPr>
        <w:t>Elettrocuzione.</w:t>
      </w:r>
    </w:p>
    <w:p>
      <w:pPr>
        <w:pStyle w:val="ListBullet"/>
        <w:spacing w:after="40"/>
        <w:jc w:val="both"/>
      </w:pPr>
      <w:r/>
      <w:r>
        <w:rPr>
          <w:rFonts w:ascii="Times New Roman" w:hAnsi="Times New Roman"/>
          <w:sz w:val="22"/>
        </w:rPr>
        <w:t>Inefficienza o assenza dei sistemi di arresto di emergenza.</w:t>
      </w:r>
    </w:p>
    <w:p>
      <w:pPr>
        <w:pStyle w:val="ListBullet"/>
        <w:spacing w:after="40"/>
        <w:jc w:val="both"/>
      </w:pPr>
      <w:r/>
      <w:r>
        <w:rPr>
          <w:rFonts w:ascii="Times New Roman" w:hAnsi="Times New Roman"/>
          <w:sz w:val="22"/>
        </w:rPr>
        <w:t>Mancata trattenuta del pezzo in lavorazione (proiezione del pezzo).</w:t>
      </w:r>
    </w:p>
    <w:p>
      <w:pPr>
        <w:pStyle w:val="ListBullet"/>
        <w:spacing w:after="40"/>
        <w:jc w:val="both"/>
      </w:pPr>
      <w:r/>
      <w:r>
        <w:rPr>
          <w:rFonts w:ascii="Times New Roman" w:hAnsi="Times New Roman"/>
          <w:sz w:val="22"/>
        </w:rPr>
        <w:t>Mancata protezione della zona di operazione dell'utensile.</w:t>
      </w:r>
    </w:p>
    <w:p>
      <w:pPr>
        <w:pStyle w:val="ListBullet"/>
        <w:spacing w:after="40"/>
        <w:jc w:val="both"/>
      </w:pPr>
      <w:r/>
      <w:r>
        <w:rPr>
          <w:rFonts w:ascii="Times New Roman" w:hAnsi="Times New Roman"/>
          <w:sz w:val="22"/>
        </w:rPr>
        <w:t>Rottura dell'utensile con proiezione di frammenti.</w:t>
      </w:r>
    </w:p>
    <w:p>
      <w:pPr>
        <w:pStyle w:val="ListBullet"/>
        <w:spacing w:after="40"/>
        <w:jc w:val="both"/>
      </w:pPr>
      <w:r/>
      <w:r>
        <w:rPr>
          <w:rFonts w:ascii="Times New Roman" w:hAnsi="Times New Roman"/>
          <w:sz w:val="22"/>
        </w:rPr>
        <w:t>Proiezione di trucioli lunghi trascinati dalla rotazione del pezzo.</w:t>
      </w:r>
    </w:p>
    <w:p>
      <w:pPr>
        <w:pStyle w:val="ListBullet"/>
        <w:spacing w:after="40"/>
        <w:jc w:val="both"/>
      </w:pPr>
      <w:r/>
      <w:r>
        <w:rPr>
          <w:rFonts w:ascii="Times New Roman" w:hAnsi="Times New Roman"/>
          <w:sz w:val="22"/>
        </w:rPr>
        <w:t>Impigliamento di abiti, capelli, accessori personali.</w:t>
      </w:r>
    </w:p>
    <w:p>
      <w:pPr>
        <w:keepNext/>
        <w:spacing w:before="160" w:after="80"/>
      </w:pPr>
      <w:r>
        <w:rPr>
          <w:b/>
          <w:i/>
          <w:sz w:val="22"/>
        </w:rPr>
        <w:t>Cautele obbligatorie</w:t>
      </w:r>
    </w:p>
    <w:p>
      <w:pPr>
        <w:pStyle w:val="ListBullet"/>
        <w:spacing w:after="40"/>
        <w:jc w:val="both"/>
      </w:pPr>
      <w:r/>
      <w:r>
        <w:rPr>
          <w:rFonts w:ascii="Times New Roman" w:hAnsi="Times New Roman"/>
          <w:sz w:val="22"/>
        </w:rPr>
        <w:t>Bloccare il pezzo da lavorare in modo certo e sicuro mediante autocentrante o contropunta.</w:t>
      </w:r>
    </w:p>
    <w:p>
      <w:pPr>
        <w:pStyle w:val="ListBullet"/>
        <w:spacing w:after="40"/>
        <w:jc w:val="both"/>
      </w:pPr>
      <w:r/>
      <w:r>
        <w:rPr>
          <w:rFonts w:ascii="Times New Roman" w:hAnsi="Times New Roman"/>
          <w:sz w:val="22"/>
        </w:rPr>
        <w:t>Accertarsi che non vi siano chiavi o altri attrezzi sul mandrino prima della messa in moto.</w:t>
      </w:r>
    </w:p>
    <w:p>
      <w:pPr>
        <w:pStyle w:val="ListBullet"/>
        <w:spacing w:after="40"/>
        <w:jc w:val="both"/>
      </w:pPr>
      <w:r/>
      <w:r>
        <w:rPr>
          <w:rFonts w:ascii="Times New Roman" w:hAnsi="Times New Roman"/>
          <w:sz w:val="22"/>
        </w:rPr>
        <w:t>Chiudere sempre il riparo coprimandrino.</w:t>
      </w:r>
    </w:p>
    <w:p>
      <w:pPr>
        <w:pStyle w:val="ListBullet"/>
        <w:spacing w:after="40"/>
        <w:jc w:val="both"/>
      </w:pPr>
      <w:r/>
      <w:r>
        <w:rPr>
          <w:rFonts w:ascii="Times New Roman" w:hAnsi="Times New Roman"/>
          <w:sz w:val="22"/>
        </w:rPr>
        <w:t>Assicurarsi che lo schermo antiproiezione sia correttamente posizionato.</w:t>
      </w:r>
    </w:p>
    <w:p>
      <w:pPr>
        <w:pStyle w:val="ListBullet"/>
        <w:spacing w:after="40"/>
        <w:jc w:val="both"/>
      </w:pPr>
      <w:r/>
      <w:r>
        <w:rPr>
          <w:rFonts w:ascii="Times New Roman" w:hAnsi="Times New Roman"/>
          <w:sz w:val="22"/>
        </w:rPr>
        <w:t>Utilizzare un fioretto o uncino con paraschegge per asportare i trucioli; è fatto divieto di utilizzare le mani.</w:t>
      </w:r>
    </w:p>
    <w:p>
      <w:pPr>
        <w:pStyle w:val="ListBullet"/>
        <w:spacing w:after="40"/>
        <w:jc w:val="both"/>
      </w:pPr>
      <w:r/>
      <w:r>
        <w:rPr>
          <w:rFonts w:ascii="Times New Roman" w:hAnsi="Times New Roman"/>
          <w:sz w:val="22"/>
        </w:rPr>
        <w:t>Effettuare misurazioni del pezzo solo a macchina ferma e dopo aver allontanato l'utensile.</w:t>
      </w:r>
    </w:p>
    <w:p>
      <w:pPr>
        <w:pStyle w:val="ListBullet"/>
        <w:spacing w:after="40"/>
        <w:jc w:val="both"/>
      </w:pPr>
      <w:r/>
      <w:r>
        <w:rPr>
          <w:rFonts w:ascii="Times New Roman" w:hAnsi="Times New Roman"/>
          <w:sz w:val="22"/>
        </w:rPr>
        <w:t>È fatto assoluto divieto di fissare, registrare o misurare il pezzo durante la tornitura.</w:t>
      </w:r>
    </w:p>
    <w:p>
      <w:pPr>
        <w:pStyle w:val="ListBullet"/>
        <w:spacing w:after="40"/>
        <w:jc w:val="both"/>
      </w:pPr>
      <w:r/>
      <w:r>
        <w:rPr>
          <w:rFonts w:ascii="Times New Roman" w:hAnsi="Times New Roman"/>
          <w:sz w:val="22"/>
        </w:rPr>
        <w:t>È fatto divieto di effettuare pulizie con aria compressa.</w:t>
      </w:r>
    </w:p>
    <w:p>
      <w:pPr>
        <w:pStyle w:val="ListBullet"/>
        <w:spacing w:after="40"/>
        <w:jc w:val="both"/>
      </w:pPr>
      <w:r/>
      <w:r>
        <w:rPr>
          <w:rFonts w:ascii="Times New Roman" w:hAnsi="Times New Roman"/>
          <w:sz w:val="22"/>
        </w:rPr>
        <w:t>È fatto assoluto divieto di indossare indumenti svolazzanti, braccialetti, collane, anelli o altri accessori.</w:t>
      </w:r>
    </w:p>
    <w:p>
      <w:pPr>
        <w:pStyle w:val="ListBullet"/>
        <w:spacing w:after="40"/>
        <w:jc w:val="both"/>
      </w:pPr>
      <w:r/>
      <w:r>
        <w:rPr>
          <w:rFonts w:ascii="Times New Roman" w:hAnsi="Times New Roman"/>
          <w:sz w:val="22"/>
        </w:rPr>
        <w:t>Mai avvicinare le mani al pezzo in rotazione.</w:t>
      </w:r>
    </w:p>
    <w:p>
      <w:pPr>
        <w:pStyle w:val="ListBullet"/>
        <w:spacing w:after="40"/>
        <w:jc w:val="both"/>
      </w:pPr>
      <w:r/>
      <w:r>
        <w:rPr>
          <w:rFonts w:ascii="Times New Roman" w:hAnsi="Times New Roman"/>
          <w:sz w:val="22"/>
        </w:rPr>
        <w:t>Applicare la procedura LOTO prima di ogni intervento manutentivo.</w:t>
      </w:r>
    </w:p>
    <w:p>
      <w:pPr>
        <w:keepNext/>
        <w:spacing w:before="240" w:after="120"/>
      </w:pPr>
      <w:r>
        <w:rPr>
          <w:rFonts w:ascii="Times New Roman" w:hAnsi="Times New Roman"/>
          <w:b/>
          <w:sz w:val="24"/>
        </w:rPr>
        <w:t>14.2 Fresatrice</w:t>
      </w:r>
    </w:p>
    <w:p>
      <w:pPr>
        <w:spacing w:line="240" w:lineRule="auto" w:after="80"/>
        <w:ind w:firstLine="340"/>
        <w:jc w:val="both"/>
      </w:pPr>
      <w:r>
        <w:rPr>
          <w:rFonts w:ascii="Times New Roman" w:hAnsi="Times New Roman"/>
          <w:b w:val="0"/>
          <w:i w:val="0"/>
          <w:sz w:val="22"/>
        </w:rPr>
        <w:t>La fresatrice opera per asportazione di truciolo mediante un utensile a taglienti multipli (fresa); il moto di avanzamento è posseduto dalla tavola portapezzo.</w:t>
      </w:r>
    </w:p>
    <w:p>
      <w:pPr>
        <w:keepNext/>
        <w:spacing w:before="160" w:after="80"/>
      </w:pPr>
      <w:r>
        <w:rPr>
          <w:b/>
          <w:i/>
          <w:sz w:val="22"/>
        </w:rPr>
        <w:t>Rischi principali</w:t>
      </w:r>
    </w:p>
    <w:p>
      <w:pPr>
        <w:pStyle w:val="ListBullet"/>
        <w:spacing w:after="40"/>
        <w:jc w:val="both"/>
      </w:pPr>
      <w:r/>
      <w:r>
        <w:rPr>
          <w:rFonts w:ascii="Times New Roman" w:hAnsi="Times New Roman"/>
          <w:sz w:val="22"/>
        </w:rPr>
        <w:t>Rottura dell'utensile con proiezione di frammenti.</w:t>
      </w:r>
    </w:p>
    <w:p>
      <w:pPr>
        <w:pStyle w:val="ListBullet"/>
        <w:spacing w:after="40"/>
        <w:jc w:val="both"/>
      </w:pPr>
      <w:r/>
      <w:r>
        <w:rPr>
          <w:rFonts w:ascii="Times New Roman" w:hAnsi="Times New Roman"/>
          <w:sz w:val="22"/>
        </w:rPr>
        <w:t>Mancata protezione della zona di lavorazione dell'utensile.</w:t>
      </w:r>
    </w:p>
    <w:p>
      <w:pPr>
        <w:pStyle w:val="ListBullet"/>
        <w:spacing w:after="40"/>
        <w:jc w:val="both"/>
      </w:pPr>
      <w:r/>
      <w:r>
        <w:rPr>
          <w:rFonts w:ascii="Times New Roman" w:hAnsi="Times New Roman"/>
          <w:sz w:val="22"/>
        </w:rPr>
        <w:t>Aggiustamento o misurazione con macchina in moto.</w:t>
      </w:r>
    </w:p>
    <w:p>
      <w:pPr>
        <w:pStyle w:val="ListBullet"/>
        <w:spacing w:after="40"/>
        <w:jc w:val="both"/>
      </w:pPr>
      <w:r/>
      <w:r>
        <w:rPr>
          <w:rFonts w:ascii="Times New Roman" w:hAnsi="Times New Roman"/>
          <w:sz w:val="22"/>
        </w:rPr>
        <w:t>Caduta di pezzi dalla tavola portapezzo.</w:t>
      </w:r>
    </w:p>
    <w:p>
      <w:pPr>
        <w:pStyle w:val="ListBullet"/>
        <w:spacing w:after="40"/>
        <w:jc w:val="both"/>
      </w:pPr>
      <w:r/>
      <w:r>
        <w:rPr>
          <w:rFonts w:ascii="Times New Roman" w:hAnsi="Times New Roman"/>
          <w:sz w:val="22"/>
        </w:rPr>
        <w:t>Pezzi sporgenti dalla sagoma della tavola durante la lavorazione.</w:t>
      </w:r>
    </w:p>
    <w:p>
      <w:pPr>
        <w:pStyle w:val="ListBullet"/>
        <w:spacing w:after="40"/>
        <w:jc w:val="both"/>
      </w:pPr>
      <w:r/>
      <w:r>
        <w:rPr>
          <w:rFonts w:ascii="Times New Roman" w:hAnsi="Times New Roman"/>
          <w:sz w:val="22"/>
        </w:rPr>
        <w:t>Mancata trattenuta del pezzo.</w:t>
      </w:r>
    </w:p>
    <w:p>
      <w:pPr>
        <w:pStyle w:val="ListBullet"/>
        <w:spacing w:after="40"/>
        <w:jc w:val="both"/>
      </w:pPr>
      <w:r/>
      <w:r>
        <w:rPr>
          <w:rFonts w:ascii="Times New Roman" w:hAnsi="Times New Roman"/>
          <w:sz w:val="22"/>
        </w:rPr>
        <w:t>Accesso alla zona di trasmissione del moto durante il funzionamento.</w:t>
      </w:r>
    </w:p>
    <w:p>
      <w:pPr>
        <w:pStyle w:val="ListBullet"/>
        <w:spacing w:after="40"/>
        <w:jc w:val="both"/>
      </w:pPr>
      <w:r/>
      <w:r>
        <w:rPr>
          <w:rFonts w:ascii="Times New Roman" w:hAnsi="Times New Roman"/>
          <w:sz w:val="22"/>
        </w:rPr>
        <w:t>Asportazione trucioli durante il moto.</w:t>
      </w:r>
    </w:p>
    <w:p>
      <w:pPr>
        <w:pStyle w:val="ListBullet"/>
        <w:spacing w:after="40"/>
        <w:jc w:val="both"/>
      </w:pPr>
      <w:r/>
      <w:r>
        <w:rPr>
          <w:rFonts w:ascii="Times New Roman" w:hAnsi="Times New Roman"/>
          <w:sz w:val="22"/>
        </w:rPr>
        <w:t>Elettrocuzione.</w:t>
      </w:r>
    </w:p>
    <w:p>
      <w:pPr>
        <w:keepNext/>
        <w:spacing w:before="160" w:after="80"/>
      </w:pPr>
      <w:r>
        <w:rPr>
          <w:b/>
          <w:i/>
          <w:sz w:val="22"/>
        </w:rPr>
        <w:t>Cautele obbligatorie</w:t>
      </w:r>
    </w:p>
    <w:p>
      <w:pPr>
        <w:pStyle w:val="ListBullet"/>
        <w:spacing w:after="40"/>
        <w:jc w:val="both"/>
      </w:pPr>
      <w:r/>
      <w:r>
        <w:rPr>
          <w:rFonts w:ascii="Times New Roman" w:hAnsi="Times New Roman"/>
          <w:sz w:val="22"/>
        </w:rPr>
        <w:t>Bloccare il pezzo in modo certo e sicuro sulla tavola portapezzo.</w:t>
      </w:r>
    </w:p>
    <w:p>
      <w:pPr>
        <w:pStyle w:val="ListBullet"/>
        <w:spacing w:after="40"/>
        <w:jc w:val="both"/>
      </w:pPr>
      <w:r/>
      <w:r>
        <w:rPr>
          <w:rFonts w:ascii="Times New Roman" w:hAnsi="Times New Roman"/>
          <w:sz w:val="22"/>
        </w:rPr>
        <w:t>Accertarsi che non vi siano chiavi o attrezzi sulla tavola durante la lavorazione.</w:t>
      </w:r>
    </w:p>
    <w:p>
      <w:pPr>
        <w:pStyle w:val="ListBullet"/>
        <w:spacing w:after="40"/>
        <w:jc w:val="both"/>
      </w:pPr>
      <w:r/>
      <w:r>
        <w:rPr>
          <w:rFonts w:ascii="Times New Roman" w:hAnsi="Times New Roman"/>
          <w:sz w:val="22"/>
        </w:rPr>
        <w:t>È fatto assoluto divieto di lavorare con la macchina sprovvista di dispositivi di sicurezza.</w:t>
      </w:r>
    </w:p>
    <w:p>
      <w:pPr>
        <w:pStyle w:val="ListBullet"/>
        <w:spacing w:after="40"/>
        <w:jc w:val="both"/>
      </w:pPr>
      <w:r/>
      <w:r>
        <w:rPr>
          <w:rFonts w:ascii="Times New Roman" w:hAnsi="Times New Roman"/>
          <w:sz w:val="22"/>
        </w:rPr>
        <w:t>È fatto divieto di fissare, registrare o misurare il pezzo durante la fresatura.</w:t>
      </w:r>
    </w:p>
    <w:p>
      <w:pPr>
        <w:pStyle w:val="ListBullet"/>
        <w:spacing w:after="40"/>
        <w:jc w:val="both"/>
      </w:pPr>
      <w:r/>
      <w:r>
        <w:rPr>
          <w:rFonts w:ascii="Times New Roman" w:hAnsi="Times New Roman"/>
          <w:sz w:val="22"/>
        </w:rPr>
        <w:t>È fatto divieto di eseguire operazioni di manutenzione e pulizia con organi in movimento.</w:t>
      </w:r>
    </w:p>
    <w:p>
      <w:pPr>
        <w:pStyle w:val="ListBullet"/>
        <w:spacing w:after="40"/>
        <w:jc w:val="both"/>
      </w:pPr>
      <w:r/>
      <w:r>
        <w:rPr>
          <w:rFonts w:ascii="Times New Roman" w:hAnsi="Times New Roman"/>
          <w:sz w:val="22"/>
        </w:rPr>
        <w:t>Non utilizzare aria compressa per la pulizia.</w:t>
      </w:r>
    </w:p>
    <w:p>
      <w:pPr>
        <w:pStyle w:val="ListBullet"/>
        <w:spacing w:after="40"/>
        <w:jc w:val="both"/>
      </w:pPr>
      <w:r/>
      <w:r>
        <w:rPr>
          <w:rFonts w:ascii="Times New Roman" w:hAnsi="Times New Roman"/>
          <w:sz w:val="22"/>
        </w:rPr>
        <w:t>È fatto assoluto divieto di indossare indumenti che possano impigliarsi.</w:t>
      </w:r>
    </w:p>
    <w:p>
      <w:pPr>
        <w:pStyle w:val="ListBullet"/>
        <w:spacing w:after="40"/>
        <w:jc w:val="both"/>
      </w:pPr>
      <w:r/>
      <w:r>
        <w:rPr>
          <w:rFonts w:ascii="Times New Roman" w:hAnsi="Times New Roman"/>
          <w:sz w:val="22"/>
        </w:rPr>
        <w:t>Verificare che lo schermo antiproiezione sia correttamente posizionato.</w:t>
      </w:r>
    </w:p>
    <w:p>
      <w:pPr>
        <w:pStyle w:val="ListBullet"/>
        <w:spacing w:after="40"/>
        <w:jc w:val="both"/>
      </w:pPr>
      <w:r/>
      <w:r>
        <w:rPr>
          <w:rFonts w:ascii="Times New Roman" w:hAnsi="Times New Roman"/>
          <w:sz w:val="22"/>
        </w:rPr>
        <w:t>Mai avvicinare le mani all'utensile in rotazione.</w:t>
      </w:r>
    </w:p>
    <w:p>
      <w:pPr>
        <w:pStyle w:val="ListBullet"/>
        <w:spacing w:after="40"/>
        <w:jc w:val="both"/>
      </w:pPr>
      <w:r/>
      <w:r>
        <w:rPr>
          <w:rFonts w:ascii="Times New Roman" w:hAnsi="Times New Roman"/>
          <w:sz w:val="22"/>
        </w:rPr>
        <w:t>Applicare la procedura LOTO prima di ogni intervento manutentivo.</w:t>
      </w:r>
    </w:p>
    <w:p>
      <w:pPr>
        <w:keepNext/>
        <w:spacing w:before="240" w:after="120"/>
      </w:pPr>
      <w:r>
        <w:rPr>
          <w:rFonts w:ascii="Times New Roman" w:hAnsi="Times New Roman"/>
          <w:b/>
          <w:sz w:val="24"/>
        </w:rPr>
        <w:t>14.3 Trapano a colonna</w:t>
      </w:r>
    </w:p>
    <w:p>
      <w:pPr>
        <w:spacing w:line="240" w:lineRule="auto" w:after="80"/>
        <w:ind w:firstLine="340"/>
        <w:jc w:val="both"/>
      </w:pPr>
      <w:r>
        <w:rPr>
          <w:rFonts w:ascii="Times New Roman" w:hAnsi="Times New Roman"/>
          <w:b w:val="0"/>
          <w:i w:val="0"/>
          <w:sz w:val="22"/>
        </w:rPr>
        <w:t>Il trapano è macchina utensile destinata all'esecuzione di fori mediante punta rotante.</w:t>
      </w:r>
    </w:p>
    <w:p>
      <w:pPr>
        <w:keepNext/>
        <w:spacing w:before="160" w:after="80"/>
      </w:pPr>
      <w:r>
        <w:rPr>
          <w:b/>
          <w:i/>
          <w:sz w:val="22"/>
        </w:rPr>
        <w:t>Rischi principali</w:t>
      </w:r>
    </w:p>
    <w:p>
      <w:pPr>
        <w:pStyle w:val="ListBullet"/>
        <w:spacing w:after="40"/>
        <w:jc w:val="both"/>
      </w:pPr>
      <w:r/>
      <w:r>
        <w:rPr>
          <w:rFonts w:ascii="Times New Roman" w:hAnsi="Times New Roman"/>
          <w:sz w:val="22"/>
        </w:rPr>
        <w:t>Rottura dell'utensile.</w:t>
      </w:r>
    </w:p>
    <w:p>
      <w:pPr>
        <w:pStyle w:val="ListBullet"/>
        <w:spacing w:after="40"/>
        <w:jc w:val="both"/>
      </w:pPr>
      <w:r/>
      <w:r>
        <w:rPr>
          <w:rFonts w:ascii="Times New Roman" w:hAnsi="Times New Roman"/>
          <w:sz w:val="22"/>
        </w:rPr>
        <w:t>Mancata protezione della zona di lavorazione.</w:t>
      </w:r>
    </w:p>
    <w:p>
      <w:pPr>
        <w:pStyle w:val="ListBullet"/>
        <w:spacing w:after="40"/>
        <w:jc w:val="both"/>
      </w:pPr>
      <w:r/>
      <w:r>
        <w:rPr>
          <w:rFonts w:ascii="Times New Roman" w:hAnsi="Times New Roman"/>
          <w:sz w:val="22"/>
        </w:rPr>
        <w:t>Elettrocuzione.</w:t>
      </w:r>
    </w:p>
    <w:p>
      <w:pPr>
        <w:pStyle w:val="ListBullet"/>
        <w:spacing w:after="40"/>
        <w:jc w:val="both"/>
      </w:pPr>
      <w:r/>
      <w:r>
        <w:rPr>
          <w:rFonts w:ascii="Times New Roman" w:hAnsi="Times New Roman"/>
          <w:sz w:val="22"/>
        </w:rPr>
        <w:t>Mancata trattenuta del pezzo (trascinamento in rotazione).</w:t>
      </w:r>
    </w:p>
    <w:p>
      <w:pPr>
        <w:pStyle w:val="ListBullet"/>
        <w:spacing w:after="40"/>
        <w:jc w:val="both"/>
      </w:pPr>
      <w:r/>
      <w:r>
        <w:rPr>
          <w:rFonts w:ascii="Times New Roman" w:hAnsi="Times New Roman"/>
          <w:sz w:val="22"/>
        </w:rPr>
        <w:t>Presenza di attrezzi o pezzi non in lavorazione sulla tavola.</w:t>
      </w:r>
    </w:p>
    <w:p>
      <w:pPr>
        <w:pStyle w:val="ListBullet"/>
        <w:spacing w:after="40"/>
        <w:jc w:val="both"/>
      </w:pPr>
      <w:r/>
      <w:r>
        <w:rPr>
          <w:rFonts w:ascii="Times New Roman" w:hAnsi="Times New Roman"/>
          <w:sz w:val="22"/>
        </w:rPr>
        <w:t>Aggiustamento o misurazione con macchina in moto.</w:t>
      </w:r>
    </w:p>
    <w:p>
      <w:pPr>
        <w:pStyle w:val="ListBullet"/>
        <w:spacing w:after="40"/>
        <w:jc w:val="both"/>
      </w:pPr>
      <w:r/>
      <w:r>
        <w:rPr>
          <w:rFonts w:ascii="Times New Roman" w:hAnsi="Times New Roman"/>
          <w:sz w:val="22"/>
        </w:rPr>
        <w:t>Proiezione di trucioli lunghi trascinati dalla punta.</w:t>
      </w:r>
    </w:p>
    <w:p>
      <w:pPr>
        <w:pStyle w:val="ListBullet"/>
        <w:spacing w:after="40"/>
        <w:jc w:val="both"/>
      </w:pPr>
      <w:r/>
      <w:r>
        <w:rPr>
          <w:rFonts w:ascii="Times New Roman" w:hAnsi="Times New Roman"/>
          <w:sz w:val="22"/>
        </w:rPr>
        <w:t>Impigliamento di abiti e capelli.</w:t>
      </w:r>
    </w:p>
    <w:p>
      <w:pPr>
        <w:keepNext/>
        <w:spacing w:before="160" w:after="80"/>
      </w:pPr>
      <w:r>
        <w:rPr>
          <w:b/>
          <w:i/>
          <w:sz w:val="22"/>
        </w:rPr>
        <w:t>Cautele obbligatorie</w:t>
      </w:r>
    </w:p>
    <w:p>
      <w:pPr>
        <w:pStyle w:val="ListBullet"/>
        <w:spacing w:after="40"/>
        <w:jc w:val="both"/>
      </w:pPr>
      <w:r/>
      <w:r>
        <w:rPr>
          <w:rFonts w:ascii="Times New Roman" w:hAnsi="Times New Roman"/>
          <w:sz w:val="22"/>
        </w:rPr>
        <w:t>È fatto assoluto divieto di indossare guanti, orologi, braccialetti, collane o qualsiasi elemento afferrabile dalla punta.</w:t>
      </w:r>
    </w:p>
    <w:p>
      <w:pPr>
        <w:pStyle w:val="ListBullet"/>
        <w:spacing w:after="40"/>
        <w:jc w:val="both"/>
      </w:pPr>
      <w:r/>
      <w:r>
        <w:rPr>
          <w:rFonts w:ascii="Times New Roman" w:hAnsi="Times New Roman"/>
          <w:sz w:val="22"/>
        </w:rPr>
        <w:t>Usare berretti, cuffie o retine raccoglicapelli se i capelli sono lunghi.</w:t>
      </w:r>
    </w:p>
    <w:p>
      <w:pPr>
        <w:pStyle w:val="ListBullet"/>
        <w:spacing w:after="40"/>
        <w:jc w:val="both"/>
      </w:pPr>
      <w:r/>
      <w:r>
        <w:rPr>
          <w:rFonts w:ascii="Times New Roman" w:hAnsi="Times New Roman"/>
          <w:sz w:val="22"/>
        </w:rPr>
        <w:t>Fissare sempre i pezzi in lavorazione, anche di piccole dimensioni, sulla tavola portapezzo con morse o staffe.</w:t>
      </w:r>
    </w:p>
    <w:p>
      <w:pPr>
        <w:pStyle w:val="ListBullet"/>
        <w:spacing w:after="40"/>
        <w:jc w:val="both"/>
      </w:pPr>
      <w:r/>
      <w:r>
        <w:rPr>
          <w:rFonts w:ascii="Times New Roman" w:hAnsi="Times New Roman"/>
          <w:sz w:val="22"/>
        </w:rPr>
        <w:t>È fatto divieto di fissare, registrare o misurare il pezzo durante la foratura.</w:t>
      </w:r>
    </w:p>
    <w:p>
      <w:pPr>
        <w:pStyle w:val="ListBullet"/>
        <w:spacing w:after="40"/>
        <w:jc w:val="both"/>
      </w:pPr>
      <w:r/>
      <w:r>
        <w:rPr>
          <w:rFonts w:ascii="Times New Roman" w:hAnsi="Times New Roman"/>
          <w:sz w:val="22"/>
        </w:rPr>
        <w:t>Limitare la lunghezza dei trucioli selezionando velocità di rotazione e avanzamento appropriati.</w:t>
      </w:r>
    </w:p>
    <w:p>
      <w:pPr>
        <w:pStyle w:val="ListBullet"/>
        <w:spacing w:after="40"/>
        <w:jc w:val="both"/>
      </w:pPr>
      <w:r/>
      <w:r>
        <w:rPr>
          <w:rFonts w:ascii="Times New Roman" w:hAnsi="Times New Roman"/>
          <w:sz w:val="22"/>
        </w:rPr>
        <w:t>Asportare trucioli e schegge con uncini muniti di schermo o spazzole metalliche; mai con le mani o l'aria compressa.</w:t>
      </w:r>
    </w:p>
    <w:p>
      <w:pPr>
        <w:pStyle w:val="ListBullet"/>
        <w:spacing w:after="40"/>
        <w:jc w:val="both"/>
      </w:pPr>
      <w:r/>
      <w:r>
        <w:rPr>
          <w:rFonts w:ascii="Times New Roman" w:hAnsi="Times New Roman"/>
          <w:sz w:val="22"/>
        </w:rPr>
        <w:t>Tenere la tavola sgombra da attrezzi o pezzi non in lavorazione.</w:t>
      </w:r>
    </w:p>
    <w:p>
      <w:pPr>
        <w:pStyle w:val="ListBullet"/>
        <w:spacing w:after="40"/>
        <w:jc w:val="both"/>
      </w:pPr>
      <w:r/>
      <w:r>
        <w:rPr>
          <w:rFonts w:ascii="Times New Roman" w:hAnsi="Times New Roman"/>
          <w:sz w:val="22"/>
        </w:rPr>
        <w:t>In caso di inceppamento della punta: fermare il trapano, estrarre la punta, controllarla prima di riprendere il lavoro.</w:t>
      </w:r>
    </w:p>
    <w:p>
      <w:pPr>
        <w:pStyle w:val="ListBullet"/>
        <w:spacing w:after="40"/>
        <w:jc w:val="both"/>
      </w:pPr>
      <w:r/>
      <w:r>
        <w:rPr>
          <w:rFonts w:ascii="Times New Roman" w:hAnsi="Times New Roman"/>
          <w:sz w:val="22"/>
        </w:rPr>
        <w:t>Applicare la procedura LOTO prima di ogni intervento manutentivo.</w:t>
      </w:r>
    </w:p>
    <w:p>
      <w:pPr>
        <w:keepNext/>
        <w:spacing w:before="240" w:after="120"/>
      </w:pPr>
      <w:r>
        <w:rPr>
          <w:rFonts w:ascii="Times New Roman" w:hAnsi="Times New Roman"/>
          <w:b/>
          <w:sz w:val="24"/>
        </w:rPr>
        <w:t>14.4 Molatrice</w:t>
      </w:r>
    </w:p>
    <w:p>
      <w:pPr>
        <w:keepNext/>
        <w:spacing w:before="160" w:after="80"/>
      </w:pPr>
      <w:r>
        <w:rPr>
          <w:b/>
          <w:i/>
          <w:sz w:val="22"/>
        </w:rPr>
        <w:t>Rischi principali</w:t>
      </w:r>
    </w:p>
    <w:p>
      <w:pPr>
        <w:pStyle w:val="ListBullet"/>
        <w:spacing w:after="40"/>
        <w:jc w:val="both"/>
      </w:pPr>
      <w:r/>
      <w:r>
        <w:rPr>
          <w:rFonts w:ascii="Times New Roman" w:hAnsi="Times New Roman"/>
          <w:sz w:val="22"/>
        </w:rPr>
        <w:t>Contatti accidentali con la mola in rotazione.</w:t>
      </w:r>
    </w:p>
    <w:p>
      <w:pPr>
        <w:pStyle w:val="ListBullet"/>
        <w:spacing w:after="40"/>
        <w:jc w:val="both"/>
      </w:pPr>
      <w:r/>
      <w:r>
        <w:rPr>
          <w:rFonts w:ascii="Times New Roman" w:hAnsi="Times New Roman"/>
          <w:sz w:val="22"/>
        </w:rPr>
        <w:t>Proiezione di materiali e polveri.</w:t>
      </w:r>
    </w:p>
    <w:p>
      <w:pPr>
        <w:pStyle w:val="ListBullet"/>
        <w:spacing w:after="40"/>
        <w:jc w:val="both"/>
      </w:pPr>
      <w:r/>
      <w:r>
        <w:rPr>
          <w:rFonts w:ascii="Times New Roman" w:hAnsi="Times New Roman"/>
          <w:sz w:val="22"/>
        </w:rPr>
        <w:t>Instabilità della macchina.</w:t>
      </w:r>
    </w:p>
    <w:p>
      <w:pPr>
        <w:pStyle w:val="ListBullet"/>
        <w:spacing w:after="40"/>
        <w:jc w:val="both"/>
      </w:pPr>
      <w:r/>
      <w:r>
        <w:rPr>
          <w:rFonts w:ascii="Times New Roman" w:hAnsi="Times New Roman"/>
          <w:sz w:val="22"/>
        </w:rPr>
        <w:t>Variazione della velocità di rotazione.</w:t>
      </w:r>
    </w:p>
    <w:p>
      <w:pPr>
        <w:pStyle w:val="ListBullet"/>
        <w:spacing w:after="40"/>
        <w:jc w:val="both"/>
      </w:pPr>
      <w:r/>
      <w:r>
        <w:rPr>
          <w:rFonts w:ascii="Times New Roman" w:hAnsi="Times New Roman"/>
          <w:sz w:val="22"/>
        </w:rPr>
        <w:t>Elettrocuzione.</w:t>
      </w:r>
    </w:p>
    <w:p>
      <w:pPr>
        <w:pStyle w:val="ListBullet"/>
        <w:spacing w:after="40"/>
        <w:jc w:val="both"/>
      </w:pPr>
      <w:r/>
      <w:r>
        <w:rPr>
          <w:rFonts w:ascii="Times New Roman" w:hAnsi="Times New Roman"/>
          <w:sz w:val="22"/>
        </w:rPr>
        <w:t>Rottura della mola con proiezione violenta di frammenti.</w:t>
      </w:r>
    </w:p>
    <w:p>
      <w:pPr>
        <w:keepNext/>
        <w:spacing w:before="160" w:after="80"/>
      </w:pPr>
      <w:r>
        <w:rPr>
          <w:b/>
          <w:i/>
          <w:sz w:val="22"/>
        </w:rPr>
        <w:t>Cautele obbligatorie</w:t>
      </w:r>
    </w:p>
    <w:p>
      <w:pPr>
        <w:pStyle w:val="ListBullet"/>
        <w:spacing w:after="40"/>
        <w:jc w:val="both"/>
      </w:pPr>
      <w:r/>
      <w:r>
        <w:rPr>
          <w:rFonts w:ascii="Times New Roman" w:hAnsi="Times New Roman"/>
          <w:sz w:val="22"/>
        </w:rPr>
        <w:t>È obbligatorio l'uso costante di occhiali di protezione o visiera integrale.</w:t>
      </w:r>
    </w:p>
    <w:p>
      <w:pPr>
        <w:pStyle w:val="ListBullet"/>
        <w:spacing w:after="40"/>
        <w:jc w:val="both"/>
      </w:pPr>
      <w:r/>
      <w:r>
        <w:rPr>
          <w:rFonts w:ascii="Times New Roman" w:hAnsi="Times New Roman"/>
          <w:sz w:val="22"/>
        </w:rPr>
        <w:t>Per uso prolungato e/o in ambienti chiusi: utilizzare cuffia antirumore, copricapo e maschera antipolvere.</w:t>
      </w:r>
    </w:p>
    <w:p>
      <w:pPr>
        <w:pStyle w:val="ListBullet"/>
        <w:spacing w:after="40"/>
        <w:jc w:val="both"/>
      </w:pPr>
      <w:r/>
      <w:r>
        <w:rPr>
          <w:rFonts w:ascii="Times New Roman" w:hAnsi="Times New Roman"/>
          <w:sz w:val="22"/>
        </w:rPr>
        <w:t>È fatto assoluto divieto di utilizzare mole abrasive a velocità superiore a quella garantita dal fabbricante.</w:t>
      </w:r>
    </w:p>
    <w:p>
      <w:pPr>
        <w:pStyle w:val="ListBullet"/>
        <w:spacing w:after="40"/>
        <w:jc w:val="both"/>
      </w:pPr>
      <w:r/>
      <w:r>
        <w:rPr>
          <w:rFonts w:ascii="Times New Roman" w:hAnsi="Times New Roman"/>
          <w:sz w:val="22"/>
        </w:rPr>
        <w:t>È fatto assoluto divieto di lavorare con la macchina sprovvista di dispositivi di sicurezza, cuffia di protezione o ripari.</w:t>
      </w:r>
    </w:p>
    <w:p>
      <w:pPr>
        <w:pStyle w:val="ListBullet"/>
        <w:spacing w:after="40"/>
        <w:jc w:val="both"/>
      </w:pPr>
      <w:r/>
      <w:r>
        <w:rPr>
          <w:rFonts w:ascii="Times New Roman" w:hAnsi="Times New Roman"/>
          <w:sz w:val="22"/>
        </w:rPr>
        <w:t>È fatto divieto di effettuare manutenzione con la macchina in movimento.</w:t>
      </w:r>
    </w:p>
    <w:p>
      <w:pPr>
        <w:pStyle w:val="ListBullet"/>
        <w:spacing w:after="40"/>
        <w:jc w:val="both"/>
      </w:pPr>
      <w:r/>
      <w:r>
        <w:rPr>
          <w:rFonts w:ascii="Times New Roman" w:hAnsi="Times New Roman"/>
          <w:sz w:val="22"/>
        </w:rPr>
        <w:t>Il montaggio della mola deve essere effettuato esclusivamente da persona competente, che verifica integrità, data di fabbricazione, velocità massima prescritta e serraggio delle flange.</w:t>
      </w:r>
    </w:p>
    <w:p>
      <w:pPr>
        <w:pStyle w:val="ListBullet"/>
        <w:spacing w:after="40"/>
        <w:jc w:val="both"/>
      </w:pPr>
      <w:r/>
      <w:r>
        <w:rPr>
          <w:rFonts w:ascii="Times New Roman" w:hAnsi="Times New Roman"/>
          <w:sz w:val="22"/>
        </w:rPr>
        <w:t>Verificare prima di ogni utilizzo che la distanza tra poggiapezzo e mola non superi i 2 mm.</w:t>
      </w:r>
    </w:p>
    <w:p>
      <w:pPr>
        <w:pStyle w:val="ListBullet"/>
        <w:spacing w:after="40"/>
        <w:jc w:val="both"/>
      </w:pPr>
      <w:r/>
      <w:r>
        <w:rPr>
          <w:rFonts w:ascii="Times New Roman" w:hAnsi="Times New Roman"/>
          <w:sz w:val="22"/>
        </w:rPr>
        <w:t>Applicare la procedura LOTO prima di ogni intervento manutentivo.</w:t>
      </w:r>
    </w:p>
    <w:p>
      <w:r>
        <w:br w:type="page"/>
      </w:r>
    </w:p>
    <w:p>
      <w:pPr>
        <w:keepNext/>
        <w:spacing w:before="240" w:after="120"/>
      </w:pPr>
      <w:r>
        <w:rPr>
          <w:rFonts w:ascii="Times New Roman" w:hAnsi="Times New Roman"/>
          <w:b/>
          <w:sz w:val="24"/>
        </w:rPr>
        <w:t>14.5 Cesoie e presse</w:t>
      </w:r>
    </w:p>
    <w:p>
      <w:pPr>
        <w:keepNext/>
        <w:spacing w:before="160" w:after="80"/>
      </w:pPr>
      <w:r>
        <w:rPr>
          <w:b/>
          <w:i/>
          <w:sz w:val="22"/>
        </w:rPr>
        <w:t>Rischi principali</w:t>
      </w:r>
    </w:p>
    <w:p>
      <w:pPr>
        <w:pStyle w:val="ListBullet"/>
        <w:spacing w:after="40"/>
        <w:jc w:val="both"/>
      </w:pPr>
      <w:r/>
      <w:r>
        <w:rPr>
          <w:rFonts w:ascii="Times New Roman" w:hAnsi="Times New Roman"/>
          <w:sz w:val="22"/>
        </w:rPr>
        <w:t>Cesoiamento di arti (mani, dita).</w:t>
      </w:r>
    </w:p>
    <w:p>
      <w:pPr>
        <w:pStyle w:val="ListBullet"/>
        <w:spacing w:after="40"/>
        <w:jc w:val="both"/>
      </w:pPr>
      <w:r/>
      <w:r>
        <w:rPr>
          <w:rFonts w:ascii="Times New Roman" w:hAnsi="Times New Roman"/>
          <w:sz w:val="22"/>
        </w:rPr>
        <w:t>Schiacciamento da parte del pressore o punzone.</w:t>
      </w:r>
    </w:p>
    <w:p>
      <w:pPr>
        <w:keepNext/>
        <w:spacing w:before="160" w:after="80"/>
      </w:pPr>
      <w:r>
        <w:rPr>
          <w:b/>
          <w:i/>
          <w:sz w:val="22"/>
        </w:rPr>
        <w:t>Dispositivi di protezione obbligatori</w:t>
      </w:r>
    </w:p>
    <w:p>
      <w:pPr>
        <w:spacing w:line="240" w:lineRule="auto" w:after="80"/>
        <w:jc w:val="both"/>
      </w:pPr>
      <w:r>
        <w:rPr>
          <w:rFonts w:ascii="Times New Roman" w:hAnsi="Times New Roman"/>
          <w:b w:val="0"/>
          <w:i w:val="0"/>
          <w:sz w:val="22"/>
        </w:rPr>
        <w:t>Devono essere adottati uno o più dei seguenti sistemi, conformi al livello di prestazione PL ≥ «d» ai sensi della UNI EN ISO 13849-1:</w:t>
      </w:r>
    </w:p>
    <w:p>
      <w:pPr>
        <w:pStyle w:val="ListNumber"/>
        <w:spacing w:after="40"/>
        <w:jc w:val="both"/>
      </w:pPr>
      <w:r/>
      <w:r>
        <w:rPr>
          <w:rFonts w:ascii="Times New Roman" w:hAnsi="Times New Roman"/>
          <w:sz w:val="22"/>
        </w:rPr>
        <w:t>Barriera immateriale (ESPE/AOPD): fotocellule a più fasci conformi alla UNI EN 61496, collegate al sistema di comando con livello di sicurezza SIL 3 / PL «e».</w:t>
      </w:r>
    </w:p>
    <w:p>
      <w:pPr>
        <w:pStyle w:val="ListNumber"/>
        <w:spacing w:after="40"/>
        <w:jc w:val="both"/>
      </w:pPr>
      <w:r/>
      <w:r>
        <w:rPr>
          <w:rFonts w:ascii="Times New Roman" w:hAnsi="Times New Roman"/>
          <w:sz w:val="22"/>
        </w:rPr>
        <w:t>Comando a due mani simultaneo (UNI EN 574, tipo IIIC): a uomo presente. In tal caso alla pressa deve essere addetto un solo lavoratore; per più operatori contemporanei deve essere previsto un comando a due mani per ciascuno.</w:t>
      </w:r>
    </w:p>
    <w:p>
      <w:pPr>
        <w:pStyle w:val="ListNumber"/>
        <w:spacing w:after="40"/>
        <w:jc w:val="both"/>
      </w:pPr>
      <w:r/>
      <w:r>
        <w:rPr>
          <w:rFonts w:ascii="Times New Roman" w:hAnsi="Times New Roman"/>
          <w:sz w:val="22"/>
        </w:rPr>
        <w:t>Dispositivo antiripetitore del colpo: con elettrovalvole a doppio corpo ridondanti, su due circuiti elettrici alimentati separatamente e monitorati.</w:t>
      </w:r>
    </w:p>
    <w:p>
      <w:pPr>
        <w:spacing w:line="240" w:lineRule="auto" w:after="80"/>
        <w:jc w:val="both"/>
      </w:pPr>
      <w:r>
        <w:rPr>
          <w:rFonts w:ascii="Times New Roman" w:hAnsi="Times New Roman"/>
          <w:b w:val="0"/>
          <w:i w:val="0"/>
          <w:sz w:val="22"/>
        </w:rPr>
        <w:t>Distanze di sicurezza per barriere immateriali (Allegato V, D.Lgs. 81/08):</w:t>
      </w:r>
    </w:p>
    <w:tbl>
      <w:tblPr>
        <w:tblW w:type="auto" w:w="0"/>
        <w:jc w:val="center"/>
        <w:tblLayout w:type="fixed"/>
        <w:tblLook w:firstColumn="1" w:firstRow="1" w:lastColumn="0" w:lastRow="0" w:noHBand="0" w:noVBand="1" w:val="04A0"/>
      </w:tblPr>
      <w:tblGrid>
        <w:gridCol w:w="1559"/>
        <w:gridCol w:w="1559"/>
        <w:gridCol w:w="1559"/>
        <w:gridCol w:w="1559"/>
        <w:gridCol w:w="1559"/>
        <w:gridCol w:w="1559"/>
      </w:tblGrid>
      <w:tr>
        <w:tc>
          <w:tcPr>
            <w:tcW w:type="dxa" w:w="3118"/>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Tempo di arresto totale (ms)*</w:t>
            </w:r>
          </w:p>
        </w:tc>
        <w:tc>
          <w:tcPr>
            <w:tcW w:type="dxa" w:w="1134"/>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60</w:t>
            </w:r>
          </w:p>
        </w:tc>
        <w:tc>
          <w:tcPr>
            <w:tcW w:type="dxa" w:w="1134"/>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75</w:t>
            </w:r>
          </w:p>
        </w:tc>
        <w:tc>
          <w:tcPr>
            <w:tcW w:type="dxa" w:w="1134"/>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100</w:t>
            </w:r>
          </w:p>
        </w:tc>
        <w:tc>
          <w:tcPr>
            <w:tcW w:type="dxa" w:w="1134"/>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250</w:t>
            </w:r>
          </w:p>
        </w:tc>
        <w:tc>
          <w:tcPr>
            <w:tcW w:type="dxa" w:w="1134"/>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500</w:t>
            </w:r>
          </w:p>
        </w:tc>
      </w:tr>
      <w:tr>
        <w:tc>
          <w:tcPr>
            <w:tcW w:type="dxa" w:w="3118"/>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Distanza minima di sicurezza (mm)</w:t>
            </w:r>
          </w:p>
        </w:tc>
        <w:tc>
          <w:tcPr>
            <w:tcW w:type="dxa" w:w="1134"/>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100</w:t>
            </w:r>
          </w:p>
        </w:tc>
        <w:tc>
          <w:tcPr>
            <w:tcW w:type="dxa" w:w="1134"/>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120</w:t>
            </w:r>
          </w:p>
        </w:tc>
        <w:tc>
          <w:tcPr>
            <w:tcW w:type="dxa" w:w="1134"/>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160</w:t>
            </w:r>
          </w:p>
        </w:tc>
        <w:tc>
          <w:tcPr>
            <w:tcW w:type="dxa" w:w="1134"/>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400</w:t>
            </w:r>
          </w:p>
        </w:tc>
        <w:tc>
          <w:tcPr>
            <w:tcW w:type="dxa" w:w="1134"/>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800</w:t>
            </w:r>
          </w:p>
        </w:tc>
      </w:tr>
    </w:tbl>
    <w:p>
      <w:pPr>
        <w:spacing w:before="120" w:after="120"/>
        <w:ind w:left="283"/>
        <w:jc w:val="both"/>
      </w:pPr>
      <w:r>
        <w:rPr>
          <w:i/>
          <w:sz w:val="21"/>
        </w:rPr>
        <w:t>► * Tempo di arresto della pressa più tempo di risposta del sistema di comando.</w:t>
      </w:r>
    </w:p>
    <w:p>
      <w:pPr>
        <w:keepNext/>
        <w:spacing w:before="160" w:after="80"/>
      </w:pPr>
      <w:r>
        <w:rPr>
          <w:b/>
          <w:i/>
          <w:sz w:val="22"/>
        </w:rPr>
        <w:t>Cautele obbligatorie</w:t>
      </w:r>
    </w:p>
    <w:p>
      <w:pPr>
        <w:pStyle w:val="ListBullet"/>
        <w:spacing w:after="40"/>
        <w:jc w:val="both"/>
      </w:pPr>
      <w:r/>
      <w:r>
        <w:rPr>
          <w:rFonts w:ascii="Times New Roman" w:hAnsi="Times New Roman"/>
          <w:sz w:val="22"/>
        </w:rPr>
        <w:t>È fatto assoluto divieto di lavorare con la macchina sprovvista di dispositivi di sicurezza, ripari o di rimuovere/eludere gli stessi.</w:t>
      </w:r>
    </w:p>
    <w:p>
      <w:pPr>
        <w:pStyle w:val="ListBullet"/>
        <w:spacing w:after="40"/>
        <w:jc w:val="both"/>
      </w:pPr>
      <w:r/>
      <w:r>
        <w:rPr>
          <w:rFonts w:ascii="Times New Roman" w:hAnsi="Times New Roman"/>
          <w:sz w:val="22"/>
        </w:rPr>
        <w:t>È fatto assoluto divieto di operare in più di una persona quando la pressa è dotata di singolo comando a due mani.</w:t>
      </w:r>
    </w:p>
    <w:p>
      <w:pPr>
        <w:pStyle w:val="ListBullet"/>
        <w:spacing w:after="40"/>
        <w:jc w:val="both"/>
      </w:pPr>
      <w:r/>
      <w:r>
        <w:rPr>
          <w:rFonts w:ascii="Times New Roman" w:hAnsi="Times New Roman"/>
          <w:sz w:val="22"/>
        </w:rPr>
        <w:t>È fatto divieto di effettuare operazioni di pulizia o manutenzione con organi in movimento.</w:t>
      </w:r>
    </w:p>
    <w:p>
      <w:pPr>
        <w:pStyle w:val="ListBullet"/>
        <w:spacing w:after="40"/>
        <w:jc w:val="both"/>
      </w:pPr>
      <w:r/>
      <w:r>
        <w:rPr>
          <w:rFonts w:ascii="Times New Roman" w:hAnsi="Times New Roman"/>
          <w:sz w:val="22"/>
        </w:rPr>
        <w:t>Prima di ogni intervento nel campo di azione del punzone, applicare la procedura LOTO.</w:t>
      </w:r>
    </w:p>
    <w:p>
      <w:pPr>
        <w:keepNext/>
        <w:spacing w:before="240" w:after="120"/>
      </w:pPr>
      <w:r>
        <w:rPr>
          <w:rFonts w:ascii="Times New Roman" w:hAnsi="Times New Roman"/>
          <w:b/>
          <w:sz w:val="24"/>
        </w:rPr>
        <w:t>14.6 Macchine per la lavorazione del legno</w:t>
      </w:r>
    </w:p>
    <w:p>
      <w:pPr>
        <w:keepNext/>
        <w:spacing w:before="160" w:after="80"/>
      </w:pPr>
      <w:r>
        <w:rPr>
          <w:b/>
          <w:i/>
          <w:sz w:val="22"/>
        </w:rPr>
        <w:t>Rischi principali</w:t>
      </w:r>
    </w:p>
    <w:p>
      <w:pPr>
        <w:pStyle w:val="ListBullet"/>
        <w:spacing w:after="40"/>
        <w:jc w:val="both"/>
      </w:pPr>
      <w:r/>
      <w:r>
        <w:rPr>
          <w:rFonts w:ascii="Times New Roman" w:hAnsi="Times New Roman"/>
          <w:sz w:val="22"/>
        </w:rPr>
        <w:t>Proiezioni di schegge e frammenti.</w:t>
      </w:r>
    </w:p>
    <w:p>
      <w:pPr>
        <w:pStyle w:val="ListBullet"/>
        <w:spacing w:after="40"/>
        <w:jc w:val="both"/>
      </w:pPr>
      <w:r/>
      <w:r>
        <w:rPr>
          <w:rFonts w:ascii="Times New Roman" w:hAnsi="Times New Roman"/>
          <w:sz w:val="22"/>
        </w:rPr>
        <w:t>Inalazione di polvere di legno (agente cancerogeno per esposizione professionale – Titolo IX, Capo II, D.Lgs. 81/08).</w:t>
      </w:r>
    </w:p>
    <w:p>
      <w:pPr>
        <w:pStyle w:val="ListBullet"/>
        <w:spacing w:after="40"/>
        <w:jc w:val="both"/>
      </w:pPr>
      <w:r/>
      <w:r>
        <w:rPr>
          <w:rFonts w:ascii="Times New Roman" w:hAnsi="Times New Roman"/>
          <w:sz w:val="22"/>
        </w:rPr>
        <w:t>Contatto con utensili taglienti durante la manipolazione dei pezzi.</w:t>
      </w:r>
    </w:p>
    <w:p>
      <w:pPr>
        <w:pStyle w:val="ListBullet"/>
        <w:spacing w:after="40"/>
        <w:jc w:val="both"/>
      </w:pPr>
      <w:r/>
      <w:r>
        <w:rPr>
          <w:rFonts w:ascii="Times New Roman" w:hAnsi="Times New Roman"/>
          <w:sz w:val="22"/>
        </w:rPr>
        <w:t>Rigetto del pezzo (kickback).</w:t>
      </w:r>
    </w:p>
    <w:p>
      <w:pPr>
        <w:keepNext/>
        <w:spacing w:before="160" w:after="80"/>
      </w:pPr>
      <w:r>
        <w:rPr>
          <w:b/>
          <w:i/>
          <w:sz w:val="22"/>
        </w:rPr>
        <w:t>Cautele obbligatorie</w:t>
      </w:r>
    </w:p>
    <w:p>
      <w:pPr>
        <w:pStyle w:val="ListBullet"/>
        <w:spacing w:after="40"/>
        <w:jc w:val="both"/>
      </w:pPr>
      <w:r/>
      <w:r>
        <w:rPr>
          <w:rFonts w:ascii="Times New Roman" w:hAnsi="Times New Roman"/>
          <w:sz w:val="22"/>
        </w:rPr>
        <w:t>Utilizzare sempre gli schermi previsti contro la proiezione di schegge.</w:t>
      </w:r>
    </w:p>
    <w:p>
      <w:pPr>
        <w:pStyle w:val="ListBullet"/>
        <w:spacing w:after="40"/>
        <w:jc w:val="both"/>
      </w:pPr>
      <w:r/>
      <w:r>
        <w:rPr>
          <w:rFonts w:ascii="Times New Roman" w:hAnsi="Times New Roman"/>
          <w:sz w:val="22"/>
        </w:rPr>
        <w:t>Non lasciare il pezzo impegnato sulla lama o sull'utensile in caso di interruzione; sfilarlo sempre.</w:t>
      </w:r>
    </w:p>
    <w:p>
      <w:pPr>
        <w:pStyle w:val="ListBullet"/>
        <w:spacing w:after="40"/>
        <w:jc w:val="both"/>
      </w:pPr>
      <w:r/>
      <w:r>
        <w:rPr>
          <w:rFonts w:ascii="Times New Roman" w:hAnsi="Times New Roman"/>
          <w:sz w:val="22"/>
        </w:rPr>
        <w:t>È fatto divieto di sfilare o spostare il pezzo durante il moto.</w:t>
      </w:r>
    </w:p>
    <w:p>
      <w:pPr>
        <w:pStyle w:val="ListBullet"/>
        <w:spacing w:after="40"/>
        <w:jc w:val="both"/>
      </w:pPr>
      <w:r/>
      <w:r>
        <w:rPr>
          <w:rFonts w:ascii="Times New Roman" w:hAnsi="Times New Roman"/>
          <w:sz w:val="22"/>
        </w:rPr>
        <w:t>Graduare la spinta del pezzo, prestando attenzione alla presenza di nodi.</w:t>
      </w:r>
    </w:p>
    <w:p>
      <w:pPr>
        <w:pStyle w:val="ListBullet"/>
        <w:spacing w:after="40"/>
        <w:jc w:val="both"/>
      </w:pPr>
      <w:r/>
      <w:r>
        <w:rPr>
          <w:rFonts w:ascii="Times New Roman" w:hAnsi="Times New Roman"/>
          <w:sz w:val="22"/>
        </w:rPr>
        <w:t>Azionare sempre i sistemi di aspirazione della segatura e dei trucioli (impianto di aspirazione localizzata, Allegato IV, punto 2, D.Lgs. 81/08).</w:t>
      </w:r>
    </w:p>
    <w:p>
      <w:pPr>
        <w:pStyle w:val="ListBullet"/>
        <w:spacing w:after="40"/>
        <w:jc w:val="both"/>
      </w:pPr>
      <w:r/>
      <w:r>
        <w:rPr>
          <w:rFonts w:ascii="Times New Roman" w:hAnsi="Times New Roman"/>
          <w:sz w:val="22"/>
        </w:rPr>
        <w:t>Per le seghe a nastro: i volantini di rinvio devono essere completamente protetti.</w:t>
      </w:r>
    </w:p>
    <w:p>
      <w:pPr>
        <w:pStyle w:val="ListBullet"/>
        <w:spacing w:after="40"/>
        <w:jc w:val="both"/>
      </w:pPr>
      <w:r/>
      <w:r>
        <w:rPr>
          <w:rFonts w:ascii="Times New Roman" w:hAnsi="Times New Roman"/>
          <w:sz w:val="22"/>
        </w:rPr>
        <w:t>Per le seghe circolari: cuffia registrabile, coltello divisore in acciaio (≤ 3 mm dalla dentatura), schermi laterali, spingitoi per pezzi piccoli o sottili.</w:t>
      </w:r>
    </w:p>
    <w:p>
      <w:pPr>
        <w:pStyle w:val="ListBullet"/>
        <w:spacing w:after="40"/>
        <w:jc w:val="both"/>
      </w:pPr>
      <w:r/>
      <w:r>
        <w:rPr>
          <w:rFonts w:ascii="Times New Roman" w:hAnsi="Times New Roman"/>
          <w:sz w:val="22"/>
        </w:rPr>
        <w:t>Applicare la procedura LOTO prima di ogni intervento manutentivo.</w:t>
      </w:r>
    </w:p>
    <w:p>
      <w:pPr>
        <w:keepNext/>
        <w:spacing w:before="240" w:after="120"/>
      </w:pPr>
      <w:r>
        <w:rPr>
          <w:rFonts w:ascii="Times New Roman" w:hAnsi="Times New Roman"/>
          <w:b/>
          <w:sz w:val="24"/>
        </w:rPr>
        <w:t>14.7 Saldatura e taglio – disposizioni generali</w:t>
      </w:r>
    </w:p>
    <w:p>
      <w:pPr>
        <w:spacing w:line="240" w:lineRule="auto" w:after="80"/>
        <w:jc w:val="both"/>
      </w:pPr>
      <w:r>
        <w:rPr>
          <w:rFonts w:ascii="Times New Roman" w:hAnsi="Times New Roman"/>
          <w:b w:val="0"/>
          <w:i w:val="0"/>
          <w:sz w:val="22"/>
        </w:rPr>
        <w:t>Per la protezione dai rischi derivanti dai lavori di saldatura e taglio (esplosioni, fumi dannosi, incendi, radiazioni ottiche artificiali, ustioni) devono essere utilizzati:</w:t>
      </w:r>
    </w:p>
    <w:p>
      <w:pPr>
        <w:pStyle w:val="ListBullet"/>
        <w:spacing w:after="40"/>
        <w:jc w:val="both"/>
      </w:pPr>
      <w:r/>
      <w:r>
        <w:rPr>
          <w:rFonts w:ascii="Times New Roman" w:hAnsi="Times New Roman"/>
          <w:sz w:val="22"/>
        </w:rPr>
        <w:t>Schermi o maschere/caschi per saldatura con filtri idonei, conformi a UNI EN 175 e UNI EN 169/170/171.</w:t>
      </w:r>
    </w:p>
    <w:p>
      <w:pPr>
        <w:pStyle w:val="ListBullet"/>
        <w:spacing w:after="40"/>
        <w:jc w:val="both"/>
      </w:pPr>
      <w:r/>
      <w:r>
        <w:rPr>
          <w:rFonts w:ascii="Times New Roman" w:hAnsi="Times New Roman"/>
          <w:sz w:val="22"/>
        </w:rPr>
        <w:t>DPI completi: cuffia o copricapo ignifugo, guanti da saldatore (UNI EN 12477), grembiule in cuoio o tessuto ignifugo, ghette, calzature di sicurezza.</w:t>
      </w:r>
    </w:p>
    <w:p>
      <w:pPr>
        <w:keepNext/>
        <w:spacing w:before="160" w:after="80"/>
      </w:pPr>
      <w:r>
        <w:rPr>
          <w:b/>
          <w:i/>
          <w:sz w:val="22"/>
        </w:rPr>
        <w:t>Divieti assoluti – non effettuare operazioni di saldatura</w:t>
      </w:r>
    </w:p>
    <w:p>
      <w:pPr>
        <w:pStyle w:val="ListBullet"/>
        <w:spacing w:after="40"/>
        <w:jc w:val="both"/>
      </w:pPr>
      <w:r/>
      <w:r>
        <w:rPr>
          <w:rFonts w:ascii="Times New Roman" w:hAnsi="Times New Roman"/>
          <w:sz w:val="22"/>
        </w:rPr>
        <w:t>Su recipienti o tubi chiusi non preventivamente bonificati e certificati gas-free.</w:t>
      </w:r>
    </w:p>
    <w:p>
      <w:pPr>
        <w:pStyle w:val="ListBullet"/>
        <w:spacing w:after="40"/>
        <w:jc w:val="both"/>
      </w:pPr>
      <w:r/>
      <w:r>
        <w:rPr>
          <w:rFonts w:ascii="Times New Roman" w:hAnsi="Times New Roman"/>
          <w:sz w:val="22"/>
        </w:rPr>
        <w:t>Su recipienti o tubi contenenti residui che possano formare miscele esplosive sotto l'azione del calore (benzina, acetilene, nafta, olio, solventi).</w:t>
      </w:r>
    </w:p>
    <w:p>
      <w:pPr>
        <w:pStyle w:val="ListBullet"/>
        <w:spacing w:after="40"/>
        <w:jc w:val="both"/>
      </w:pPr>
      <w:r/>
      <w:r>
        <w:rPr>
          <w:rFonts w:ascii="Times New Roman" w:hAnsi="Times New Roman"/>
          <w:sz w:val="22"/>
        </w:rPr>
        <w:t>All'interno di locali, cunicoli o fosse non efficacemente ventilati: necessaria verifica dell'atmosfera con rilevatore multigas prima dell'ingresso.</w:t>
      </w:r>
    </w:p>
    <w:p>
      <w:pPr>
        <w:keepNext/>
        <w:spacing w:before="160" w:after="80"/>
      </w:pPr>
      <w:r>
        <w:rPr>
          <w:b/>
          <w:i/>
          <w:sz w:val="22"/>
        </w:rPr>
        <w:t>Disposizioni operative durante la saldatura</w:t>
      </w:r>
    </w:p>
    <w:p>
      <w:pPr>
        <w:pStyle w:val="ListBullet"/>
        <w:spacing w:after="40"/>
        <w:jc w:val="both"/>
      </w:pPr>
      <w:r/>
      <w:r>
        <w:rPr>
          <w:rFonts w:ascii="Times New Roman" w:hAnsi="Times New Roman"/>
          <w:sz w:val="22"/>
        </w:rPr>
        <w:t>Delimitare con schermi ignifughi i posti di saldatura per evitare abbagliamenti.</w:t>
      </w:r>
    </w:p>
    <w:p>
      <w:pPr>
        <w:pStyle w:val="ListBullet"/>
        <w:spacing w:after="40"/>
        <w:jc w:val="both"/>
      </w:pPr>
      <w:r/>
      <w:r>
        <w:rPr>
          <w:rFonts w:ascii="Times New Roman" w:hAnsi="Times New Roman"/>
          <w:sz w:val="22"/>
        </w:rPr>
        <w:t>Allontanare materiali combustibili; ove impossibile, proteggerli con schermi parascintille e predisporre estintori a portata di mano.</w:t>
      </w:r>
    </w:p>
    <w:p>
      <w:pPr>
        <w:pStyle w:val="ListBullet"/>
        <w:spacing w:after="40"/>
        <w:jc w:val="both"/>
      </w:pPr>
      <w:r/>
      <w:r>
        <w:rPr>
          <w:rFonts w:ascii="Times New Roman" w:hAnsi="Times New Roman"/>
          <w:sz w:val="22"/>
        </w:rPr>
        <w:t>Impedire che scintille o gocce incandescenti possano cadere su persone o materiali infiammabili sottostanti.</w:t>
      </w:r>
    </w:p>
    <w:p>
      <w:pPr>
        <w:pStyle w:val="ListBullet"/>
        <w:spacing w:after="40"/>
        <w:jc w:val="both"/>
      </w:pPr>
      <w:r/>
      <w:r>
        <w:rPr>
          <w:rFonts w:ascii="Times New Roman" w:hAnsi="Times New Roman"/>
          <w:sz w:val="22"/>
        </w:rPr>
        <w:t>Installare nei posti fissi un sistema di aspirazione localizzata dei fumi conforme alle norme UNI EN ISO 21904.</w:t>
      </w:r>
    </w:p>
    <w:p>
      <w:pPr>
        <w:pStyle w:val="ListBullet"/>
        <w:spacing w:after="40"/>
        <w:jc w:val="both"/>
      </w:pPr>
      <w:r/>
      <w:r>
        <w:rPr>
          <w:rFonts w:ascii="Times New Roman" w:hAnsi="Times New Roman"/>
          <w:sz w:val="22"/>
        </w:rPr>
        <w:t>Per saldature su materiali zincati, verniciati o contenenti piombo/cromo: aspirazione obbligatoria e DPI per le vie respiratorie (FFP3 o semimaschera con filtri A2P3).</w:t>
      </w:r>
    </w:p>
    <w:p>
      <w:pPr>
        <w:keepNext/>
        <w:spacing w:before="240" w:after="120"/>
      </w:pPr>
      <w:r>
        <w:rPr>
          <w:rFonts w:ascii="Times New Roman" w:hAnsi="Times New Roman"/>
          <w:b/>
          <w:sz w:val="24"/>
        </w:rPr>
        <w:t>14.8 Saldatura e taglio ossiacetilenico</w:t>
      </w:r>
    </w:p>
    <w:p>
      <w:pPr>
        <w:keepNext/>
        <w:spacing w:before="160" w:after="80"/>
      </w:pPr>
      <w:r>
        <w:rPr>
          <w:b/>
          <w:i/>
          <w:sz w:val="22"/>
        </w:rPr>
        <w:t>Rischi specifici</w:t>
      </w:r>
    </w:p>
    <w:p>
      <w:pPr>
        <w:pStyle w:val="ListBullet"/>
        <w:spacing w:after="40"/>
        <w:jc w:val="both"/>
      </w:pPr>
      <w:r/>
      <w:r>
        <w:rPr>
          <w:rFonts w:ascii="Times New Roman" w:hAnsi="Times New Roman"/>
          <w:sz w:val="22"/>
        </w:rPr>
        <w:t>Esposizione a fumi e sostanze nocive.</w:t>
      </w:r>
    </w:p>
    <w:p>
      <w:pPr>
        <w:pStyle w:val="ListBullet"/>
        <w:spacing w:after="40"/>
        <w:jc w:val="both"/>
      </w:pPr>
      <w:r/>
      <w:r>
        <w:rPr>
          <w:rFonts w:ascii="Times New Roman" w:hAnsi="Times New Roman"/>
          <w:sz w:val="22"/>
        </w:rPr>
        <w:t>Esposizione a radiazioni emesse dalla fiamma.</w:t>
      </w:r>
    </w:p>
    <w:p>
      <w:pPr>
        <w:pStyle w:val="ListBullet"/>
        <w:spacing w:after="40"/>
        <w:jc w:val="both"/>
      </w:pPr>
      <w:r/>
      <w:r>
        <w:rPr>
          <w:rFonts w:ascii="Times New Roman" w:hAnsi="Times New Roman"/>
          <w:sz w:val="22"/>
        </w:rPr>
        <w:t>Ustioni per proiezione di scorie incandescenti.</w:t>
      </w:r>
    </w:p>
    <w:p>
      <w:pPr>
        <w:pStyle w:val="ListBullet"/>
        <w:spacing w:after="40"/>
        <w:jc w:val="both"/>
      </w:pPr>
      <w:r/>
      <w:r>
        <w:rPr>
          <w:rFonts w:ascii="Times New Roman" w:hAnsi="Times New Roman"/>
          <w:sz w:val="22"/>
        </w:rPr>
        <w:t>Rischio di incendio o esplosione.</w:t>
      </w:r>
    </w:p>
    <w:p>
      <w:pPr>
        <w:keepNext/>
        <w:spacing w:before="160" w:after="80"/>
      </w:pPr>
      <w:r>
        <w:rPr>
          <w:b/>
          <w:i/>
          <w:sz w:val="22"/>
        </w:rPr>
        <w:t>Cautele obbligatorie</w:t>
      </w:r>
    </w:p>
    <w:p>
      <w:pPr>
        <w:pStyle w:val="ListBullet"/>
        <w:spacing w:after="40"/>
        <w:jc w:val="both"/>
      </w:pPr>
      <w:r/>
      <w:r>
        <w:rPr>
          <w:rFonts w:ascii="Times New Roman" w:hAnsi="Times New Roman"/>
          <w:sz w:val="22"/>
        </w:rPr>
        <w:t>Utilizzare sempre i DPI prescritti.</w:t>
      </w:r>
    </w:p>
    <w:p>
      <w:pPr>
        <w:pStyle w:val="ListBullet"/>
        <w:spacing w:after="40"/>
        <w:jc w:val="both"/>
      </w:pPr>
      <w:r/>
      <w:r>
        <w:rPr>
          <w:rFonts w:ascii="Times New Roman" w:hAnsi="Times New Roman"/>
          <w:sz w:val="22"/>
        </w:rPr>
        <w:t>Verificare prima dell'uso l'efficienza di manometri, riduttori, valvole di ritegno di fiamma, tubazioni e cannelli.</w:t>
      </w:r>
    </w:p>
    <w:p>
      <w:pPr>
        <w:pStyle w:val="ListBullet"/>
        <w:spacing w:after="40"/>
        <w:jc w:val="both"/>
      </w:pPr>
      <w:r/>
      <w:r>
        <w:rPr>
          <w:rFonts w:ascii="Times New Roman" w:hAnsi="Times New Roman"/>
          <w:sz w:val="22"/>
        </w:rPr>
        <w:t>Aprire valvole e rubinetti a mano o con chiave apposita; è fatto divieto di forzature.</w:t>
      </w:r>
    </w:p>
    <w:p>
      <w:pPr>
        <w:pStyle w:val="ListBullet"/>
        <w:spacing w:after="40"/>
        <w:jc w:val="both"/>
      </w:pPr>
      <w:r/>
      <w:r>
        <w:rPr>
          <w:rFonts w:ascii="Times New Roman" w:hAnsi="Times New Roman"/>
          <w:sz w:val="22"/>
        </w:rPr>
        <w:t>Per le fughe di gas: usare esclusivamente acqua saponata o prodotti specifici; mai fiamme.</w:t>
      </w:r>
    </w:p>
    <w:p>
      <w:pPr>
        <w:pStyle w:val="ListBullet"/>
        <w:spacing w:after="40"/>
        <w:jc w:val="both"/>
      </w:pPr>
      <w:r/>
      <w:r>
        <w:rPr>
          <w:rFonts w:ascii="Times New Roman" w:hAnsi="Times New Roman"/>
          <w:sz w:val="22"/>
        </w:rPr>
        <w:t>Usare fascette a vite per il fissaggio delle tubazioni.</w:t>
      </w:r>
    </w:p>
    <w:p>
      <w:pPr>
        <w:pStyle w:val="ListBullet"/>
        <w:spacing w:after="40"/>
        <w:jc w:val="both"/>
      </w:pPr>
      <w:r/>
      <w:r>
        <w:rPr>
          <w:rFonts w:ascii="Times New Roman" w:hAnsi="Times New Roman"/>
          <w:sz w:val="22"/>
        </w:rPr>
        <w:t>Distendere le tubazioni in curve ampie, lontano da passaggi e fonti di calore.</w:t>
      </w:r>
    </w:p>
    <w:p>
      <w:pPr>
        <w:pStyle w:val="ListBullet"/>
        <w:spacing w:after="40"/>
        <w:jc w:val="both"/>
      </w:pPr>
      <w:r/>
      <w:r>
        <w:rPr>
          <w:rFonts w:ascii="Times New Roman" w:hAnsi="Times New Roman"/>
          <w:sz w:val="22"/>
        </w:rPr>
        <w:t>Accendere i cannelli con accenditori piezoelettrici dedicati; mai con fiammiferi.</w:t>
      </w:r>
    </w:p>
    <w:p>
      <w:pPr>
        <w:pStyle w:val="ListBullet"/>
        <w:spacing w:after="40"/>
        <w:jc w:val="both"/>
      </w:pPr>
      <w:r/>
      <w:r>
        <w:rPr>
          <w:rFonts w:ascii="Times New Roman" w:hAnsi="Times New Roman"/>
          <w:sz w:val="22"/>
        </w:rPr>
        <w:t>Mantenere le bombole di acetilene in posizione verticale; prelievo orario mai superiore a 1/5 della capacità.</w:t>
      </w:r>
    </w:p>
    <w:p>
      <w:pPr>
        <w:pStyle w:val="ListBullet"/>
        <w:spacing w:after="40"/>
        <w:jc w:val="both"/>
      </w:pPr>
      <w:r/>
      <w:r>
        <w:rPr>
          <w:rFonts w:ascii="Times New Roman" w:hAnsi="Times New Roman"/>
          <w:sz w:val="22"/>
        </w:rPr>
        <w:t>Estinguere la fiamma chiudendo prima la valvola dell'acetilene, poi quella dell'ossigeno.</w:t>
      </w:r>
    </w:p>
    <w:p>
      <w:pPr>
        <w:pStyle w:val="ListBullet"/>
        <w:spacing w:after="40"/>
        <w:jc w:val="both"/>
      </w:pPr>
      <w:r/>
      <w:r>
        <w:rPr>
          <w:rFonts w:ascii="Times New Roman" w:hAnsi="Times New Roman"/>
          <w:sz w:val="22"/>
        </w:rPr>
        <w:t>A fine lavoro: chiudere le valvole delle bombole, attendere il ritorno a zero dei manometri, allentare i riduttori.</w:t>
      </w:r>
    </w:p>
    <w:p>
      <w:pPr>
        <w:keepNext/>
        <w:spacing w:before="160" w:after="80"/>
      </w:pPr>
      <w:r>
        <w:rPr>
          <w:b/>
          <w:i/>
          <w:sz w:val="22"/>
        </w:rPr>
        <w:t>Deposito e movimentazione bombole</w:t>
      </w:r>
    </w:p>
    <w:p>
      <w:pPr>
        <w:pStyle w:val="ListBullet"/>
        <w:spacing w:after="40"/>
        <w:jc w:val="both"/>
      </w:pPr>
      <w:r/>
      <w:r>
        <w:rPr>
          <w:rFonts w:ascii="Times New Roman" w:hAnsi="Times New Roman"/>
          <w:sz w:val="22"/>
        </w:rPr>
        <w:t>Bombole contraddistinte con i colori EN 1089-3: bianco per ossigeno, marrone per acetilene.</w:t>
      </w:r>
    </w:p>
    <w:p>
      <w:pPr>
        <w:pStyle w:val="ListBullet"/>
        <w:spacing w:after="40"/>
        <w:jc w:val="both"/>
      </w:pPr>
      <w:r/>
      <w:r>
        <w:rPr>
          <w:rFonts w:ascii="Times New Roman" w:hAnsi="Times New Roman"/>
          <w:sz w:val="22"/>
        </w:rPr>
        <w:t>Valvola protetta da cappuccio metallico quando non è applicato il riduttore.</w:t>
      </w:r>
    </w:p>
    <w:p>
      <w:pPr>
        <w:pStyle w:val="ListBullet"/>
        <w:spacing w:after="40"/>
        <w:jc w:val="both"/>
      </w:pPr>
      <w:r/>
      <w:r>
        <w:rPr>
          <w:rFonts w:ascii="Times New Roman" w:hAnsi="Times New Roman"/>
          <w:sz w:val="22"/>
        </w:rPr>
        <w:t>È fatto divieto di esporre le bombole al sole o a fonti di calore.</w:t>
      </w:r>
    </w:p>
    <w:p>
      <w:pPr>
        <w:pStyle w:val="ListBullet"/>
        <w:spacing w:after="40"/>
        <w:jc w:val="both"/>
      </w:pPr>
      <w:r/>
      <w:r>
        <w:rPr>
          <w:rFonts w:ascii="Times New Roman" w:hAnsi="Times New Roman"/>
          <w:sz w:val="22"/>
        </w:rPr>
        <w:t>Depositi in locali non interrati, ventilati, con segnaletica di divieto di fumo e fiamme libere.</w:t>
      </w:r>
    </w:p>
    <w:p>
      <w:pPr>
        <w:pStyle w:val="ListBullet"/>
        <w:spacing w:after="40"/>
        <w:jc w:val="both"/>
      </w:pPr>
      <w:r/>
      <w:r>
        <w:rPr>
          <w:rFonts w:ascii="Times New Roman" w:hAnsi="Times New Roman"/>
          <w:sz w:val="22"/>
        </w:rPr>
        <w:t>Bombole di ossigeno e acetilene in locali separati; piene distinte da vuote; ancorate a parete.</w:t>
      </w:r>
    </w:p>
    <w:p>
      <w:pPr>
        <w:pStyle w:val="ListBullet"/>
        <w:spacing w:after="40"/>
        <w:jc w:val="both"/>
      </w:pPr>
      <w:r/>
      <w:r>
        <w:rPr>
          <w:rFonts w:ascii="Times New Roman" w:hAnsi="Times New Roman"/>
          <w:sz w:val="22"/>
        </w:rPr>
        <w:t>Movimentazione: esclusivamente con carrelli dedicati, senza urti o rotolamenti.</w:t>
      </w:r>
    </w:p>
    <w:p>
      <w:pPr>
        <w:pStyle w:val="ListBullet"/>
        <w:spacing w:after="40"/>
        <w:jc w:val="both"/>
      </w:pPr>
      <w:r/>
      <w:r>
        <w:rPr>
          <w:rFonts w:ascii="Times New Roman" w:hAnsi="Times New Roman"/>
          <w:sz w:val="22"/>
        </w:rPr>
        <w:t>È fatto assoluto divieto di contatto tra bombole/riduttori/raccordi e oli o grassi.</w:t>
      </w:r>
    </w:p>
    <w:p>
      <w:pPr>
        <w:keepNext/>
        <w:spacing w:before="240" w:after="120"/>
      </w:pPr>
      <w:r>
        <w:rPr>
          <w:rFonts w:ascii="Times New Roman" w:hAnsi="Times New Roman"/>
          <w:b/>
          <w:sz w:val="24"/>
        </w:rPr>
        <w:t>14.9 Saldatura elettrica (ad arco)</w:t>
      </w:r>
    </w:p>
    <w:p>
      <w:pPr>
        <w:keepNext/>
        <w:spacing w:before="160" w:after="80"/>
      </w:pPr>
      <w:r>
        <w:rPr>
          <w:b/>
          <w:i/>
          <w:sz w:val="22"/>
        </w:rPr>
        <w:t>Rischi specifici</w:t>
      </w:r>
    </w:p>
    <w:p>
      <w:pPr>
        <w:pStyle w:val="ListBullet"/>
        <w:spacing w:after="40"/>
        <w:jc w:val="both"/>
      </w:pPr>
      <w:r/>
      <w:r>
        <w:rPr>
          <w:rFonts w:ascii="Times New Roman" w:hAnsi="Times New Roman"/>
          <w:sz w:val="22"/>
        </w:rPr>
        <w:t>Folgorazione o disturbi da corrente elettrica.</w:t>
      </w:r>
    </w:p>
    <w:p>
      <w:pPr>
        <w:pStyle w:val="ListBullet"/>
        <w:spacing w:after="40"/>
        <w:jc w:val="both"/>
      </w:pPr>
      <w:r/>
      <w:r>
        <w:rPr>
          <w:rFonts w:ascii="Times New Roman" w:hAnsi="Times New Roman"/>
          <w:sz w:val="22"/>
        </w:rPr>
        <w:t>Esposizione al calore e alle radiazioni ottiche artificiali emesse dall'arco (UV, visibile, IR).</w:t>
      </w:r>
    </w:p>
    <w:p>
      <w:pPr>
        <w:pStyle w:val="ListBullet"/>
        <w:spacing w:after="40"/>
        <w:jc w:val="both"/>
      </w:pPr>
      <w:r/>
      <w:r>
        <w:rPr>
          <w:rFonts w:ascii="Times New Roman" w:hAnsi="Times New Roman"/>
          <w:sz w:val="22"/>
        </w:rPr>
        <w:t>Ustioni per contatto o proiezione di particelle incandescenti.</w:t>
      </w:r>
    </w:p>
    <w:p>
      <w:pPr>
        <w:pStyle w:val="ListBullet"/>
        <w:spacing w:after="40"/>
        <w:jc w:val="both"/>
      </w:pPr>
      <w:r/>
      <w:r>
        <w:rPr>
          <w:rFonts w:ascii="Times New Roman" w:hAnsi="Times New Roman"/>
          <w:sz w:val="22"/>
        </w:rPr>
        <w:t>Esposizione a fumi, gas e vapori generati dall'elettrodo e dal materiale base.</w:t>
      </w:r>
    </w:p>
    <w:p>
      <w:pPr>
        <w:keepNext/>
        <w:spacing w:before="160" w:after="80"/>
      </w:pPr>
      <w:r>
        <w:rPr>
          <w:b/>
          <w:i/>
          <w:sz w:val="22"/>
        </w:rPr>
        <w:t>Cautele obbligatorie</w:t>
      </w:r>
    </w:p>
    <w:p>
      <w:pPr>
        <w:pStyle w:val="ListBullet"/>
        <w:spacing w:after="40"/>
        <w:jc w:val="both"/>
      </w:pPr>
      <w:r/>
      <w:r>
        <w:rPr>
          <w:rFonts w:ascii="Times New Roman" w:hAnsi="Times New Roman"/>
          <w:sz w:val="22"/>
        </w:rPr>
        <w:t>Apparecchiature conformi alla CEI EN 60974, dotate di interruttore onnipolare, pinze portaelettrodi con impugnatura isolante e schermo a disco, cavo di massa in perfetto stato.</w:t>
      </w:r>
    </w:p>
    <w:p>
      <w:pPr>
        <w:pStyle w:val="ListBullet"/>
        <w:spacing w:after="40"/>
        <w:jc w:val="both"/>
      </w:pPr>
      <w:r/>
      <w:r>
        <w:rPr>
          <w:rFonts w:ascii="Times New Roman" w:hAnsi="Times New Roman"/>
          <w:sz w:val="22"/>
        </w:rPr>
        <w:t>DPI specifici obbligatori: casco/maschera con filtro auto-oscurante (UNI EN 379), guanti da saldatore (UNI EN 12477), grembiule in cuoio o tessuto ignifugo (UNI EN ISO 11611), ghette ignifughe, calzature S3.</w:t>
      </w:r>
    </w:p>
    <w:p>
      <w:pPr>
        <w:pStyle w:val="ListBullet"/>
        <w:spacing w:after="40"/>
        <w:jc w:val="both"/>
      </w:pPr>
      <w:r/>
      <w:r>
        <w:rPr>
          <w:rFonts w:ascii="Times New Roman" w:hAnsi="Times New Roman"/>
          <w:sz w:val="22"/>
        </w:rPr>
        <w:t>È fatto divieto di indossare oggetti metallici durante la saldatura.</w:t>
      </w:r>
    </w:p>
    <w:p>
      <w:pPr>
        <w:pStyle w:val="ListBullet"/>
        <w:spacing w:after="40"/>
        <w:jc w:val="both"/>
      </w:pPr>
      <w:r/>
      <w:r>
        <w:rPr>
          <w:rFonts w:ascii="Times New Roman" w:hAnsi="Times New Roman"/>
          <w:sz w:val="22"/>
        </w:rPr>
        <w:t>In ambienti scarsamente ventilati: aspirazione localizzata o ventilazione forzata.</w:t>
      </w:r>
    </w:p>
    <w:p>
      <w:pPr>
        <w:pStyle w:val="ListBullet"/>
        <w:spacing w:after="40"/>
        <w:jc w:val="both"/>
      </w:pPr>
      <w:r/>
      <w:r>
        <w:rPr>
          <w:rFonts w:ascii="Times New Roman" w:hAnsi="Times New Roman"/>
          <w:sz w:val="22"/>
        </w:rPr>
        <w:t>Prima di saldare: raschiare e pulire i pezzi verniciati, zincati o sporchi di olio e grasso.</w:t>
      </w:r>
    </w:p>
    <w:p>
      <w:pPr>
        <w:pStyle w:val="ListBullet"/>
        <w:spacing w:after="40"/>
        <w:jc w:val="both"/>
      </w:pPr>
      <w:r/>
      <w:r>
        <w:rPr>
          <w:rFonts w:ascii="Times New Roman" w:hAnsi="Times New Roman"/>
          <w:sz w:val="22"/>
        </w:rPr>
        <w:t>Proteggere il personale circostante con schermi opachi conformi.</w:t>
      </w:r>
    </w:p>
    <w:p>
      <w:r>
        <w:br w:type="page"/>
      </w:r>
    </w:p>
    <w:p>
      <w:pPr>
        <w:keepNext/>
        <w:spacing w:before="240" w:after="120"/>
      </w:pPr>
      <w:r>
        <w:rPr>
          <w:rFonts w:ascii="Times New Roman" w:hAnsi="Times New Roman"/>
          <w:b/>
          <w:sz w:val="24"/>
        </w:rPr>
        <w:t>14.10 Uso di utensili manuali</w:t>
      </w:r>
    </w:p>
    <w:p>
      <w:pPr>
        <w:keepNext/>
        <w:spacing w:before="160" w:after="80"/>
      </w:pPr>
      <w:r>
        <w:rPr>
          <w:b/>
          <w:i/>
          <w:sz w:val="22"/>
        </w:rPr>
        <w:t>Principali cause di infortunio</w:t>
      </w:r>
    </w:p>
    <w:p>
      <w:pPr>
        <w:pStyle w:val="ListBullet"/>
        <w:spacing w:after="40"/>
        <w:jc w:val="both"/>
      </w:pPr>
      <w:r/>
      <w:r>
        <w:rPr>
          <w:rFonts w:ascii="Times New Roman" w:hAnsi="Times New Roman"/>
          <w:sz w:val="22"/>
        </w:rPr>
        <w:t>Impiego scorretto o inadeguato dell'utensile.</w:t>
      </w:r>
    </w:p>
    <w:p>
      <w:pPr>
        <w:pStyle w:val="ListBullet"/>
        <w:spacing w:after="40"/>
        <w:jc w:val="both"/>
      </w:pPr>
      <w:r/>
      <w:r>
        <w:rPr>
          <w:rFonts w:ascii="Times New Roman" w:hAnsi="Times New Roman"/>
          <w:sz w:val="22"/>
        </w:rPr>
        <w:t>Qualità scadente del materiale.</w:t>
      </w:r>
    </w:p>
    <w:p>
      <w:pPr>
        <w:pStyle w:val="ListBullet"/>
        <w:spacing w:after="40"/>
        <w:jc w:val="both"/>
      </w:pPr>
      <w:r/>
      <w:r>
        <w:rPr>
          <w:rFonts w:ascii="Times New Roman" w:hAnsi="Times New Roman"/>
          <w:sz w:val="22"/>
        </w:rPr>
        <w:t>Cattivo stato di manutenzione.</w:t>
      </w:r>
    </w:p>
    <w:p>
      <w:pPr>
        <w:pStyle w:val="ListBullet"/>
        <w:spacing w:after="40"/>
        <w:jc w:val="both"/>
      </w:pPr>
      <w:r/>
      <w:r>
        <w:rPr>
          <w:rFonts w:ascii="Times New Roman" w:hAnsi="Times New Roman"/>
          <w:sz w:val="22"/>
        </w:rPr>
        <w:t>Inadeguato trattamento termico superficiale.</w:t>
      </w:r>
    </w:p>
    <w:p>
      <w:pPr>
        <w:pStyle w:val="ListBullet"/>
        <w:spacing w:after="40"/>
        <w:jc w:val="both"/>
      </w:pPr>
      <w:r/>
      <w:r>
        <w:rPr>
          <w:rFonts w:ascii="Times New Roman" w:hAnsi="Times New Roman"/>
          <w:sz w:val="22"/>
        </w:rPr>
        <w:t>Parti taglienti o acuminate non protette.</w:t>
      </w:r>
    </w:p>
    <w:p>
      <w:pPr>
        <w:pStyle w:val="ListBullet"/>
        <w:spacing w:after="40"/>
        <w:jc w:val="both"/>
      </w:pPr>
      <w:r/>
      <w:r>
        <w:rPr>
          <w:rFonts w:ascii="Times New Roman" w:hAnsi="Times New Roman"/>
          <w:sz w:val="22"/>
        </w:rPr>
        <w:t>Proiezioni di schegge durante l'uso.</w:t>
      </w:r>
    </w:p>
    <w:p>
      <w:pPr>
        <w:pStyle w:val="ListBullet"/>
        <w:spacing w:after="40"/>
        <w:jc w:val="both"/>
      </w:pPr>
      <w:r/>
      <w:r>
        <w:rPr>
          <w:rFonts w:ascii="Times New Roman" w:hAnsi="Times New Roman"/>
          <w:sz w:val="22"/>
        </w:rPr>
        <w:t>Errori di mira.</w:t>
      </w:r>
    </w:p>
    <w:p>
      <w:pPr>
        <w:keepNext/>
        <w:spacing w:before="160" w:after="80"/>
      </w:pPr>
      <w:r>
        <w:rPr>
          <w:b/>
          <w:i/>
          <w:sz w:val="22"/>
        </w:rPr>
        <w:t>Misure di prevenzione obbligatorie</w:t>
      </w:r>
    </w:p>
    <w:p>
      <w:pPr>
        <w:pStyle w:val="ListBullet"/>
        <w:spacing w:after="40"/>
        <w:jc w:val="both"/>
      </w:pPr>
      <w:r/>
      <w:r>
        <w:rPr>
          <w:rFonts w:ascii="Times New Roman" w:hAnsi="Times New Roman"/>
          <w:sz w:val="22"/>
        </w:rPr>
        <w:t>Utilizzare esclusivamente attrezzi di qualità certificata e conforme alle norme UNI EN.</w:t>
      </w:r>
    </w:p>
    <w:p>
      <w:pPr>
        <w:pStyle w:val="ListBullet"/>
        <w:spacing w:after="40"/>
        <w:jc w:val="both"/>
      </w:pPr>
      <w:r/>
      <w:r>
        <w:rPr>
          <w:rFonts w:ascii="Times New Roman" w:hAnsi="Times New Roman"/>
          <w:sz w:val="22"/>
        </w:rPr>
        <w:t>Utilizzare attrezzi convenientemente temprati.</w:t>
      </w:r>
    </w:p>
    <w:p>
      <w:pPr>
        <w:pStyle w:val="ListBullet"/>
        <w:spacing w:after="40"/>
        <w:jc w:val="both"/>
      </w:pPr>
      <w:r/>
      <w:r>
        <w:rPr>
          <w:rFonts w:ascii="Times New Roman" w:hAnsi="Times New Roman"/>
          <w:sz w:val="22"/>
        </w:rPr>
        <w:t>Scegliere attrezzi con manici ergonomici.</w:t>
      </w:r>
    </w:p>
    <w:p>
      <w:pPr>
        <w:pStyle w:val="ListBullet"/>
        <w:spacing w:after="40"/>
        <w:jc w:val="both"/>
      </w:pPr>
      <w:r/>
      <w:r>
        <w:rPr>
          <w:rFonts w:ascii="Times New Roman" w:hAnsi="Times New Roman"/>
          <w:sz w:val="22"/>
        </w:rPr>
        <w:t>Per lavori su parti sotto tensione: solo attrezzi isolati conformi alla UNI EN 60900 (≤ 1000 V c.a.).</w:t>
      </w:r>
    </w:p>
    <w:p>
      <w:pPr>
        <w:pStyle w:val="ListBullet"/>
        <w:spacing w:after="40"/>
        <w:jc w:val="both"/>
      </w:pPr>
      <w:r/>
      <w:r>
        <w:rPr>
          <w:rFonts w:ascii="Times New Roman" w:hAnsi="Times New Roman"/>
          <w:sz w:val="22"/>
        </w:rPr>
        <w:t>In luoghi con pericolo di esplosione: solo attrezzi antiscintilla (lega Cu-Be o Cu-Al).</w:t>
      </w:r>
    </w:p>
    <w:p>
      <w:pPr>
        <w:pStyle w:val="ListBullet"/>
        <w:spacing w:after="40"/>
        <w:jc w:val="both"/>
      </w:pPr>
      <w:r/>
      <w:r>
        <w:rPr>
          <w:rFonts w:ascii="Times New Roman" w:hAnsi="Times New Roman"/>
          <w:sz w:val="22"/>
        </w:rPr>
        <w:t>Controllare sempre lo stato degli attrezzi prima dell'uso; sostituire o riparare i difettosi.</w:t>
      </w:r>
    </w:p>
    <w:p>
      <w:pPr>
        <w:pStyle w:val="ListBullet"/>
        <w:spacing w:after="40"/>
        <w:jc w:val="both"/>
      </w:pPr>
      <w:r/>
      <w:r>
        <w:rPr>
          <w:rFonts w:ascii="Times New Roman" w:hAnsi="Times New Roman"/>
          <w:sz w:val="22"/>
        </w:rPr>
        <w:t>Tenere puliti e ordinati gli attrezzi.</w:t>
      </w:r>
    </w:p>
    <w:p>
      <w:pPr>
        <w:pStyle w:val="ListBullet"/>
        <w:spacing w:after="40"/>
        <w:jc w:val="both"/>
      </w:pPr>
      <w:r/>
      <w:r>
        <w:rPr>
          <w:rFonts w:ascii="Times New Roman" w:hAnsi="Times New Roman"/>
          <w:sz w:val="22"/>
        </w:rPr>
        <w:t>Proteggere le parti pungenti o taglienti durante trasporto e deposito.</w:t>
      </w:r>
    </w:p>
    <w:p>
      <w:pPr>
        <w:pStyle w:val="ListBullet"/>
        <w:spacing w:after="40"/>
        <w:jc w:val="both"/>
      </w:pPr>
      <w:r/>
      <w:r>
        <w:rPr>
          <w:rFonts w:ascii="Times New Roman" w:hAnsi="Times New Roman"/>
          <w:sz w:val="22"/>
        </w:rPr>
        <w:t>È fatto divieto di portare nelle tasche attrezzi pungenti o taglienti.</w:t>
      </w:r>
    </w:p>
    <w:p>
      <w:pPr>
        <w:pStyle w:val="ListBullet"/>
        <w:spacing w:after="40"/>
        <w:jc w:val="both"/>
      </w:pPr>
      <w:r/>
      <w:r>
        <w:rPr>
          <w:rFonts w:ascii="Times New Roman" w:hAnsi="Times New Roman"/>
          <w:sz w:val="22"/>
        </w:rPr>
        <w:t>Nei lavori in quota: borse o cinture portautensili, assicurando contro la caduta.</w:t>
      </w:r>
    </w:p>
    <w:p>
      <w:pPr>
        <w:keepNext/>
        <w:spacing w:before="160" w:after="80"/>
      </w:pPr>
      <w:r>
        <w:rPr>
          <w:b/>
          <w:i/>
          <w:sz w:val="22"/>
        </w:rPr>
        <w:t>Disposizioni specifiche per tipologia</w:t>
      </w:r>
    </w:p>
    <w:p>
      <w:pPr>
        <w:spacing w:line="240" w:lineRule="auto" w:after="80"/>
        <w:jc w:val="both"/>
      </w:pPr>
      <w:r>
        <w:rPr>
          <w:rFonts w:ascii="Times New Roman" w:hAnsi="Times New Roman"/>
          <w:b/>
          <w:i w:val="0"/>
          <w:sz w:val="22"/>
        </w:rPr>
        <w:t>Scalpelli</w:t>
      </w:r>
    </w:p>
    <w:p>
      <w:pPr>
        <w:pStyle w:val="ListBullet"/>
        <w:spacing w:after="40"/>
        <w:jc w:val="both"/>
      </w:pPr>
      <w:r/>
      <w:r>
        <w:rPr>
          <w:rFonts w:ascii="Times New Roman" w:hAnsi="Times New Roman"/>
          <w:sz w:val="22"/>
        </w:rPr>
        <w:t>Verificare affilatura e assenza di ricalcature (fungature).</w:t>
      </w:r>
    </w:p>
    <w:p>
      <w:pPr>
        <w:pStyle w:val="ListBullet"/>
        <w:spacing w:after="40"/>
        <w:jc w:val="both"/>
      </w:pPr>
      <w:r/>
      <w:r>
        <w:rPr>
          <w:rFonts w:ascii="Times New Roman" w:hAnsi="Times New Roman"/>
          <w:sz w:val="22"/>
        </w:rPr>
        <w:t>Utilizzare schermo paraschegge in presenza di terzi.</w:t>
      </w:r>
    </w:p>
    <w:p>
      <w:pPr>
        <w:pStyle w:val="ListBullet"/>
        <w:spacing w:after="40"/>
        <w:jc w:val="both"/>
      </w:pPr>
      <w:r/>
      <w:r>
        <w:rPr>
          <w:rFonts w:ascii="Times New Roman" w:hAnsi="Times New Roman"/>
          <w:sz w:val="22"/>
        </w:rPr>
        <w:t>Utilizzare porta-scalpello o proteggi-mano contro errori di mira.</w:t>
      </w:r>
    </w:p>
    <w:p>
      <w:pPr>
        <w:pStyle w:val="ListBullet"/>
        <w:spacing w:after="40"/>
        <w:jc w:val="both"/>
      </w:pPr>
      <w:r/>
      <w:r>
        <w:rPr>
          <w:rFonts w:ascii="Times New Roman" w:hAnsi="Times New Roman"/>
          <w:sz w:val="22"/>
        </w:rPr>
        <w:t>Scartare gli scalpelli che producono schegge.</w:t>
      </w:r>
    </w:p>
    <w:p>
      <w:pPr>
        <w:pStyle w:val="ListBullet"/>
        <w:spacing w:after="40"/>
        <w:jc w:val="both"/>
      </w:pPr>
      <w:r/>
      <w:r>
        <w:rPr>
          <w:rFonts w:ascii="Times New Roman" w:hAnsi="Times New Roman"/>
          <w:sz w:val="22"/>
        </w:rPr>
        <w:t>È obbligatorio l'uso di occhiali di protezione.</w:t>
      </w:r>
    </w:p>
    <w:p>
      <w:pPr>
        <w:spacing w:line="240" w:lineRule="auto" w:after="80"/>
        <w:jc w:val="both"/>
      </w:pPr>
      <w:r>
        <w:rPr>
          <w:rFonts w:ascii="Times New Roman" w:hAnsi="Times New Roman"/>
          <w:b/>
          <w:i w:val="0"/>
          <w:sz w:val="22"/>
        </w:rPr>
        <w:t>Martelli</w:t>
      </w:r>
    </w:p>
    <w:p>
      <w:pPr>
        <w:pStyle w:val="ListBullet"/>
        <w:spacing w:after="40"/>
        <w:jc w:val="both"/>
      </w:pPr>
      <w:r/>
      <w:r>
        <w:rPr>
          <w:rFonts w:ascii="Times New Roman" w:hAnsi="Times New Roman"/>
          <w:sz w:val="22"/>
        </w:rPr>
        <w:t>Manico con fibre parallele all'asse, superficie liscia, ben incastrato e assicurato con cuneo.</w:t>
      </w:r>
    </w:p>
    <w:p>
      <w:pPr>
        <w:pStyle w:val="ListBullet"/>
        <w:spacing w:after="40"/>
        <w:jc w:val="both"/>
      </w:pPr>
      <w:r/>
      <w:r>
        <w:rPr>
          <w:rFonts w:ascii="Times New Roman" w:hAnsi="Times New Roman"/>
          <w:sz w:val="22"/>
        </w:rPr>
        <w:t>Faccia e penna levigate, angoli convenientemente smussati.</w:t>
      </w:r>
    </w:p>
    <w:p>
      <w:pPr>
        <w:pStyle w:val="ListBullet"/>
        <w:spacing w:after="40"/>
        <w:jc w:val="both"/>
      </w:pPr>
      <w:r/>
      <w:r>
        <w:rPr>
          <w:rFonts w:ascii="Times New Roman" w:hAnsi="Times New Roman"/>
          <w:sz w:val="22"/>
        </w:rPr>
        <w:t>Movimento di battuta prevalentemente con l'articolazione del polso.</w:t>
      </w:r>
    </w:p>
    <w:p>
      <w:pPr>
        <w:spacing w:line="240" w:lineRule="auto" w:after="80"/>
        <w:jc w:val="both"/>
      </w:pPr>
      <w:r>
        <w:rPr>
          <w:rFonts w:ascii="Times New Roman" w:hAnsi="Times New Roman"/>
          <w:b/>
          <w:i w:val="0"/>
          <w:sz w:val="22"/>
        </w:rPr>
        <w:t>Cacciavite</w:t>
      </w:r>
    </w:p>
    <w:p>
      <w:pPr>
        <w:pStyle w:val="ListBullet"/>
        <w:spacing w:after="40"/>
        <w:jc w:val="both"/>
      </w:pPr>
      <w:r/>
      <w:r>
        <w:rPr>
          <w:rFonts w:ascii="Times New Roman" w:hAnsi="Times New Roman"/>
          <w:sz w:val="22"/>
        </w:rPr>
        <w:t>Verificare integrità e adeguatezza della lama all'intaglio della vite.</w:t>
      </w:r>
    </w:p>
    <w:p>
      <w:pPr>
        <w:pStyle w:val="ListBullet"/>
        <w:spacing w:after="40"/>
        <w:jc w:val="both"/>
      </w:pPr>
      <w:r/>
      <w:r>
        <w:rPr>
          <w:rFonts w:ascii="Times New Roman" w:hAnsi="Times New Roman"/>
          <w:sz w:val="22"/>
        </w:rPr>
        <w:t>È fatto divieto di tenere piccoli pezzi nel palmo della mano durante l'avvitamento; usare morsa o supporto fisso.</w:t>
      </w:r>
    </w:p>
    <w:p>
      <w:pPr>
        <w:spacing w:line="240" w:lineRule="auto" w:after="80"/>
        <w:jc w:val="both"/>
      </w:pPr>
      <w:r>
        <w:rPr>
          <w:rFonts w:ascii="Times New Roman" w:hAnsi="Times New Roman"/>
          <w:b/>
          <w:i w:val="0"/>
          <w:sz w:val="22"/>
        </w:rPr>
        <w:t>Chiavi fisse e regolabili</w:t>
      </w:r>
    </w:p>
    <w:p>
      <w:pPr>
        <w:pStyle w:val="ListBullet"/>
        <w:spacing w:after="40"/>
        <w:jc w:val="both"/>
      </w:pPr>
      <w:r/>
      <w:r>
        <w:rPr>
          <w:rFonts w:ascii="Times New Roman" w:hAnsi="Times New Roman"/>
          <w:sz w:val="22"/>
        </w:rPr>
        <w:t>L'apertura deve corrispondere esattamente al dado/bullone; scartare chiavi danneggiate.</w:t>
      </w:r>
    </w:p>
    <w:p>
      <w:pPr>
        <w:pStyle w:val="ListBullet"/>
        <w:spacing w:after="40"/>
        <w:jc w:val="both"/>
      </w:pPr>
      <w:r/>
      <w:r>
        <w:rPr>
          <w:rFonts w:ascii="Times New Roman" w:hAnsi="Times New Roman"/>
          <w:sz w:val="22"/>
        </w:rPr>
        <w:t>Tenere la chiave ad angolo retto rispetto all'asse della vite.</w:t>
      </w:r>
    </w:p>
    <w:p>
      <w:pPr>
        <w:pStyle w:val="ListBullet"/>
        <w:spacing w:after="40"/>
        <w:jc w:val="both"/>
      </w:pPr>
      <w:r/>
      <w:r>
        <w:rPr>
          <w:rFonts w:ascii="Times New Roman" w:hAnsi="Times New Roman"/>
          <w:sz w:val="22"/>
        </w:rPr>
        <w:t>È fatto divieto di utilizzare prolungamenti improvvisati.</w:t>
      </w:r>
    </w:p>
    <w:p>
      <w:pPr>
        <w:spacing w:line="240" w:lineRule="auto" w:after="80"/>
        <w:jc w:val="both"/>
      </w:pPr>
      <w:r>
        <w:rPr>
          <w:rFonts w:ascii="Times New Roman" w:hAnsi="Times New Roman"/>
          <w:b/>
          <w:i w:val="0"/>
          <w:sz w:val="22"/>
        </w:rPr>
        <w:t>Seghetti</w:t>
      </w:r>
    </w:p>
    <w:p>
      <w:pPr>
        <w:pStyle w:val="ListBullet"/>
        <w:spacing w:after="40"/>
        <w:jc w:val="both"/>
      </w:pPr>
      <w:r/>
      <w:r>
        <w:rPr>
          <w:rFonts w:ascii="Times New Roman" w:hAnsi="Times New Roman"/>
          <w:sz w:val="22"/>
        </w:rPr>
        <w:t>Lama ben fissata al telaio; pezzo bloccato in morsa.</w:t>
      </w:r>
    </w:p>
    <w:p>
      <w:pPr>
        <w:pStyle w:val="ListBullet"/>
        <w:spacing w:after="40"/>
        <w:jc w:val="both"/>
      </w:pPr>
      <w:r/>
      <w:r>
        <w:rPr>
          <w:rFonts w:ascii="Times New Roman" w:hAnsi="Times New Roman"/>
          <w:sz w:val="22"/>
        </w:rPr>
        <w:t>Iniziare il taglio con presa controllata, pollice lontano dalla dentatura.</w:t>
      </w:r>
    </w:p>
    <w:p>
      <w:pPr>
        <w:spacing w:line="240" w:lineRule="auto" w:after="80"/>
        <w:jc w:val="both"/>
      </w:pPr>
      <w:r>
        <w:rPr>
          <w:rFonts w:ascii="Times New Roman" w:hAnsi="Times New Roman"/>
          <w:b/>
          <w:i w:val="0"/>
          <w:sz w:val="22"/>
        </w:rPr>
        <w:t>Lime</w:t>
      </w:r>
    </w:p>
    <w:p>
      <w:pPr>
        <w:pStyle w:val="ListBullet"/>
        <w:spacing w:after="40"/>
        <w:jc w:val="both"/>
      </w:pPr>
      <w:r/>
      <w:r>
        <w:rPr>
          <w:rFonts w:ascii="Times New Roman" w:hAnsi="Times New Roman"/>
          <w:sz w:val="22"/>
        </w:rPr>
        <w:t>Manico con anello metallico e codolo correttamente inserito; è fatto divieto di utilizzare lime prive di manico.</w:t>
      </w:r>
    </w:p>
    <w:p>
      <w:r>
        <w:br w:type="page"/>
      </w:r>
    </w:p>
    <w:p>
      <w:pPr>
        <w:keepNext/>
        <w:spacing w:before="360" w:after="160"/>
      </w:pPr>
      <w:r>
        <w:rPr>
          <w:rFonts w:ascii="Times New Roman" w:hAnsi="Times New Roman"/>
          <w:b/>
          <w:sz w:val="26"/>
        </w:rPr>
        <w:t>15. ORDINE E PULIZIA DEI LUOGHI DI LAVORO</w:t>
      </w:r>
    </w:p>
    <w:p>
      <w:pPr>
        <w:spacing w:line="240" w:lineRule="auto" w:after="80"/>
        <w:ind w:firstLine="340"/>
        <w:jc w:val="both"/>
      </w:pPr>
      <w:r>
        <w:rPr>
          <w:rFonts w:ascii="Times New Roman" w:hAnsi="Times New Roman"/>
          <w:b w:val="0"/>
          <w:i w:val="0"/>
          <w:sz w:val="22"/>
        </w:rPr>
        <w:t>Un laboratorio o un'officina mantenuti in perfetto ordine e pulizia prevengono una significativa quota di infortuni derivanti da cause occasionali (inciampi, scivolamenti, contatti accidentali con materiali taglienti o in temperatura).</w:t>
      </w:r>
    </w:p>
    <w:p>
      <w:pPr>
        <w:spacing w:line="240" w:lineRule="auto" w:after="80"/>
        <w:jc w:val="both"/>
      </w:pPr>
      <w:r>
        <w:rPr>
          <w:rFonts w:ascii="Times New Roman" w:hAnsi="Times New Roman"/>
          <w:b w:val="0"/>
          <w:i w:val="0"/>
          <w:sz w:val="22"/>
        </w:rPr>
        <w:t>Il personale preposto deve assicurare che al termine di ogni turno di lavoro:</w:t>
      </w:r>
    </w:p>
    <w:p>
      <w:pPr>
        <w:pStyle w:val="ListBullet"/>
        <w:spacing w:after="40"/>
        <w:jc w:val="both"/>
      </w:pPr>
      <w:r/>
      <w:r>
        <w:rPr>
          <w:rFonts w:ascii="Times New Roman" w:hAnsi="Times New Roman"/>
          <w:sz w:val="22"/>
        </w:rPr>
        <w:t>Le postazioni siano sgombre da trucioli, sfridi, oli esausti e materiali di risulta.</w:t>
      </w:r>
    </w:p>
    <w:p>
      <w:pPr>
        <w:pStyle w:val="ListBullet"/>
        <w:spacing w:after="40"/>
        <w:jc w:val="both"/>
      </w:pPr>
      <w:r/>
      <w:r>
        <w:rPr>
          <w:rFonts w:ascii="Times New Roman" w:hAnsi="Times New Roman"/>
          <w:sz w:val="22"/>
        </w:rPr>
        <w:t>Gli utensili siano riposti nei luoghi assegnati.</w:t>
      </w:r>
    </w:p>
    <w:p>
      <w:pPr>
        <w:pStyle w:val="ListBullet"/>
        <w:spacing w:after="40"/>
        <w:jc w:val="both"/>
      </w:pPr>
      <w:r/>
      <w:r>
        <w:rPr>
          <w:rFonts w:ascii="Times New Roman" w:hAnsi="Times New Roman"/>
          <w:sz w:val="22"/>
        </w:rPr>
        <w:t>I DPI siano verificati, puliti e riposti correttamente.</w:t>
      </w:r>
    </w:p>
    <w:p>
      <w:pPr>
        <w:pStyle w:val="ListBullet"/>
        <w:spacing w:after="40"/>
        <w:jc w:val="both"/>
      </w:pPr>
      <w:r/>
      <w:r>
        <w:rPr>
          <w:rFonts w:ascii="Times New Roman" w:hAnsi="Times New Roman"/>
          <w:sz w:val="22"/>
        </w:rPr>
        <w:t>I passaggi e le vie di fuga siano liberi da ostacoli.</w:t>
      </w:r>
    </w:p>
    <w:p>
      <w:pPr>
        <w:spacing w:line="240" w:lineRule="auto" w:after="80"/>
        <w:ind w:firstLine="340"/>
        <w:jc w:val="both"/>
      </w:pPr>
      <w:r>
        <w:rPr>
          <w:rFonts w:ascii="Times New Roman" w:hAnsi="Times New Roman"/>
          <w:b/>
          <w:i w:val="0"/>
          <w:sz w:val="22"/>
        </w:rPr>
        <w:t>È fatto assoluto divieto di fumare durante le operazioni di lavoro e in tutti i locali in cui siano presenti sostanze infiammabili, esplosive o polverose.</w:t>
      </w:r>
    </w:p>
    <w:p>
      <w:r>
        <w:br w:type="page"/>
      </w:r>
    </w:p>
    <w:p>
      <w:pPr>
        <w:keepNext/>
        <w:spacing w:before="360" w:after="160"/>
      </w:pPr>
      <w:r>
        <w:rPr>
          <w:rFonts w:ascii="Times New Roman" w:hAnsi="Times New Roman"/>
          <w:b/>
          <w:sz w:val="26"/>
        </w:rPr>
        <w:t>16. SCHEDE DI MISURE DI PREVENZIONE – MACCHINE PRINCIPALI</w:t>
      </w:r>
    </w:p>
    <w:p>
      <w:pPr>
        <w:keepNext/>
        <w:spacing w:before="240" w:after="120"/>
      </w:pPr>
      <w:r>
        <w:rPr>
          <w:rFonts w:ascii="Times New Roman" w:hAnsi="Times New Roman"/>
          <w:b/>
          <w:sz w:val="24"/>
        </w:rPr>
        <w:t>16.1 Tornio</w:t>
      </w:r>
    </w:p>
    <w:tbl>
      <w:tblPr>
        <w:tblW w:type="auto" w:w="0"/>
        <w:jc w:val="center"/>
        <w:tblLayout w:type="fixed"/>
        <w:tblLook w:firstColumn="1" w:firstRow="1" w:lastColumn="0" w:lastRow="0" w:noHBand="0" w:noVBand="1" w:val="04A0"/>
      </w:tblPr>
      <w:tblGrid>
        <w:gridCol w:w="3118"/>
        <w:gridCol w:w="3118"/>
        <w:gridCol w:w="3118"/>
      </w:tblGrid>
      <w:tr>
        <w:tc>
          <w:tcPr>
            <w:tcW w:type="dxa" w:w="567"/>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N.</w:t>
            </w:r>
          </w:p>
        </w:tc>
        <w:tc>
          <w:tcPr>
            <w:tcW w:type="dxa" w:w="2835"/>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Rischio meccanico</w:t>
            </w:r>
          </w:p>
        </w:tc>
        <w:tc>
          <w:tcPr>
            <w:tcW w:type="dxa" w:w="5669"/>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Azione correttiva</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1</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Organi di trasmissione non protetti</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Racchiudere completamente entro carter fissi o mobili dotati di interblocco UNI EN ISO 14119 (All. V, p. 5, D.Lgs. 81/08).</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2</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Avviamento accidentale</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Dispositivi di avviamento azionabili solo intenzionalmente: leve a due tempi, pulsanti contornati da ghiera (All. V, p. 2.1).</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3</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Volantini di comando in moto</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Volantini svincolati dal sistema di trasmissione durante il moto, lisci, ad anima piena, con impugnatura ripiegabile (All. V, p. 3).</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4</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Proiezione di materiale</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Schermo trasparente in policarbonato resistente, fissato al carro portautensili o scorrevole su guida; protezione anche della parte posteriore.</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5</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Inerzia del mandrino dopo arresto</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Sistema di frenatura efficace o protezione temporizzata che impedisca l'accesso fino all'arresto completo (All. V, Parte I, p. 6.4).</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6</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Arresto di emergenza</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Pulsante a fungo rosso/giallo o barra di arresto, conforme UNI EN ISO 13850 (All. V, Parte I, p. 6.2).</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7</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DPI e formazione</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Formazione specifica e addestramento documentato (art. 73); DPI prescritti (All. VIII).</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8</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Conformità normativa</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Per macchine nuove o modificate: Fascicolo tecnico, Manuale d'uso in italiano, Marcatura CE, Dichiarazione di conformità UE (Dir. 2006/42/CE / Reg. UE 2023/1230).</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9</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Procedura LOTO</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Applicazione obbligatoria prima di ogni intervento manutentivo.</w:t>
            </w:r>
          </w:p>
        </w:tc>
      </w:tr>
    </w:tbl>
    <w:p>
      <w:pPr>
        <w:keepNext/>
        <w:spacing w:before="240" w:after="120"/>
      </w:pPr>
      <w:r>
        <w:rPr>
          <w:rFonts w:ascii="Times New Roman" w:hAnsi="Times New Roman"/>
          <w:b/>
          <w:sz w:val="24"/>
        </w:rPr>
        <w:t>16.2 Fresatrice</w:t>
      </w:r>
    </w:p>
    <w:tbl>
      <w:tblPr>
        <w:tblW w:type="auto" w:w="0"/>
        <w:jc w:val="center"/>
        <w:tblLayout w:type="fixed"/>
        <w:tblLook w:firstColumn="1" w:firstRow="1" w:lastColumn="0" w:lastRow="0" w:noHBand="0" w:noVBand="1" w:val="04A0"/>
      </w:tblPr>
      <w:tblGrid>
        <w:gridCol w:w="3118"/>
        <w:gridCol w:w="3118"/>
        <w:gridCol w:w="3118"/>
      </w:tblGrid>
      <w:tr>
        <w:tc>
          <w:tcPr>
            <w:tcW w:type="dxa" w:w="567"/>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N.</w:t>
            </w:r>
          </w:p>
        </w:tc>
        <w:tc>
          <w:tcPr>
            <w:tcW w:type="dxa" w:w="2835"/>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Rischio meccanico</w:t>
            </w:r>
          </w:p>
        </w:tc>
        <w:tc>
          <w:tcPr>
            <w:tcW w:type="dxa" w:w="5669"/>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Azione correttiva</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1</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Organi di trasmissione non protetti</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Carter fissi o mobili con interblocco UNI EN ISO 14119 (All. V, p. 5).</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2</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Contatto con utensile e proiezione schegge</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Riparo trasparente resistente agli urti, fissato alla tavola portapezzo (All. V, p. 3).</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3</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Avviamento accidentale</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Dispositivi di avviamento azionabili solo intenzionalmente (All. V, p. 2.1).</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4</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Arresto di emergenza</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Pulsante a fungo rosso/giallo conforme UNI EN ISO 13850.</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5</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Riavviamento automatico</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Dispositivo a bassa tensione contro il riavviamento intempestivo (CEI EN 60204-1).</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6</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DPI e formazione</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Formazione specifica e addestramento documentato (artt. 73 e 77).</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7</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Conformità normativa</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Fascicolo tecnico, Manuale d'uso, Marcatura CE, Dichiarazione di conformità UE.</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8</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Procedura LOTO</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Applicazione obbligatoria prima di ogni intervento manutentivo.</w:t>
            </w:r>
          </w:p>
        </w:tc>
      </w:tr>
    </w:tbl>
    <w:p>
      <w:pPr>
        <w:keepNext/>
        <w:spacing w:before="240" w:after="120"/>
      </w:pPr>
      <w:r>
        <w:rPr>
          <w:rFonts w:ascii="Times New Roman" w:hAnsi="Times New Roman"/>
          <w:b/>
          <w:sz w:val="24"/>
        </w:rPr>
        <w:t>16.3 Trapano a colonna</w:t>
      </w:r>
    </w:p>
    <w:tbl>
      <w:tblPr>
        <w:tblW w:type="auto" w:w="0"/>
        <w:jc w:val="center"/>
        <w:tblLayout w:type="fixed"/>
        <w:tblLook w:firstColumn="1" w:firstRow="1" w:lastColumn="0" w:lastRow="0" w:noHBand="0" w:noVBand="1" w:val="04A0"/>
      </w:tblPr>
      <w:tblGrid>
        <w:gridCol w:w="3118"/>
        <w:gridCol w:w="3118"/>
        <w:gridCol w:w="3118"/>
      </w:tblGrid>
      <w:tr>
        <w:tc>
          <w:tcPr>
            <w:tcW w:type="dxa" w:w="567"/>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N.</w:t>
            </w:r>
          </w:p>
        </w:tc>
        <w:tc>
          <w:tcPr>
            <w:tcW w:type="dxa" w:w="2835"/>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Rischio meccanico</w:t>
            </w:r>
          </w:p>
        </w:tc>
        <w:tc>
          <w:tcPr>
            <w:tcW w:type="dxa" w:w="5669"/>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Azione correttiva</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1</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Organi di trasmissione non protetti</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Carter fissi o mobili con interblocco UNI EN ISO 14119 (All. V, p. 5).</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2</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Contatto con utensile e schegge</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Riparo trasparente resistente agli urti, fissato alla tavola portapezzo.</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3</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Arresto di emergenza</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Pulsante a fungo rosso/giallo conforme UNI EN ISO 13850.</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4</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Riavviamento automatico</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Dispositivo contro il riavviamento intempestivo (CEI EN 60204-1).</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5</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DPI e formazione</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Formazione specifica e DPI conformi (artt. 73 e 77).</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6</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Conformità normativa</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Fascicolo tecnico, Manuale d'uso, Marcatura CE, Dichiarazione di conformità UE.</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7</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Procedura LOTO</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Applicazione obbligatoria prima di ogni intervento manutentivo.</w:t>
            </w:r>
          </w:p>
        </w:tc>
      </w:tr>
    </w:tbl>
    <w:p>
      <w:pPr>
        <w:keepNext/>
        <w:spacing w:before="240" w:after="120"/>
      </w:pPr>
      <w:r>
        <w:rPr>
          <w:rFonts w:ascii="Times New Roman" w:hAnsi="Times New Roman"/>
          <w:b/>
          <w:sz w:val="24"/>
        </w:rPr>
        <w:t>16.4 Troncatrice</w:t>
      </w:r>
    </w:p>
    <w:tbl>
      <w:tblPr>
        <w:tblW w:type="auto" w:w="0"/>
        <w:jc w:val="center"/>
        <w:tblLayout w:type="fixed"/>
        <w:tblLook w:firstColumn="1" w:firstRow="1" w:lastColumn="0" w:lastRow="0" w:noHBand="0" w:noVBand="1" w:val="04A0"/>
      </w:tblPr>
      <w:tblGrid>
        <w:gridCol w:w="3118"/>
        <w:gridCol w:w="3118"/>
        <w:gridCol w:w="3118"/>
      </w:tblGrid>
      <w:tr>
        <w:tc>
          <w:tcPr>
            <w:tcW w:type="dxa" w:w="567"/>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N.</w:t>
            </w:r>
          </w:p>
        </w:tc>
        <w:tc>
          <w:tcPr>
            <w:tcW w:type="dxa" w:w="2835"/>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Rischio meccanico</w:t>
            </w:r>
          </w:p>
        </w:tc>
        <w:tc>
          <w:tcPr>
            <w:tcW w:type="dxa" w:w="5669"/>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Azione correttiva</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1</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Protezione della lama</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Cuffia di protezione a molla o gravità, non manomissibile, completa copertura della lama in fase di riposo (All. V, Parte II, p. 5.5.4).</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2</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Comando di azionamento</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Per cicli manuali: comando ad azione mantenuta (UNI EN ISO 13849-1, CEI EN 60204-1).</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3</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DPI e formazione</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Occhiali, otoprotettori, guanti antitaglio (carico/scarico).</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4</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Conformità normativa</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Fascicolo tecnico, Manuale d'uso, Marcatura CE, Dichiarazione di conformità UE.</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5</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Procedura LOTO</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Applicazione obbligatoria prima di ogni intervento manutentivo.</w:t>
            </w:r>
          </w:p>
        </w:tc>
      </w:tr>
    </w:tbl>
    <w:p>
      <w:pPr>
        <w:keepNext/>
        <w:spacing w:before="240" w:after="120"/>
      </w:pPr>
      <w:r>
        <w:rPr>
          <w:rFonts w:ascii="Times New Roman" w:hAnsi="Times New Roman"/>
          <w:b/>
          <w:sz w:val="24"/>
        </w:rPr>
        <w:t>16.5 Molatrice</w:t>
      </w:r>
    </w:p>
    <w:tbl>
      <w:tblPr>
        <w:tblW w:type="auto" w:w="0"/>
        <w:jc w:val="center"/>
        <w:tblLayout w:type="fixed"/>
        <w:tblLook w:firstColumn="1" w:firstRow="1" w:lastColumn="0" w:lastRow="0" w:noHBand="0" w:noVBand="1" w:val="04A0"/>
      </w:tblPr>
      <w:tblGrid>
        <w:gridCol w:w="3118"/>
        <w:gridCol w:w="3118"/>
        <w:gridCol w:w="3118"/>
      </w:tblGrid>
      <w:tr>
        <w:tc>
          <w:tcPr>
            <w:tcW w:type="dxa" w:w="567"/>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N.</w:t>
            </w:r>
          </w:p>
        </w:tc>
        <w:tc>
          <w:tcPr>
            <w:tcW w:type="dxa" w:w="2835"/>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Rischio meccanico</w:t>
            </w:r>
          </w:p>
        </w:tc>
        <w:tc>
          <w:tcPr>
            <w:tcW w:type="dxa" w:w="5669"/>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Azione correttiva</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1</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Protezione della mola</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Cuffia metallica che ricopre la parte non utilizzata estendendosi ai lati (All. V, Parte II, p. 5.1.3).</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2</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Proiezione di schegge</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Schermo trasparente in policarbonato; obbligo di occhiali (All. V, Parte II, p. 5.1.6).</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3</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Arresto di emergenza</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Pulsante a fungo rosso/giallo conforme UNI EN ISO 13850.</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4</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DPI e formazione</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Occhiali/visiera, otoprotettori (LAeq &gt; 80 dB(A)), maschera antipolvere.</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5</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Conformità normativa</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Fascicolo tecnico, Manuale d'uso, Marcatura CE, Dichiarazione di conformità UE.</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6</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Procedura LOTO</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Applicazione obbligatoria prima di ogni intervento (sostituzione mola).</w:t>
            </w:r>
          </w:p>
        </w:tc>
      </w:tr>
    </w:tbl>
    <w:p>
      <w:pPr>
        <w:keepNext/>
        <w:spacing w:before="240" w:after="120"/>
      </w:pPr>
      <w:r>
        <w:rPr>
          <w:rFonts w:ascii="Times New Roman" w:hAnsi="Times New Roman"/>
          <w:b/>
          <w:sz w:val="24"/>
        </w:rPr>
        <w:t>16.6 Rettificatrice</w:t>
      </w:r>
    </w:p>
    <w:tbl>
      <w:tblPr>
        <w:tblW w:type="auto" w:w="0"/>
        <w:jc w:val="center"/>
        <w:tblLayout w:type="fixed"/>
        <w:tblLook w:firstColumn="1" w:firstRow="1" w:lastColumn="0" w:lastRow="0" w:noHBand="0" w:noVBand="1" w:val="04A0"/>
      </w:tblPr>
      <w:tblGrid>
        <w:gridCol w:w="3118"/>
        <w:gridCol w:w="3118"/>
        <w:gridCol w:w="3118"/>
      </w:tblGrid>
      <w:tr>
        <w:tc>
          <w:tcPr>
            <w:tcW w:type="dxa" w:w="567"/>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N.</w:t>
            </w:r>
          </w:p>
        </w:tc>
        <w:tc>
          <w:tcPr>
            <w:tcW w:type="dxa" w:w="2835"/>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Rischio meccanico</w:t>
            </w:r>
          </w:p>
        </w:tc>
        <w:tc>
          <w:tcPr>
            <w:tcW w:type="dxa" w:w="5669"/>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Azione correttiva</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1</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Contatti accidentali con la mola</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Cuffia metallica robusta per tutta la larghezza e periferia. Schermi mobili con interblocco UNI EN ISO 14119 (All. V, Parte I, p. 6.2).</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2</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Proiezione di schegge</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Come sopra. Per fissaggio magnetico: dispositivo che impedisce l'avviamento a piano magnetico disattivato (All. V, p. 3).</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3</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Arresto di emergenza</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Pulsante a fungo rosso/giallo conforme UNI EN ISO 13850.</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4</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Urti/schiacciamenti con piano mobile</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Area di lavoro segregata con barriere fisiche o immateriali (All. V, p. 3).</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5</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DPI e formazione</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Formazione specifica, addestramento documentato e DPI conformi.</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6</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Conformità normativa</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Fascicolo tecnico, Manuale d'uso, Marcatura CE, Dichiarazione di conformità UE.</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7</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Procedura LOTO</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Applicazione obbligatoria prima di ogni intervento manutentivo.</w:t>
            </w:r>
          </w:p>
        </w:tc>
      </w:tr>
    </w:tbl>
    <w:p>
      <w:pPr>
        <w:keepNext/>
        <w:spacing w:before="240" w:after="120"/>
      </w:pPr>
      <w:r>
        <w:rPr>
          <w:rFonts w:ascii="Times New Roman" w:hAnsi="Times New Roman"/>
          <w:b/>
          <w:sz w:val="24"/>
        </w:rPr>
        <w:t>16.7 Sega a nastro</w:t>
      </w:r>
    </w:p>
    <w:tbl>
      <w:tblPr>
        <w:tblW w:type="auto" w:w="0"/>
        <w:jc w:val="center"/>
        <w:tblLayout w:type="fixed"/>
        <w:tblLook w:firstColumn="1" w:firstRow="1" w:lastColumn="0" w:lastRow="0" w:noHBand="0" w:noVBand="1" w:val="04A0"/>
      </w:tblPr>
      <w:tblGrid>
        <w:gridCol w:w="3118"/>
        <w:gridCol w:w="3118"/>
        <w:gridCol w:w="3118"/>
      </w:tblGrid>
      <w:tr>
        <w:tc>
          <w:tcPr>
            <w:tcW w:type="dxa" w:w="567"/>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N.</w:t>
            </w:r>
          </w:p>
        </w:tc>
        <w:tc>
          <w:tcPr>
            <w:tcW w:type="dxa" w:w="2835"/>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Rischio meccanico</w:t>
            </w:r>
          </w:p>
        </w:tc>
        <w:tc>
          <w:tcPr>
            <w:tcW w:type="dxa" w:w="5669"/>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Azione correttiva</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1</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Volani non protetti</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Riparo mobile con interblocco UNI EN ISO 14119 esteso al tratto di lama non utilizzato; apertura solo a volani fermi (All. V, Parte I, p. 6.3 e Parte II, p. 5.5.2).</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2</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Tratto di lama scoperto</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Riparo fisso registrabile limitato al tratto di taglio; spintoni e freno per arresto rapido del nastro (All. V, Parte II, p. 5.5.2; All. VI, p. 9).</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3</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Arresto di emergenza</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Pulsante a fungo rosso/giallo conforme UNI EN ISO 13850.</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4</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DPI e formazione</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Guanti antitaglio (solo carico/scarico), occhiali, otoprotettori.</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5</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Conformità normativa</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Fascicolo tecnico, Manuale d'uso, Marcatura CE, Dichiarazione di conformità UE.</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6</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Procedura LOTO</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Applicazione obbligatoria prima di ogni intervento (sostituzione nastro).</w:t>
            </w:r>
          </w:p>
        </w:tc>
      </w:tr>
    </w:tbl>
    <w:p>
      <w:pPr>
        <w:keepNext/>
        <w:spacing w:before="240" w:after="120"/>
      </w:pPr>
      <w:r>
        <w:rPr>
          <w:rFonts w:ascii="Times New Roman" w:hAnsi="Times New Roman"/>
          <w:b/>
          <w:sz w:val="24"/>
        </w:rPr>
        <w:t>16.8 Sega circolare</w:t>
      </w:r>
    </w:p>
    <w:tbl>
      <w:tblPr>
        <w:tblW w:type="auto" w:w="0"/>
        <w:jc w:val="center"/>
        <w:tblLayout w:type="fixed"/>
        <w:tblLook w:firstColumn="1" w:firstRow="1" w:lastColumn="0" w:lastRow="0" w:noHBand="0" w:noVBand="1" w:val="04A0"/>
      </w:tblPr>
      <w:tblGrid>
        <w:gridCol w:w="3118"/>
        <w:gridCol w:w="3118"/>
        <w:gridCol w:w="3118"/>
      </w:tblGrid>
      <w:tr>
        <w:tc>
          <w:tcPr>
            <w:tcW w:type="dxa" w:w="567"/>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N.</w:t>
            </w:r>
          </w:p>
        </w:tc>
        <w:tc>
          <w:tcPr>
            <w:tcW w:type="dxa" w:w="2835"/>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Rischio meccanico</w:t>
            </w:r>
          </w:p>
        </w:tc>
        <w:tc>
          <w:tcPr>
            <w:tcW w:type="dxa" w:w="5669"/>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Azione correttiva</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1</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Contatti accidentali con la lama</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 Cuffia registrabile, bloccabile all'altezza del pezzo, in materiale resistente, estesa fino allo spigolo anteriore (All. V, Parte II, p. 5.5.3); (b) schermi fissi ai lati sotto la tavola; (c) spingitoi per pezzi piccoli/sottili (All. VI, p. 9); (d) appoggio al dispositivo di guida longitudinale.</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2</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Rifiuto del pezzo (kickback)</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Coltello divisore: spessore ≤ larghezza di taglio − 0,5 mm; posizionato a max 3 mm dalla dentatura; punto più alto ≤ 5 mm dalla sporgenza della lama.</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3</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Arresto di emergenza</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Pulsante a fungo rosso/giallo conforme UNI EN ISO 13850.</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4</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DPI e formazione</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Occhiali antiproiezione, otoprotettori, guanti antitaglio (carico/scarico).</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5</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Conformità normativa</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Fascicolo tecnico, Manuale d'uso, Marcatura CE, Dichiarazione di conformità UE.</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6</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Procedura LOTO</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Applicazione obbligatoria prima di ogni intervento manutentivo.</w:t>
            </w:r>
          </w:p>
        </w:tc>
      </w:tr>
    </w:tbl>
    <w:p>
      <w:pPr>
        <w:keepNext/>
        <w:spacing w:before="240" w:after="120"/>
      </w:pPr>
      <w:r>
        <w:rPr>
          <w:rFonts w:ascii="Times New Roman" w:hAnsi="Times New Roman"/>
          <w:b/>
          <w:sz w:val="24"/>
        </w:rPr>
        <w:t>16.9 Pialla a filo</w:t>
      </w:r>
    </w:p>
    <w:tbl>
      <w:tblPr>
        <w:tblW w:type="auto" w:w="0"/>
        <w:jc w:val="center"/>
        <w:tblLayout w:type="fixed"/>
        <w:tblLook w:firstColumn="1" w:firstRow="1" w:lastColumn="0" w:lastRow="0" w:noHBand="0" w:noVBand="1" w:val="04A0"/>
      </w:tblPr>
      <w:tblGrid>
        <w:gridCol w:w="3118"/>
        <w:gridCol w:w="3118"/>
        <w:gridCol w:w="3118"/>
      </w:tblGrid>
      <w:tr>
        <w:tc>
          <w:tcPr>
            <w:tcW w:type="dxa" w:w="567"/>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N.</w:t>
            </w:r>
          </w:p>
        </w:tc>
        <w:tc>
          <w:tcPr>
            <w:tcW w:type="dxa" w:w="2835"/>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Rischio meccanico</w:t>
            </w:r>
          </w:p>
        </w:tc>
        <w:tc>
          <w:tcPr>
            <w:tcW w:type="dxa" w:w="5669"/>
            <w:tcBorders>
              <w:top w:val="single" w:sz="6" w:color="000000"/>
              <w:left w:val="single" w:sz="6" w:color="000000"/>
              <w:bottom w:val="single" w:sz="6" w:color="000000"/>
              <w:right w:val="single" w:sz="6" w:color="000000"/>
            </w:tcBorders>
            <w:shd w:val="clear" w:color="auto" w:fill="D9D9D9"/>
            <w:vAlign w:val="center"/>
          </w:tcPr>
          <w:p>
            <w:pPr>
              <w:jc w:val="center"/>
            </w:pPr>
            <w:r/>
            <w:r>
              <w:rPr>
                <w:rFonts w:ascii="Times New Roman" w:hAnsi="Times New Roman"/>
                <w:b/>
                <w:sz w:val="21"/>
              </w:rPr>
              <w:t>Azione correttiva</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1</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Contatti con albero portacoltelli</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Copertura mobile oscillante con molle di richiamo o copertura regolabile in altezza e larghezza che copra l'intero albero (All. V, Parte II, p. 5.5.6; All. VI, p. 9).</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2</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Proiezione dei coltelli</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Fissaggio dei coltelli con sistemi idonei certificati; verifica del serraggio prima di ogni turno (All. V, Parte II, p. 5.1.2).</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3</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Proiezione di trucioli</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Dispositivi che impediscano la proiezione e/o impianto di aspirazione localizzata conforme (All. V, p. 3; All. IV, p. 2).</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4</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Arresto di emergenza</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Pulsante a fungo rosso/giallo conforme UNI EN ISO 13850.</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5</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DPI e formazione</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Occhiali, otoprotettori, maschera antipolvere (polveri di legno – cancerogeno).</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6</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Conformità normativa</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Fascicolo tecnico, Manuale d'uso, Marcatura CE, Dichiarazione di conformità UE.</w:t>
            </w:r>
          </w:p>
        </w:tc>
      </w:tr>
      <w:tr>
        <w:tc>
          <w:tcPr>
            <w:tcW w:type="dxa" w:w="567"/>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7</w:t>
            </w:r>
          </w:p>
        </w:tc>
        <w:tc>
          <w:tcPr>
            <w:tcW w:type="dxa" w:w="2835"/>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Procedura LOTO</w:t>
            </w:r>
          </w:p>
        </w:tc>
        <w:tc>
          <w:tcPr>
            <w:tcW w:type="dxa" w:w="5669"/>
            <w:tcBorders>
              <w:top w:val="single" w:sz="6" w:color="000000"/>
              <w:left w:val="single" w:sz="6" w:color="000000"/>
              <w:bottom w:val="single" w:sz="6" w:color="000000"/>
              <w:right w:val="single" w:sz="6" w:color="000000"/>
            </w:tcBorders>
            <w:vAlign w:val="top"/>
          </w:tcPr>
          <w:p>
            <w:pPr>
              <w:jc w:val="both"/>
            </w:pPr>
            <w:r/>
            <w:r>
              <w:rPr>
                <w:rFonts w:ascii="Times New Roman" w:hAnsi="Times New Roman"/>
                <w:sz w:val="21"/>
              </w:rPr>
              <w:t>Applicazione obbligatoria prima di ogni intervento (sostituzione coltelli).</w:t>
            </w:r>
          </w:p>
        </w:tc>
      </w:tr>
    </w:tbl>
    <w:p>
      <w:r>
        <w:br w:type="page"/>
      </w:r>
    </w:p>
    <w:p>
      <w:pPr>
        <w:keepNext/>
        <w:spacing w:before="360" w:after="160"/>
      </w:pPr>
      <w:r>
        <w:rPr>
          <w:rFonts w:ascii="Times New Roman" w:hAnsi="Times New Roman"/>
          <w:b/>
          <w:sz w:val="26"/>
        </w:rPr>
        <w:t>17. DISPOSIZIONI FINALI</w:t>
      </w:r>
    </w:p>
    <w:p>
      <w:pPr>
        <w:keepNext/>
        <w:spacing w:before="240" w:after="120"/>
      </w:pPr>
      <w:r>
        <w:rPr>
          <w:rFonts w:ascii="Times New Roman" w:hAnsi="Times New Roman"/>
          <w:b/>
          <w:sz w:val="24"/>
        </w:rPr>
        <w:t>17.1 Entrata in vigore</w:t>
      </w:r>
    </w:p>
    <w:p>
      <w:pPr>
        <w:spacing w:line="240" w:lineRule="auto" w:after="80"/>
        <w:ind w:firstLine="340"/>
        <w:jc w:val="both"/>
      </w:pPr>
      <w:r>
        <w:rPr>
          <w:rFonts w:ascii="Times New Roman" w:hAnsi="Times New Roman"/>
          <w:b w:val="0"/>
          <w:i w:val="0"/>
          <w:sz w:val="22"/>
        </w:rPr>
        <w:t>La presente procedura entra in vigore dalla data di emissione e sostituisce integralmente la precedente edizione (FR 23/67, 1ª Emissione del 15 aprile 2013, prot. UPP/3/0133).</w:t>
      </w:r>
    </w:p>
    <w:p>
      <w:pPr>
        <w:keepNext/>
        <w:spacing w:before="240" w:after="120"/>
      </w:pPr>
      <w:r>
        <w:rPr>
          <w:rFonts w:ascii="Times New Roman" w:hAnsi="Times New Roman"/>
          <w:b/>
          <w:sz w:val="24"/>
        </w:rPr>
        <w:t>17.2 Diffusione e presa visione</w:t>
      </w:r>
    </w:p>
    <w:p>
      <w:pPr>
        <w:spacing w:line="240" w:lineRule="auto" w:after="80"/>
        <w:ind w:firstLine="340"/>
        <w:jc w:val="both"/>
      </w:pPr>
      <w:r>
        <w:rPr>
          <w:rFonts w:ascii="Times New Roman" w:hAnsi="Times New Roman"/>
          <w:b w:val="0"/>
          <w:i w:val="0"/>
          <w:sz w:val="22"/>
        </w:rPr>
        <w:t>Il personale preposto deve assicurare che tutti i lavoratori assegnati ai reparti, officine, bacini, bordo navi e laboratori prendano visione della presente procedura entro 30 giorni dalla data di emissione, sottoscrivendo apposito foglio firma per ricevuta.</w:t>
      </w:r>
    </w:p>
    <w:p>
      <w:pPr>
        <w:keepNext/>
        <w:spacing w:before="240" w:after="120"/>
      </w:pPr>
      <w:r>
        <w:rPr>
          <w:rFonts w:ascii="Times New Roman" w:hAnsi="Times New Roman"/>
          <w:b/>
          <w:sz w:val="24"/>
        </w:rPr>
        <w:t>17.3 Conservazione</w:t>
      </w:r>
    </w:p>
    <w:p>
      <w:pPr>
        <w:spacing w:line="240" w:lineRule="auto" w:after="80"/>
        <w:ind w:firstLine="340"/>
        <w:jc w:val="both"/>
      </w:pPr>
      <w:r>
        <w:rPr>
          <w:rFonts w:ascii="Times New Roman" w:hAnsi="Times New Roman"/>
          <w:b w:val="0"/>
          <w:i w:val="0"/>
          <w:sz w:val="22"/>
        </w:rPr>
        <w:t>L'originale della presente procedura è conservato e consultabile presso l'Ufficio Prevenzione e Protezione. Una copia in formato elettronico è disponibile nella cartella di rete condivisa «UPP» e nel sistema di gestione documentale dell'Arsenale.</w:t>
      </w:r>
    </w:p>
    <w:p>
      <w:pPr>
        <w:keepNext/>
        <w:spacing w:before="240" w:after="120"/>
      </w:pPr>
      <w:r>
        <w:rPr>
          <w:rFonts w:ascii="Times New Roman" w:hAnsi="Times New Roman"/>
          <w:b/>
          <w:sz w:val="24"/>
        </w:rPr>
        <w:t>17.4 Aggiornamento</w:t>
      </w:r>
    </w:p>
    <w:p>
      <w:pPr>
        <w:spacing w:line="240" w:lineRule="auto" w:after="80"/>
        <w:jc w:val="both"/>
      </w:pPr>
      <w:r>
        <w:rPr>
          <w:rFonts w:ascii="Times New Roman" w:hAnsi="Times New Roman"/>
          <w:b w:val="0"/>
          <w:i w:val="0"/>
          <w:sz w:val="22"/>
        </w:rPr>
        <w:t>La presente procedura è soggetta a revisione:</w:t>
      </w:r>
    </w:p>
    <w:p>
      <w:pPr>
        <w:pStyle w:val="ListBullet"/>
        <w:spacing w:after="40"/>
        <w:jc w:val="both"/>
      </w:pPr>
      <w:r/>
      <w:r>
        <w:rPr>
          <w:rFonts w:ascii="Times New Roman" w:hAnsi="Times New Roman"/>
          <w:sz w:val="22"/>
        </w:rPr>
        <w:t>In occasione di modifiche normative significative.</w:t>
      </w:r>
    </w:p>
    <w:p>
      <w:pPr>
        <w:pStyle w:val="ListBullet"/>
        <w:spacing w:after="40"/>
        <w:jc w:val="both"/>
      </w:pPr>
      <w:r/>
      <w:r>
        <w:rPr>
          <w:rFonts w:ascii="Times New Roman" w:hAnsi="Times New Roman"/>
          <w:sz w:val="22"/>
        </w:rPr>
        <w:t>A seguito di infortuni o «quasi-infortuni» (near miss) correlati all'uso di macchine e attrezzature.</w:t>
      </w:r>
    </w:p>
    <w:p>
      <w:pPr>
        <w:pStyle w:val="ListBullet"/>
        <w:spacing w:after="40"/>
        <w:jc w:val="both"/>
      </w:pPr>
      <w:r/>
      <w:r>
        <w:rPr>
          <w:rFonts w:ascii="Times New Roman" w:hAnsi="Times New Roman"/>
          <w:sz w:val="22"/>
        </w:rPr>
        <w:t>In esito ad audit interni o esterni che evidenzino non conformità.</w:t>
      </w:r>
    </w:p>
    <w:p>
      <w:pPr>
        <w:pStyle w:val="ListBullet"/>
        <w:spacing w:after="40"/>
        <w:jc w:val="both"/>
      </w:pPr>
      <w:r/>
      <w:r>
        <w:rPr>
          <w:rFonts w:ascii="Times New Roman" w:hAnsi="Times New Roman"/>
          <w:sz w:val="22"/>
        </w:rPr>
        <w:t>Con periodicità almeno triennale, anche in assenza dei precedenti eventi.</w:t>
      </w:r>
    </w:p>
    <w:p>
      <w:pPr>
        <w:keepNext/>
        <w:spacing w:before="240" w:after="120"/>
      </w:pPr>
      <w:r>
        <w:rPr>
          <w:rFonts w:ascii="Times New Roman" w:hAnsi="Times New Roman"/>
          <w:b/>
          <w:sz w:val="24"/>
        </w:rPr>
        <w:t>17.5 Sanzioni</w:t>
      </w:r>
    </w:p>
    <w:p>
      <w:pPr>
        <w:spacing w:line="240" w:lineRule="auto" w:after="80"/>
        <w:ind w:firstLine="340"/>
        <w:jc w:val="both"/>
      </w:pPr>
      <w:r>
        <w:rPr>
          <w:rFonts w:ascii="Times New Roman" w:hAnsi="Times New Roman"/>
          <w:b w:val="0"/>
          <w:i w:val="0"/>
          <w:sz w:val="22"/>
        </w:rPr>
        <w:t>La violazione delle disposizioni contenute nella presente procedura costituisce infrazione disciplinare ai sensi della normativa vigente in materia di pubblico impiego e del Codice dell'Ordinamento Militare. Ferme restando le sanzioni penali e amministrative previste dal D.Lgs. 81/08 e s.m.i. (artt. 55–60), il personale trasgressore sarà sottoposto ai provvedimenti disciplinari previsti dall'ordinamento di appartenenza.</w:t>
      </w:r>
    </w:p>
    <w:p>
      <w:pPr>
        <w:keepNext/>
        <w:spacing w:before="360" w:after="160"/>
      </w:pPr>
      <w:r>
        <w:rPr>
          <w:rFonts w:ascii="Times New Roman" w:hAnsi="Times New Roman"/>
          <w:b/>
          <w:sz w:val="26"/>
        </w:rPr>
        <w:t>18. ALLEGATI</w:t>
      </w:r>
    </w:p>
    <w:p>
      <w:pPr>
        <w:pStyle w:val="ListBullet"/>
        <w:spacing w:after="40"/>
        <w:jc w:val="both"/>
      </w:pPr>
      <w:r/>
      <w:r>
        <w:rPr>
          <w:rFonts w:ascii="Times New Roman" w:hAnsi="Times New Roman"/>
          <w:sz w:val="22"/>
        </w:rPr>
        <w:t>Allegato A – Modello di Permesso di Lavoro per rimozione temporanea protezioni.</w:t>
      </w:r>
    </w:p>
    <w:p>
      <w:pPr>
        <w:pStyle w:val="ListBullet"/>
        <w:spacing w:after="40"/>
        <w:jc w:val="both"/>
      </w:pPr>
      <w:r/>
      <w:r>
        <w:rPr>
          <w:rFonts w:ascii="Times New Roman" w:hAnsi="Times New Roman"/>
          <w:sz w:val="22"/>
        </w:rPr>
        <w:t>Allegato B – Modello di Procedura LOTO (Lockout/Tagout) – scheda operativa.</w:t>
      </w:r>
    </w:p>
    <w:p>
      <w:pPr>
        <w:pStyle w:val="ListBullet"/>
        <w:spacing w:after="40"/>
        <w:jc w:val="both"/>
      </w:pPr>
      <w:r/>
      <w:r>
        <w:rPr>
          <w:rFonts w:ascii="Times New Roman" w:hAnsi="Times New Roman"/>
          <w:sz w:val="22"/>
        </w:rPr>
        <w:t>Allegato C – Registro Manutenzione Attrezzature (fac-simile).</w:t>
      </w:r>
    </w:p>
    <w:p>
      <w:pPr>
        <w:pStyle w:val="ListBullet"/>
        <w:spacing w:after="40"/>
        <w:jc w:val="both"/>
      </w:pPr>
      <w:r/>
      <w:r>
        <w:rPr>
          <w:rFonts w:ascii="Times New Roman" w:hAnsi="Times New Roman"/>
          <w:sz w:val="22"/>
        </w:rPr>
        <w:t>Allegato D – Verbale di addestramento e presa visione (fac-simile).</w:t>
      </w:r>
    </w:p>
    <w:p>
      <w:pPr>
        <w:pStyle w:val="ListBullet"/>
        <w:spacing w:after="40"/>
        <w:jc w:val="both"/>
      </w:pPr>
      <w:r/>
      <w:r>
        <w:rPr>
          <w:rFonts w:ascii="Times New Roman" w:hAnsi="Times New Roman"/>
          <w:sz w:val="22"/>
        </w:rPr>
        <w:t>Allegato E – Check-list di verifica pre-utilizzo macchina (fac-simile).</w:t>
      </w:r>
    </w:p>
    <w:p>
      <w:pPr>
        <w:spacing w:before="960"/>
        <w:jc w:val="right"/>
      </w:pPr>
      <w:r>
        <w:rPr>
          <w:rFonts w:ascii="Times New Roman" w:hAnsi="Times New Roman"/>
          <w:b/>
          <w:sz w:val="22"/>
        </w:rPr>
        <w:t>Il Capo Ufficio Prevenzione e Protezione</w:t>
      </w:r>
    </w:p>
    <w:p>
      <w:pPr>
        <w:spacing w:before="720"/>
        <w:jc w:val="right"/>
      </w:pPr>
      <w:r>
        <w:rPr>
          <w:rFonts w:ascii="Times New Roman" w:hAnsi="Times New Roman"/>
          <w:sz w:val="22"/>
        </w:rPr>
        <w:t>__________________________________</w:t>
      </w:r>
    </w:p>
    <w:p>
      <w:pPr>
        <w:spacing w:before="720"/>
        <w:jc w:val="center"/>
      </w:pPr>
      <w:r>
        <w:rPr>
          <w:rFonts w:ascii="Times New Roman" w:hAnsi="Times New Roman"/>
          <w:i/>
          <w:sz w:val="18"/>
        </w:rPr>
        <w:t>Fine documento – Procedura FR 23/67, Revisione 2ª, Anno 2026</w:t>
        <w:br/>
        <w:t>Arsenale Marina Militare – Taranto – Ufficio Prevenzione e Protezione</w:t>
      </w:r>
    </w:p>
    <w:sectPr w:rsidR="00FC693F" w:rsidRPr="0006063C" w:rsidSect="00034616">
      <w:headerReference w:type="default" r:id="rId9"/>
      <w:footerReference w:type="default" r:id="rId10"/>
      <w:pgSz w:w="11906" w:h="16838"/>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PAGE</w:instrText>
      <w:fldChar w:fldCharType="separate"/>
      <w:fldChar w:fldCharType="end"/>
    </w:r>
    <w:r>
      <w:rPr>
        <w:rFonts w:ascii="Times New Roman" w:hAnsi="Times New Roman"/>
        <w:sz w:val="18"/>
      </w:rPr>
      <w:t xml:space="preserve"> di </w:t>
    </w:r>
    <w:r>
      <w:rPr>
        <w:rFonts w:ascii="Times New Roman" w:hAnsi="Times New Roman"/>
        <w:sz w:val="18"/>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8"/>
      </w:rPr>
      <w:t>ARSENALE MARINA MILITARE – TARANTO</w:t>
      <w:br/>
      <w:t>UFFICIO PREVENZIONE E PROTEZIONE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