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4770"/>
          <w:sz w:val="28"/>
          <w:szCs w:val="28"/>
        </w:rPr>
        <w:t xml:space="preserve">MARINA MILITARE</w:t>
      </w:r>
    </w:p>
    <w:p>
      <w:pPr>
        <w:spacing w:after="60" w:before="0"/>
        <w:jc w:val="center"/>
      </w:pPr>
      <w:r>
        <w:rPr>
          <w:rFonts w:ascii="Arial" w:cs="Arial" w:eastAsia="Arial" w:hAnsi="Arial"/>
          <w:b/>
          <w:bCs/>
          <w:color w:val="2C4770"/>
          <w:sz w:val="24"/>
          <w:szCs w:val="24"/>
        </w:rPr>
        <w:t xml:space="preserve">ARSENALE MILITARE MARITTIMO DI TARANTO</w:t>
      </w:r>
    </w:p>
    <w:p>
      <w:pPr>
        <w:spacing w:after="60" w:before="0"/>
        <w:jc w:val="center"/>
      </w:pPr>
      <w:r>
        <w:rPr>
          <w:rFonts w:ascii="Arial" w:cs="Arial" w:eastAsia="Arial" w:hAnsi="Arial"/>
          <w:b/>
          <w:bCs/>
          <w:color w:val="2C4770"/>
          <w:sz w:val="22"/>
          <w:szCs w:val="22"/>
        </w:rPr>
        <w:t xml:space="preserve">SERVIZIO PREVENZIONE E PROTEZIONE</w:t>
      </w:r>
    </w:p>
    <w:p>
      <w:pPr>
        <w:pBdr>
          <w:bottom w:val="single" w:color="2C4770" w:sz="6"/>
        </w:pBdr>
      </w:pPr>
      <w:r>
        <w:t xml:space="preserve"/>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038"/>
        <w:gridCol w:w="1600"/>
        <w:gridCol w:w="1600"/>
      </w:tblGrid>
      <w:tr>
        <w:tc>
          <w:tcPr>
            <w:tcW w:type="dxa" w:w="24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DOCUMENTO N.</w:t>
            </w:r>
          </w:p>
        </w:tc>
        <w:tc>
          <w:tcPr>
            <w:tcW w:type="dxa" w:w="40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OGGETTO</w:t>
            </w:r>
          </w:p>
        </w:tc>
        <w:tc>
          <w:tcPr>
            <w:tcW w:type="dxa" w:w="16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c>
          <w:tcPr>
            <w:tcW w:type="dxa" w:w="16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DIV-2026-001</w:t>
            </w:r>
          </w:p>
        </w:tc>
        <w:tc>
          <w:tcPr>
            <w:tcW w:type="dxa" w:w="40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Documento Informativo sui Rischi Specifici – Art. 26 D.Lgs. 81/08 – Corso AT/MT 2ª ed. 2026</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08/06/2026</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00</w:t>
            </w:r>
          </w:p>
        </w:tc>
      </w:tr>
    </w:tbl>
    <w:p>
      <w:r>
        <w:t xml:space="preserve"/>
      </w:r>
    </w:p>
    <w:p>
      <w:pPr>
        <w:spacing w:after="120" w:before="280"/>
      </w:pPr>
      <w:r>
        <w:rPr>
          <w:rFonts w:ascii="Arial" w:cs="Arial" w:eastAsia="Arial" w:hAnsi="Arial"/>
          <w:b/>
          <w:bCs/>
          <w:color w:val="2C4770"/>
          <w:sz w:val="28"/>
          <w:szCs w:val="28"/>
        </w:rPr>
        <w:t xml:space="preserve">1. OGGETTO</w:t>
      </w:r>
    </w:p>
    <w:p>
      <w:pPr>
        <w:spacing w:after="60" w:before="60"/>
        <w:jc w:val="both"/>
      </w:pPr>
      <w:r>
        <w:rPr>
          <w:rFonts w:ascii="Arial" w:cs="Arial" w:eastAsia="Arial" w:hAnsi="Arial"/>
          <w:b w:val="false"/>
          <w:bCs w:val="false"/>
          <w:sz w:val="20"/>
          <w:szCs w:val="20"/>
        </w:rPr>
        <w:t xml:space="preserve">Il presente documento è redatto ai sensi dell'art. 26, comma 1, lett. b) del D.Lgs. 81/2008 e ss.mm.ii., nonché della Norma CEI 11-27, al fine di fornire ai frequentatori del Corso di abilitazione alla condotta di impianti ad alta/media tensione – 2ª edizione 2026 (codice corso 26MAAEI55071M02, periodo 08/06/2026 – 03/07/2026) le informazioni sui rischi specifici presenti nelle aree di interesse dell'Arsenale Militare Marittimo di Taranto (MARINARSEN) nelle quali si svolgeranno le attività pratiche e gli esami.</w:t>
      </w:r>
    </w:p>
    <w:p>
      <w:pPr>
        <w:spacing w:after="60" w:before="60"/>
        <w:jc w:val="both"/>
      </w:pPr>
      <w:r>
        <w:rPr>
          <w:rFonts w:ascii="Arial" w:cs="Arial" w:eastAsia="Arial" w:hAnsi="Arial"/>
          <w:b w:val="false"/>
          <w:bCs w:val="false"/>
          <w:sz w:val="20"/>
          <w:szCs w:val="20"/>
        </w:rPr>
        <w:t xml:space="preserve">L'attività si svolgerà presso la Centrale Convertitori e la Centrale Elettrica Manganecchia. I frequentatori svolgeranno attività di affiancamento passivo ("tandem") ed esami pratici sotto la sorveglianza continuativa a vista degli esperti incaricati.</w:t>
      </w:r>
    </w:p>
    <w:p>
      <w:r>
        <w:t xml:space="preserve"/>
      </w:r>
    </w:p>
    <w:p>
      <w:pPr>
        <w:spacing w:after="120" w:before="280"/>
      </w:pPr>
      <w:r>
        <w:rPr>
          <w:rFonts w:ascii="Arial" w:cs="Arial" w:eastAsia="Arial" w:hAnsi="Arial"/>
          <w:b/>
          <w:bCs/>
          <w:color w:val="2C4770"/>
          <w:sz w:val="28"/>
          <w:szCs w:val="28"/>
        </w:rPr>
        <w:t xml:space="preserve">2. RIFERIMENTI NORMATIVI E CONTRATTUALI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RIFERIMENTO</w:t>
            </w:r>
          </w:p>
        </w:tc>
        <w:tc>
          <w:tcPr>
            <w:tcW w:type="dxa" w:w="64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DESCRIZIONE</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D.Lgs. 81/2008 e ss.mm.ii.</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Testo Unico sulla Salute e Sicurezza sul Lavoro – in particolare art. 26 (obblighi connessi ai contratti d'appalto)</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Norma CEI 11-27:2021</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Lavori su impianti elettrici – classificazione del personale (PES, PAV, PEI, PEC) e distanze di sicurezza</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D.Lgs. 272/1999</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Attuazione della direttiva 92/29/CEE (requisiti minimi di sicurezza a bordo di navi)</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Foglio Prot. n. 15744 del 01/06/2026</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Richiesta di Mariscuola Taranto per svolgimento attività pratiche e d'esame</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DVR MARINARSEN Taranto</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Documento di Valutazione dei Rischi dello Stabilimento – revisione vigente</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Fascicolo Ferrati Rev.1 – MARINARSEN Taranto</w:t>
            </w:r>
          </w:p>
        </w:tc>
        <w:tc>
          <w:tcPr>
            <w:tcW w:type="dxa" w:w="64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Template di riferimento per la redazione dei Documenti Informativi</w:t>
            </w:r>
          </w:p>
        </w:tc>
      </w:tr>
    </w:tbl>
    <w:p>
      <w:r>
        <w:t xml:space="preserve"/>
      </w:r>
    </w:p>
    <w:p>
      <w:pPr>
        <w:spacing w:after="120" w:before="280"/>
      </w:pPr>
      <w:r>
        <w:rPr>
          <w:rFonts w:ascii="Arial" w:cs="Arial" w:eastAsia="Arial" w:hAnsi="Arial"/>
          <w:b/>
          <w:bCs/>
          <w:color w:val="2C4770"/>
          <w:sz w:val="28"/>
          <w:szCs w:val="28"/>
        </w:rPr>
        <w:t xml:space="preserve">3. FIGURE RESPONSABILI AI SENSI DEL D.LGS. 81/2008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FIGURA</w:t>
            </w:r>
          </w:p>
        </w:tc>
        <w:tc>
          <w:tcPr>
            <w:tcW w:type="dxa" w:w="32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NOMINATIVO</w:t>
            </w:r>
          </w:p>
        </w:tc>
        <w:tc>
          <w:tcPr>
            <w:tcW w:type="dxa" w:w="32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CONTATTO</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Datore di Lavoro (DL)</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Amm. Isp. Alessandro BATTAGLIA</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Comandante MARINARSEN Taranto</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RSPP</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F.S.T. Ing. Giancarlo CAFORIO</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Servizio Prevenzione e Protezione – MARINARSEN</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Medico Competente</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cura del Servizio Sanitario MM</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Infermeria MARINARSEN</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RLS</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Rappresentante dei Lavoratori per la Sicurezza</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 SPP MARINARSEN</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Capo Sezione Reti Elettriche (DEC/Responsabile Attività)</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F.T. Angelo CARDELLICCHIO</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Tel. 73.22721 – 099.775 2721</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Capo Nucleo MT/AT (Sostituto)</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F.T. Luigi GAMMARIELLO</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 Sezione Reti Elettriche</w:t>
            </w:r>
          </w:p>
        </w:tc>
      </w:tr>
      <w:tr>
        <w:tc>
          <w:tcPr>
            <w:tcW w:type="dxa" w:w="3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Ente Richiedente / Ente Esterno</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MARISCUOLA TARANTO</w:t>
            </w:r>
          </w:p>
        </w:tc>
        <w:tc>
          <w:tcPr>
            <w:tcW w:type="dxa" w:w="3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Rif. Foglio Prot. n. 15744 del 01/06/2026</w:t>
            </w:r>
          </w:p>
        </w:tc>
      </w:tr>
    </w:tbl>
    <w:p>
      <w:r>
        <w:t xml:space="preserve"/>
      </w:r>
    </w:p>
    <w:p>
      <w:pPr>
        <w:spacing w:after="60" w:before="60"/>
        <w:jc w:val="both"/>
      </w:pPr>
      <w:r>
        <w:rPr>
          <w:rFonts w:ascii="Arial" w:cs="Arial" w:eastAsia="Arial" w:hAnsi="Arial"/>
          <w:b w:val="false"/>
          <w:bCs w:val="false"/>
          <w:sz w:val="20"/>
          <w:szCs w:val="20"/>
        </w:rPr>
        <w:t xml:space="preserve">I F.T. Cardellicchio e Gammariello assumono il ruolo di garanzia e sorveglianza a vista sui frequentatori classificati come PEC (Persona Comune) ai sensi della Norma CEI 11-27, privi di qualsiasi autonomia operativa sugli impianti.</w:t>
      </w:r>
    </w:p>
    <w:p>
      <w:r>
        <w:t xml:space="preserve"/>
      </w:r>
    </w:p>
    <w:p>
      <w:pPr>
        <w:spacing w:after="120" w:before="280"/>
      </w:pPr>
      <w:r>
        <w:rPr>
          <w:rFonts w:ascii="Arial" w:cs="Arial" w:eastAsia="Arial" w:hAnsi="Arial"/>
          <w:b/>
          <w:bCs/>
          <w:color w:val="2C4770"/>
          <w:sz w:val="28"/>
          <w:szCs w:val="28"/>
        </w:rPr>
        <w:t xml:space="preserve">4. INFORMAZIONI GENERALI SULL'ARSENALE</w:t>
      </w:r>
    </w:p>
    <w:p>
      <w:pPr>
        <w:spacing w:after="60" w:before="60"/>
        <w:jc w:val="both"/>
      </w:pPr>
      <w:r>
        <w:rPr>
          <w:rFonts w:ascii="Arial" w:cs="Arial" w:eastAsia="Arial" w:hAnsi="Arial"/>
          <w:b w:val="false"/>
          <w:bCs w:val="false"/>
          <w:sz w:val="20"/>
          <w:szCs w:val="20"/>
        </w:rPr>
        <w:t xml:space="preserve">L'Arsenale Militare Marittimo di Taranto (MARINARSEN) è uno stabilimento della Marina Militare Italiana adibito alla costruzione, riparazione e manutenzione di unità navali e dei relativi sistemi e impianti. Il comprensorio si estende nell'area portuale di Taranto e comprende officine, laboratori, bacini di carenaggio, impianti elettrici di potenza (alta e media tensione), infrastrutture portuali e aree di stoccaggio.</w:t>
      </w:r>
    </w:p>
    <w:p>
      <w:pPr>
        <w:spacing w:after="60" w:before="60"/>
        <w:jc w:val="both"/>
      </w:pPr>
      <w:r>
        <w:rPr>
          <w:rFonts w:ascii="Arial" w:cs="Arial" w:eastAsia="Arial" w:hAnsi="Arial"/>
          <w:b w:val="false"/>
          <w:bCs w:val="false"/>
          <w:sz w:val="20"/>
          <w:szCs w:val="20"/>
        </w:rPr>
        <w:t xml:space="preserve">Le attività oggetto del presente documento si svolgono nei seguenti siti interni all'Arsenale:</w:t>
      </w:r>
    </w:p>
    <w:p>
      <w:pPr>
        <w:pStyle w:val="ListParagraph"/>
        <w:numPr>
          <w:ilvl w:val="0"/>
          <w:numId w:val="2"/>
        </w:numPr>
        <w:spacing w:after="40" w:before="40"/>
      </w:pPr>
      <w:r>
        <w:rPr>
          <w:rFonts w:ascii="Arial" w:cs="Arial" w:eastAsia="Arial" w:hAnsi="Arial"/>
          <w:sz w:val="19"/>
          <w:szCs w:val="19"/>
        </w:rPr>
        <w:t xml:space="preserve">Centrale Convertitori: impianto di conversione e distribuzione dell'energia elettrica ad alta/media tensione.</w:t>
      </w:r>
    </w:p>
    <w:p>
      <w:pPr>
        <w:pStyle w:val="ListParagraph"/>
        <w:numPr>
          <w:ilvl w:val="0"/>
          <w:numId w:val="2"/>
        </w:numPr>
        <w:spacing w:after="40" w:before="40"/>
      </w:pPr>
      <w:r>
        <w:rPr>
          <w:rFonts w:ascii="Arial" w:cs="Arial" w:eastAsia="Arial" w:hAnsi="Arial"/>
          <w:sz w:val="19"/>
          <w:szCs w:val="19"/>
        </w:rPr>
        <w:t xml:space="preserve">Centrale Elettrica Manganecchia: centrale di produzione e smistamento energia elettrica, con presenza di quadri MT/AT, trasformatori e macchinari rotanti.</w:t>
      </w:r>
    </w:p>
    <w:p>
      <w:pPr>
        <w:spacing w:after="60" w:before="60"/>
        <w:jc w:val="both"/>
      </w:pPr>
      <w:r>
        <w:rPr>
          <w:rFonts w:ascii="Arial" w:cs="Arial" w:eastAsia="Arial" w:hAnsi="Arial"/>
          <w:b w:val="false"/>
          <w:bCs w:val="false"/>
          <w:sz w:val="20"/>
          <w:szCs w:val="20"/>
        </w:rPr>
        <w:t xml:space="preserve">L'accesso alle aree è regolamentato e consentito esclusivamente al personale autorizzato, con scorta/supervisione del personale di Marinarsen incaricato.</w:t>
      </w:r>
    </w:p>
    <w:p>
      <w:r>
        <w:t xml:space="preserve"/>
      </w:r>
    </w:p>
    <w:p>
      <w:pPr>
        <w:spacing w:after="120" w:before="280"/>
      </w:pPr>
      <w:r>
        <w:rPr>
          <w:rFonts w:ascii="Arial" w:cs="Arial" w:eastAsia="Arial" w:hAnsi="Arial"/>
          <w:b/>
          <w:bCs/>
          <w:color w:val="2C4770"/>
          <w:sz w:val="28"/>
          <w:szCs w:val="28"/>
        </w:rPr>
        <w:t xml:space="preserve">5. DESCRIZIONE DELLE ATTIVITÀ FORMATIVE E PROGRAMMA</w:t>
      </w:r>
    </w:p>
    <w:p>
      <w:pPr>
        <w:spacing w:after="60" w:before="60"/>
        <w:jc w:val="both"/>
      </w:pPr>
      <w:r>
        <w:rPr>
          <w:rFonts w:ascii="Arial" w:cs="Arial" w:eastAsia="Arial" w:hAnsi="Arial"/>
          <w:b w:val="false"/>
          <w:bCs w:val="false"/>
          <w:sz w:val="20"/>
          <w:szCs w:val="20"/>
        </w:rPr>
        <w:t xml:space="preserve">Il presente capitolo descrive le attività che i frequentatori del Corso di abilitazione alla condotta di impianti ad alta/media tensione – 2ª edizione 2026 (codice corso 26MAAEI55071M02) svolgono presso le aree operative di MARINARSEN Taranto. Tutte le attività hanno natura esclusivamente didattica e di osservazione: i frequentatori sono classificati come Persona Comune (PEC) ai sensi della Norma CEI 11-27 e non dispongono di alcuna autonomia operativa sugli impianti.</w:t>
      </w:r>
    </w:p>
    <w:p>
      <w:pPr>
        <w:spacing w:after="60" w:before="60"/>
        <w:jc w:val="both"/>
      </w:pPr>
      <w:r>
        <w:rPr>
          <w:rFonts w:ascii="Arial" w:cs="Arial" w:eastAsia="Arial" w:hAnsi="Arial"/>
          <w:b w:val="false"/>
          <w:bCs w:val="false"/>
          <w:sz w:val="20"/>
          <w:szCs w:val="20"/>
        </w:rPr>
        <w:t xml:space="preserve">Le attività si articolano in affiancamento passivo ("tandem") al personale esperto e in prove pratiche d'esame, sempre sotto la sorveglianza a vista del F.T. Angelo Cardellicchio o del sostituto F.T. Luigi Gammariello, che esercitano funzione di garanzia. Nessuna manovra, operazione o intervento sugli impianti è consentita ai frequentatori.</w:t>
      </w:r>
    </w:p>
    <w:p>
      <w:pPr>
        <w:spacing w:after="120" w:before="280"/>
      </w:pPr>
      <w:r>
        <w:rPr>
          <w:rFonts w:ascii="Arial" w:cs="Arial" w:eastAsia="Arial" w:hAnsi="Arial"/>
          <w:b/>
          <w:bCs/>
          <w:color w:val="2C4770"/>
          <w:sz w:val="24"/>
          <w:szCs w:val="24"/>
        </w:rPr>
        <w:t xml:space="preserve">5.1 Attività presso la Centrale Convertitori</w:t>
      </w:r>
    </w:p>
    <w:p>
      <w:pPr>
        <w:spacing w:after="60" w:before="60"/>
        <w:jc w:val="both"/>
      </w:pPr>
      <w:r>
        <w:rPr>
          <w:rFonts w:ascii="Arial" w:cs="Arial" w:eastAsia="Arial" w:hAnsi="Arial"/>
          <w:b w:val="false"/>
          <w:bCs w:val="false"/>
          <w:sz w:val="20"/>
          <w:szCs w:val="20"/>
        </w:rPr>
        <w:t xml:space="preserve">Presso la Centrale Convertitori, impianto di conversione e distribuzione dell'energia elettrica ad alta/media tensione, i frequentatori svolgono le seguenti attività:</w:t>
      </w:r>
    </w:p>
    <w:p>
      <w:pPr>
        <w:pStyle w:val="ListParagraph"/>
        <w:numPr>
          <w:ilvl w:val="0"/>
          <w:numId w:val="2"/>
        </w:numPr>
        <w:spacing w:after="40" w:before="40"/>
        <w:jc w:val="both"/>
      </w:pPr>
      <w:r>
        <w:rPr>
          <w:rFonts w:ascii="Arial" w:cs="Arial" w:eastAsia="Arial" w:hAnsi="Arial"/>
          <w:sz w:val="19"/>
          <w:szCs w:val="19"/>
        </w:rPr>
        <w:t xml:space="preserve">Osservazione didattica del layout impiantistico e identificazione dei principali componenti (gruppi di conversione, quadri, sbarre, trasformatori).</w:t>
      </w:r>
    </w:p>
    <w:p>
      <w:pPr>
        <w:pStyle w:val="ListParagraph"/>
        <w:numPr>
          <w:ilvl w:val="0"/>
          <w:numId w:val="2"/>
        </w:numPr>
        <w:spacing w:after="40" w:before="40"/>
        <w:jc w:val="both"/>
      </w:pPr>
      <w:r>
        <w:rPr>
          <w:rFonts w:ascii="Arial" w:cs="Arial" w:eastAsia="Arial" w:hAnsi="Arial"/>
          <w:sz w:val="19"/>
          <w:szCs w:val="19"/>
        </w:rPr>
        <w:t xml:space="preserve">Affiancamento passivo al personale PES/PAV durante l'illustrazione delle manovre tipo e delle procedure di esercizio dell'impianto.</w:t>
      </w:r>
    </w:p>
    <w:p>
      <w:pPr>
        <w:pStyle w:val="ListParagraph"/>
        <w:numPr>
          <w:ilvl w:val="0"/>
          <w:numId w:val="2"/>
        </w:numPr>
        <w:spacing w:after="40" w:before="40"/>
        <w:jc w:val="both"/>
      </w:pPr>
      <w:r>
        <w:rPr>
          <w:rFonts w:ascii="Arial" w:cs="Arial" w:eastAsia="Arial" w:hAnsi="Arial"/>
          <w:sz w:val="19"/>
          <w:szCs w:val="19"/>
        </w:rPr>
        <w:t xml:space="preserve">Riconoscimento dei dispositivi di manovra, sezionamento e protezione, senza alcuna operazione diretta sugli stessi.</w:t>
      </w:r>
    </w:p>
    <w:p>
      <w:pPr>
        <w:pStyle w:val="ListParagraph"/>
        <w:numPr>
          <w:ilvl w:val="0"/>
          <w:numId w:val="2"/>
        </w:numPr>
        <w:spacing w:after="40" w:before="40"/>
        <w:jc w:val="both"/>
      </w:pPr>
      <w:r>
        <w:rPr>
          <w:rFonts w:ascii="Arial" w:cs="Arial" w:eastAsia="Arial" w:hAnsi="Arial"/>
          <w:sz w:val="19"/>
          <w:szCs w:val="19"/>
        </w:rPr>
        <w:t xml:space="preserve">Osservazione delle procedure di messa in sicurezza dell'impianto (sequenza delle "cinque regole d'oro" della CEI 11-27) eseguite esclusivamente dal personale abilitato.</w:t>
      </w:r>
    </w:p>
    <w:p>
      <w:pPr>
        <w:pStyle w:val="ListParagraph"/>
        <w:numPr>
          <w:ilvl w:val="0"/>
          <w:numId w:val="2"/>
        </w:numPr>
        <w:spacing w:after="40" w:before="40"/>
        <w:jc w:val="both"/>
      </w:pPr>
      <w:r>
        <w:rPr>
          <w:rFonts w:ascii="Arial" w:cs="Arial" w:eastAsia="Arial" w:hAnsi="Arial"/>
          <w:sz w:val="19"/>
          <w:szCs w:val="19"/>
        </w:rPr>
        <w:t xml:space="preserve">Prova pratica d'esame consistente nella descrizione corretta delle sequenze e delle procedure, mantenendo la posizione arretrata oltre la Distanza di Vicinanza (DV) dalle parti in tensione.</w:t>
      </w:r>
    </w:p>
    <w:p>
      <w:pPr>
        <w:spacing w:after="120" w:before="280"/>
      </w:pPr>
      <w:r>
        <w:rPr>
          <w:rFonts w:ascii="Arial" w:cs="Arial" w:eastAsia="Arial" w:hAnsi="Arial"/>
          <w:b/>
          <w:bCs/>
          <w:color w:val="2C4770"/>
          <w:sz w:val="24"/>
          <w:szCs w:val="24"/>
        </w:rPr>
        <w:t xml:space="preserve">5.2 Attività presso la Centrale Elettrica Manganecchia</w:t>
      </w:r>
    </w:p>
    <w:p>
      <w:pPr>
        <w:spacing w:after="60" w:before="60"/>
        <w:jc w:val="both"/>
      </w:pPr>
      <w:r>
        <w:rPr>
          <w:rFonts w:ascii="Arial" w:cs="Arial" w:eastAsia="Arial" w:hAnsi="Arial"/>
          <w:b w:val="false"/>
          <w:bCs w:val="false"/>
          <w:sz w:val="20"/>
          <w:szCs w:val="20"/>
        </w:rPr>
        <w:t xml:space="preserve">Presso la Centrale Elettrica Manganecchia, centrale di produzione e smistamento dell'energia elettrica dotata di quadri MT/AT, trasformatori di potenza e macchinari rotanti, i frequentatori svolgono le seguenti attività:</w:t>
      </w:r>
    </w:p>
    <w:p>
      <w:pPr>
        <w:pStyle w:val="ListParagraph"/>
        <w:numPr>
          <w:ilvl w:val="0"/>
          <w:numId w:val="2"/>
        </w:numPr>
        <w:spacing w:after="40" w:before="40"/>
        <w:jc w:val="both"/>
      </w:pPr>
      <w:r>
        <w:rPr>
          <w:rFonts w:ascii="Arial" w:cs="Arial" w:eastAsia="Arial" w:hAnsi="Arial"/>
          <w:sz w:val="19"/>
          <w:szCs w:val="19"/>
        </w:rPr>
        <w:t xml:space="preserve">Osservazione dei quadri MT/AT, dei trasformatori di potenza e dei macchinari rotanti in esercizio, da posizione protetta e a distanza di sicurezza.</w:t>
      </w:r>
    </w:p>
    <w:p>
      <w:pPr>
        <w:pStyle w:val="ListParagraph"/>
        <w:numPr>
          <w:ilvl w:val="0"/>
          <w:numId w:val="2"/>
        </w:numPr>
        <w:spacing w:after="40" w:before="40"/>
        <w:jc w:val="both"/>
      </w:pPr>
      <w:r>
        <w:rPr>
          <w:rFonts w:ascii="Arial" w:cs="Arial" w:eastAsia="Arial" w:hAnsi="Arial"/>
          <w:sz w:val="19"/>
          <w:szCs w:val="19"/>
        </w:rPr>
        <w:t xml:space="preserve">Affiancamento passivo durante le manovre di smistamento e le procedure di conduzione della centrale.</w:t>
      </w:r>
    </w:p>
    <w:p>
      <w:pPr>
        <w:pStyle w:val="ListParagraph"/>
        <w:numPr>
          <w:ilvl w:val="0"/>
          <w:numId w:val="2"/>
        </w:numPr>
        <w:spacing w:after="40" w:before="40"/>
        <w:jc w:val="both"/>
      </w:pPr>
      <w:r>
        <w:rPr>
          <w:rFonts w:ascii="Arial" w:cs="Arial" w:eastAsia="Arial" w:hAnsi="Arial"/>
          <w:sz w:val="19"/>
          <w:szCs w:val="19"/>
        </w:rPr>
        <w:t xml:space="preserve">Riconoscimento della segnaletica di sicurezza, delle vie di esodo e dei presidi antincendio presenti nei locali.</w:t>
      </w:r>
    </w:p>
    <w:p>
      <w:pPr>
        <w:pStyle w:val="ListParagraph"/>
        <w:numPr>
          <w:ilvl w:val="0"/>
          <w:numId w:val="2"/>
        </w:numPr>
        <w:spacing w:after="40" w:before="40"/>
        <w:jc w:val="both"/>
      </w:pPr>
      <w:r>
        <w:rPr>
          <w:rFonts w:ascii="Arial" w:cs="Arial" w:eastAsia="Arial" w:hAnsi="Arial"/>
          <w:sz w:val="19"/>
          <w:szCs w:val="19"/>
        </w:rPr>
        <w:t xml:space="preserve">Prova pratica d'esame di conduzione simulata, descritta verbalmente sotto sorveglianza fissa a vista, senza alcun azionamento reale di apparecchiature.</w:t>
      </w:r>
    </w:p>
    <w:p>
      <w:pPr>
        <w:spacing w:after="120" w:before="280"/>
      </w:pPr>
      <w:r>
        <w:rPr>
          <w:rFonts w:ascii="Arial" w:cs="Arial" w:eastAsia="Arial" w:hAnsi="Arial"/>
          <w:b/>
          <w:bCs/>
          <w:color w:val="2C4770"/>
          <w:sz w:val="24"/>
          <w:szCs w:val="24"/>
        </w:rPr>
        <w:t xml:space="preserve">5.3 Programma e articolazione temporale delle attività</w:t>
      </w:r>
    </w:p>
    <w:p>
      <w:pPr>
        <w:spacing w:after="60" w:before="60"/>
        <w:jc w:val="both"/>
      </w:pPr>
      <w:r>
        <w:rPr>
          <w:rFonts w:ascii="Arial" w:cs="Arial" w:eastAsia="Arial" w:hAnsi="Arial"/>
          <w:b w:val="false"/>
          <w:bCs w:val="false"/>
          <w:sz w:val="20"/>
          <w:szCs w:val="20"/>
        </w:rPr>
        <w:t xml:space="preserve">Le attività pratiche e d'esame si articolano nelle fasi riepilogate nella tabella seguente.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100"/>
        <w:gridCol w:w="1938"/>
      </w:tblGrid>
      <w:tr>
        <w:tc>
          <w:tcPr>
            <w:tcW w:type="dxa" w:w="17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39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ATTIVITÀ</w:t>
            </w:r>
          </w:p>
        </w:tc>
        <w:tc>
          <w:tcPr>
            <w:tcW w:type="dxa" w:w="21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SEDE</w:t>
            </w:r>
          </w:p>
        </w:tc>
        <w:tc>
          <w:tcPr>
            <w:tcW w:type="dxa" w:w="19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REGIME DI SORVEGLIANZA</w:t>
            </w:r>
          </w:p>
        </w:tc>
      </w:tr>
      <w:tr>
        <w:tc>
          <w:tcPr>
            <w:tcW w:type="dxa" w:w="17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bCs/>
                <w:sz w:val="19"/>
                <w:szCs w:val="19"/>
              </w:rPr>
              <w:t xml:space="preserve">Fase 1
Briefing di sicurezza</w:t>
            </w:r>
          </w:p>
        </w:tc>
        <w:tc>
          <w:tcPr>
            <w:tcW w:type="dxa" w:w="39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Illustrazione dei rischi specifici, dei DPI obbligatori, delle vie di esodo, dei numeri di emergenza e delle prescrizioni comportamentali.</w:t>
            </w:r>
          </w:p>
        </w:tc>
        <w:tc>
          <w:tcPr>
            <w:tcW w:type="dxa" w:w="21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Sito di accesso</w:t>
            </w:r>
          </w:p>
        </w:tc>
        <w:tc>
          <w:tcPr>
            <w:tcW w:type="dxa" w:w="1938"/>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A cura del F.T. Cardellicchio o del sostituto F.T. Gammariello, prima di ogni accesso</w:t>
            </w:r>
          </w:p>
        </w:tc>
      </w:tr>
      <w:tr>
        <w:tc>
          <w:tcPr>
            <w:tcW w:type="dxa" w:w="17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bCs/>
                <w:sz w:val="19"/>
                <w:szCs w:val="19"/>
              </w:rPr>
              <w:t xml:space="preserve">Fase 2
Affiancamento passivo (tandem)</w:t>
            </w:r>
          </w:p>
        </w:tc>
        <w:tc>
          <w:tcPr>
            <w:tcW w:type="dxa" w:w="39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Osservazione didattica degli impianti AT/MT in esercizio e delle manovre/procedure eseguite dal personale PES/PAV, senza alcuna operazione diretta.</w:t>
            </w:r>
          </w:p>
        </w:tc>
        <w:tc>
          <w:tcPr>
            <w:tcW w:type="dxa" w:w="21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Centrale Convertitori e Centrale Manganecchia</w:t>
            </w:r>
          </w:p>
        </w:tc>
        <w:tc>
          <w:tcPr>
            <w:tcW w:type="dxa" w:w="1938"/>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Sorveglianza continuativa a vista</w:t>
            </w:r>
          </w:p>
        </w:tc>
      </w:tr>
      <w:tr>
        <w:tc>
          <w:tcPr>
            <w:tcW w:type="dxa" w:w="17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bCs/>
                <w:sz w:val="19"/>
                <w:szCs w:val="19"/>
              </w:rPr>
              <w:t xml:space="preserve">Fase 3
Esami pratici</w:t>
            </w:r>
          </w:p>
        </w:tc>
        <w:tc>
          <w:tcPr>
            <w:tcW w:type="dxa" w:w="39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Verifica delle competenze acquisite mediante prove pratiche di descrizione e conduzione simulata, mantenendo la Distanza di Vicinanza (DV).</w:t>
            </w:r>
          </w:p>
        </w:tc>
        <w:tc>
          <w:tcPr>
            <w:tcW w:type="dxa" w:w="2100"/>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Centrale Convertitori e Centrale Manganecchia</w:t>
            </w:r>
          </w:p>
        </w:tc>
        <w:tc>
          <w:tcPr>
            <w:tcW w:type="dxa" w:w="1938"/>
            <w:gridSpan w:val="1"/>
            <w:tcBorders>
              <w:top w:val="single" w:color="AAAAAA" w:sz="4"/>
              <w:left w:val="single" w:color="AAAAAA" w:sz="4"/>
              <w:bottom w:val="single" w:color="AAAAAA" w:sz="4"/>
              <w:right w:val="single" w:color="AAAAAA" w:sz="4"/>
            </w:tcBorders>
            <w:shd w:fill="F2F5FA" w:val="clear"/>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Sorveglianza fissa a vista del personale incaricato</w:t>
            </w:r>
          </w:p>
        </w:tc>
      </w:tr>
      <w:tr>
        <w:tc>
          <w:tcPr>
            <w:tcW w:type="dxa" w:w="17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bCs/>
                <w:sz w:val="19"/>
                <w:szCs w:val="19"/>
              </w:rPr>
              <w:t xml:space="preserve">Fase 4
Debriefing</w:t>
            </w:r>
          </w:p>
        </w:tc>
        <w:tc>
          <w:tcPr>
            <w:tcW w:type="dxa" w:w="39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Riepilogo delle attività svolte e delle eventuali criticità di sicurezza rilevate.</w:t>
            </w:r>
          </w:p>
        </w:tc>
        <w:tc>
          <w:tcPr>
            <w:tcW w:type="dxa" w:w="2100"/>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Sito di accesso</w:t>
            </w:r>
          </w:p>
        </w:tc>
        <w:tc>
          <w:tcPr>
            <w:tcW w:type="dxa" w:w="1938"/>
            <w:gridSpan w:val="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both"/>
            </w:pPr>
            <w:r>
              <w:rPr>
                <w:rFonts w:ascii="Arial" w:cs="Arial" w:eastAsia="Arial" w:hAnsi="Arial"/>
                <w:b w:val="false"/>
                <w:bCs w:val="false"/>
                <w:sz w:val="19"/>
                <w:szCs w:val="19"/>
              </w:rPr>
              <w:t xml:space="preserve">Referente dell'attività</w:t>
            </w:r>
          </w:p>
        </w:tc>
      </w:tr>
    </w:tbl>
    <w:p>
      <w:r>
        <w:t xml:space="preserve"/>
      </w:r>
    </w:p>
    <w:p>
      <w:pPr>
        <w:spacing w:after="60" w:before="60"/>
        <w:jc w:val="both"/>
      </w:pPr>
      <w:r>
        <w:rPr>
          <w:rFonts w:ascii="Arial" w:cs="Arial" w:eastAsia="Arial" w:hAnsi="Arial"/>
          <w:b w:val="false"/>
          <w:bCs w:val="false"/>
          <w:i/>
          <w:iCs/>
          <w:color w:val="595959"/>
          <w:sz w:val="19"/>
          <w:szCs w:val="19"/>
        </w:rPr>
        <w:t xml:space="preserve">Le attività si svolgono nel periodo 08/06/2026 – 03/07/2026. Il calendario giornaliero di dettaglio è definito dal referente dell'attività (F.T. Cardellicchio) d'intesa con Mariscuola Taranto e comunicato ai frequentatori prima dell'accesso alle aree operative.</w:t>
      </w:r>
    </w:p>
    <w:p>
      <w:pPr>
        <w:spacing w:after="120" w:before="280"/>
      </w:pPr>
      <w:r>
        <w:rPr>
          <w:rFonts w:ascii="Arial" w:cs="Arial" w:eastAsia="Arial" w:hAnsi="Arial"/>
          <w:b/>
          <w:bCs/>
          <w:color w:val="2C4770"/>
          <w:sz w:val="24"/>
          <w:szCs w:val="24"/>
        </w:rPr>
        <w:t xml:space="preserve">5.4 Modalità di svolgimento e regime di sorveglianza</w:t>
      </w:r>
    </w:p>
    <w:p>
      <w:pPr>
        <w:pStyle w:val="ListParagraph"/>
        <w:numPr>
          <w:ilvl w:val="0"/>
          <w:numId w:val="2"/>
        </w:numPr>
        <w:spacing w:after="40" w:before="40"/>
        <w:jc w:val="both"/>
      </w:pPr>
      <w:r>
        <w:rPr>
          <w:rFonts w:ascii="Arial" w:cs="Arial" w:eastAsia="Arial" w:hAnsi="Arial"/>
          <w:sz w:val="19"/>
          <w:szCs w:val="19"/>
        </w:rPr>
        <w:t xml:space="preserve">I frequentatori operano esclusivamente in modalità di affiancamento passivo ("tandem") e, durante gli esami pratici, sotto sorveglianza fissa a vista del personale incaricato.</w:t>
      </w:r>
    </w:p>
    <w:p>
      <w:pPr>
        <w:pStyle w:val="ListParagraph"/>
        <w:numPr>
          <w:ilvl w:val="0"/>
          <w:numId w:val="2"/>
        </w:numPr>
        <w:spacing w:after="40" w:before="40"/>
        <w:jc w:val="both"/>
      </w:pPr>
      <w:r>
        <w:rPr>
          <w:rFonts w:ascii="Arial" w:cs="Arial" w:eastAsia="Arial" w:hAnsi="Arial"/>
          <w:sz w:val="19"/>
          <w:szCs w:val="19"/>
        </w:rPr>
        <w:t xml:space="preserve">È fatto divieto assoluto di eseguire qualsiasi manovra, operazione o intervento su impianti, quadri, sezionatori, interruttori o componenti, anche se ritenuti fuori tensione.</w:t>
      </w:r>
    </w:p>
    <w:p>
      <w:pPr>
        <w:pStyle w:val="ListParagraph"/>
        <w:numPr>
          <w:ilvl w:val="0"/>
          <w:numId w:val="2"/>
        </w:numPr>
        <w:spacing w:after="40" w:before="40"/>
        <w:jc w:val="both"/>
      </w:pPr>
      <w:r>
        <w:rPr>
          <w:rFonts w:ascii="Arial" w:cs="Arial" w:eastAsia="Arial" w:hAnsi="Arial"/>
          <w:sz w:val="19"/>
          <w:szCs w:val="19"/>
        </w:rPr>
        <w:t xml:space="preserve">I frequentatori mantengono in ogni momento la posizione indicata dal personale di sorveglianza, oltre la Distanza di Vicinanza (DV) stabilita dalla CEI 11-27 in funzione del livello di tensione presente.</w:t>
      </w:r>
    </w:p>
    <w:p>
      <w:pPr>
        <w:pStyle w:val="ListParagraph"/>
        <w:numPr>
          <w:ilvl w:val="0"/>
          <w:numId w:val="2"/>
        </w:numPr>
        <w:spacing w:after="40" w:before="40"/>
        <w:jc w:val="both"/>
      </w:pPr>
      <w:r>
        <w:rPr>
          <w:rFonts w:ascii="Arial" w:cs="Arial" w:eastAsia="Arial" w:hAnsi="Arial"/>
          <w:sz w:val="19"/>
          <w:szCs w:val="19"/>
        </w:rPr>
        <w:t xml:space="preserve">L'accesso alle aree operative è subordinato alla previa effettuazione del briefing di sicurezza e alla firma del foglio di presa visione del presente documento.</w:t>
      </w:r>
    </w:p>
    <w:p>
      <w:pPr>
        <w:pStyle w:val="ListParagraph"/>
        <w:numPr>
          <w:ilvl w:val="0"/>
          <w:numId w:val="2"/>
        </w:numPr>
        <w:spacing w:after="40" w:before="40"/>
        <w:jc w:val="both"/>
      </w:pPr>
      <w:r>
        <w:rPr>
          <w:rFonts w:ascii="Arial" w:cs="Arial" w:eastAsia="Arial" w:hAnsi="Arial"/>
          <w:sz w:val="19"/>
          <w:szCs w:val="19"/>
        </w:rPr>
        <w:t xml:space="preserve">In presenza di lavori o manovre sotto tensione eseguiti dal personale MARINARSEN, le attività didattiche sono sospese e i frequentatori allontanati dall'area interessata.</w:t>
      </w:r>
    </w:p>
    <w:p>
      <w:pPr>
        <w:spacing w:after="120" w:before="280"/>
      </w:pPr>
      <w:r>
        <w:rPr>
          <w:rFonts w:ascii="Arial" w:cs="Arial" w:eastAsia="Arial" w:hAnsi="Arial"/>
          <w:b/>
          <w:bCs/>
          <w:color w:val="2C4770"/>
          <w:sz w:val="28"/>
          <w:szCs w:val="28"/>
        </w:rPr>
        <w:t xml:space="preserve">6. GESTIONE DELLE EMERGENZE, EVACUAZIONE E PRIMO SOCCORSO</w:t>
      </w:r>
    </w:p>
    <w:p>
      <w:pPr>
        <w:spacing w:after="120" w:before="280"/>
      </w:pPr>
      <w:r>
        <w:rPr>
          <w:rFonts w:ascii="Arial" w:cs="Arial" w:eastAsia="Arial" w:hAnsi="Arial"/>
          <w:b/>
          <w:bCs/>
          <w:color w:val="2C4770"/>
          <w:sz w:val="24"/>
          <w:szCs w:val="24"/>
        </w:rPr>
        <w:t xml:space="preserve">6.1 Numeri di emergenza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c>
          <w:tcPr>
            <w:tcW w:type="dxa" w:w="40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 / FUNZIONE</w:t>
            </w:r>
          </w:p>
        </w:tc>
        <w:tc>
          <w:tcPr>
            <w:tcW w:type="dxa" w:w="56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NUMERO</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Guardia Circuiti – MARINARSEN Taranto</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099 775 2604</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Soccorso pubblico di emergenza (unico)</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112</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Vigili del Fuoco</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115</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Emergenza Sanitaria (118)</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118</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Centralino MARINARSEN</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099 775 1</w:t>
            </w:r>
          </w:p>
        </w:tc>
      </w:tr>
      <w:tr>
        <w:tc>
          <w:tcPr>
            <w:tcW w:type="dxa" w:w="4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Infermeria MARINARSEN</w:t>
            </w:r>
          </w:p>
        </w:tc>
        <w:tc>
          <w:tcPr>
            <w:tcW w:type="dxa" w:w="56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099 775 2841 (c/o Sala Medica Arsenale)</w:t>
            </w:r>
          </w:p>
        </w:tc>
      </w:tr>
    </w:tbl>
    <w:p>
      <w:r>
        <w:t xml:space="preserve"/>
      </w:r>
    </w:p>
    <w:p>
      <w:pPr>
        <w:spacing w:after="120" w:before="280"/>
      </w:pPr>
      <w:r>
        <w:rPr>
          <w:rFonts w:ascii="Arial" w:cs="Arial" w:eastAsia="Arial" w:hAnsi="Arial"/>
          <w:b/>
          <w:bCs/>
          <w:color w:val="2C4770"/>
          <w:sz w:val="24"/>
          <w:szCs w:val="24"/>
        </w:rPr>
        <w:t xml:space="preserve">6.2 Procedure di emergenza ed evacuazione</w:t>
      </w:r>
    </w:p>
    <w:p>
      <w:pPr>
        <w:spacing w:after="60" w:before="60"/>
        <w:jc w:val="both"/>
      </w:pPr>
      <w:r>
        <w:rPr>
          <w:rFonts w:ascii="Arial" w:cs="Arial" w:eastAsia="Arial" w:hAnsi="Arial"/>
          <w:b w:val="false"/>
          <w:bCs w:val="false"/>
          <w:sz w:val="20"/>
          <w:szCs w:val="20"/>
        </w:rPr>
        <w:t xml:space="preserve">In caso di emergenza (incendio, infortunio, evento elettrico) il personale presente deve:</w:t>
      </w:r>
    </w:p>
    <w:p>
      <w:pPr>
        <w:pStyle w:val="ListParagraph"/>
        <w:numPr>
          <w:ilvl w:val="0"/>
          <w:numId w:val="2"/>
        </w:numPr>
        <w:spacing w:after="40" w:before="40"/>
      </w:pPr>
      <w:r>
        <w:rPr>
          <w:rFonts w:ascii="Arial" w:cs="Arial" w:eastAsia="Arial" w:hAnsi="Arial"/>
          <w:sz w:val="19"/>
          <w:szCs w:val="19"/>
        </w:rPr>
        <w:t xml:space="preserve">Interrompere immediatamente ogni attività e segnalare l'emergenza alla Guardia Circuiti (099 775 2604) e al responsabile di sito.</w:t>
      </w:r>
    </w:p>
    <w:p>
      <w:pPr>
        <w:pStyle w:val="ListParagraph"/>
        <w:numPr>
          <w:ilvl w:val="0"/>
          <w:numId w:val="2"/>
        </w:numPr>
        <w:spacing w:after="40" w:before="40"/>
      </w:pPr>
      <w:r>
        <w:rPr>
          <w:rFonts w:ascii="Arial" w:cs="Arial" w:eastAsia="Arial" w:hAnsi="Arial"/>
          <w:sz w:val="19"/>
          <w:szCs w:val="19"/>
        </w:rPr>
        <w:t xml:space="preserve">Seguire le indicazioni del personale MARINARSEN incaricato della sorveglianza.</w:t>
      </w:r>
    </w:p>
    <w:p>
      <w:pPr>
        <w:pStyle w:val="ListParagraph"/>
        <w:numPr>
          <w:ilvl w:val="0"/>
          <w:numId w:val="2"/>
        </w:numPr>
        <w:spacing w:after="40" w:before="40"/>
      </w:pPr>
      <w:r>
        <w:rPr>
          <w:rFonts w:ascii="Arial" w:cs="Arial" w:eastAsia="Arial" w:hAnsi="Arial"/>
          <w:sz w:val="19"/>
          <w:szCs w:val="19"/>
        </w:rPr>
        <w:t xml:space="preserve">Raggiungere il punto di raccolta designato indicato dal personale di accompagnamento prima dell'inizio delle attività.</w:t>
      </w:r>
    </w:p>
    <w:p>
      <w:pPr>
        <w:pStyle w:val="ListParagraph"/>
        <w:numPr>
          <w:ilvl w:val="0"/>
          <w:numId w:val="2"/>
        </w:numPr>
        <w:spacing w:after="40" w:before="40"/>
      </w:pPr>
      <w:r>
        <w:rPr>
          <w:rFonts w:ascii="Arial" w:cs="Arial" w:eastAsia="Arial" w:hAnsi="Arial"/>
          <w:sz w:val="19"/>
          <w:szCs w:val="19"/>
        </w:rPr>
        <w:t xml:space="preserve">Non utilizzare ascensori o vani tecnici in caso di evacuazione da aree in quota.</w:t>
      </w:r>
    </w:p>
    <w:p>
      <w:pPr>
        <w:pStyle w:val="ListParagraph"/>
        <w:numPr>
          <w:ilvl w:val="0"/>
          <w:numId w:val="2"/>
        </w:numPr>
        <w:spacing w:after="40" w:before="40"/>
      </w:pPr>
      <w:r>
        <w:rPr>
          <w:rFonts w:ascii="Arial" w:cs="Arial" w:eastAsia="Arial" w:hAnsi="Arial"/>
          <w:sz w:val="19"/>
          <w:szCs w:val="19"/>
        </w:rPr>
        <w:t xml:space="preserve">Non tentare manovre su impianti elettrici senza autorizzazione.</w:t>
      </w:r>
    </w:p>
    <w:p>
      <w:pPr>
        <w:spacing w:after="60" w:before="60"/>
        <w:jc w:val="both"/>
      </w:pPr>
      <w:r>
        <w:rPr>
          <w:rFonts w:ascii="Arial" w:cs="Arial" w:eastAsia="Arial" w:hAnsi="Arial"/>
          <w:b w:val="false"/>
          <w:bCs w:val="false"/>
          <w:sz w:val="20"/>
          <w:szCs w:val="20"/>
        </w:rPr>
        <w:t xml:space="preserve">Il punto di raccolta di emergenza verrà indicato dal responsabile incaricato (F.T. Cardellicchio o sostituto) prima dell'accesso alle aree operative.</w:t>
      </w:r>
    </w:p>
    <w:p>
      <w:r>
        <w:t xml:space="preserve"/>
      </w:r>
    </w:p>
    <w:p>
      <w:pPr>
        <w:spacing w:after="120" w:before="280"/>
      </w:pPr>
      <w:r>
        <w:rPr>
          <w:rFonts w:ascii="Arial" w:cs="Arial" w:eastAsia="Arial" w:hAnsi="Arial"/>
          <w:b/>
          <w:bCs/>
          <w:color w:val="2C4770"/>
          <w:sz w:val="28"/>
          <w:szCs w:val="28"/>
        </w:rPr>
        <w:t xml:space="preserve">7. INFORMAZIONI SUGLI ACCESSI AL COMPRENSORIO</w:t>
      </w:r>
    </w:p>
    <w:p>
      <w:pPr>
        <w:spacing w:after="60" w:before="60"/>
        <w:jc w:val="both"/>
      </w:pPr>
      <w:r>
        <w:rPr>
          <w:rFonts w:ascii="Arial" w:cs="Arial" w:eastAsia="Arial" w:hAnsi="Arial"/>
          <w:b w:val="false"/>
          <w:bCs w:val="false"/>
          <w:sz w:val="20"/>
          <w:szCs w:val="20"/>
        </w:rPr>
        <w:t xml:space="preserve">L'accesso all'Arsenale è soggetto alle seguenti prescrizioni:</w:t>
      </w:r>
    </w:p>
    <w:p>
      <w:pPr>
        <w:pStyle w:val="ListParagraph"/>
        <w:numPr>
          <w:ilvl w:val="0"/>
          <w:numId w:val="2"/>
        </w:numPr>
        <w:spacing w:after="40" w:before="40"/>
      </w:pPr>
      <w:r>
        <w:rPr>
          <w:rFonts w:ascii="Arial" w:cs="Arial" w:eastAsia="Arial" w:hAnsi="Arial"/>
          <w:sz w:val="19"/>
          <w:szCs w:val="19"/>
        </w:rPr>
        <w:t xml:space="preserve">Tutti i frequentatori devono essere muniti di documento di identità valido e del lasciapassare/autorizzazione rilasciata da MARINARSEN su richiesta di Mariscuola Taranto.</w:t>
      </w:r>
    </w:p>
    <w:p>
      <w:pPr>
        <w:pStyle w:val="ListParagraph"/>
        <w:numPr>
          <w:ilvl w:val="0"/>
          <w:numId w:val="2"/>
        </w:numPr>
        <w:spacing w:after="40" w:before="40"/>
      </w:pPr>
      <w:r>
        <w:rPr>
          <w:rFonts w:ascii="Arial" w:cs="Arial" w:eastAsia="Arial" w:hAnsi="Arial"/>
          <w:sz w:val="19"/>
          <w:szCs w:val="19"/>
        </w:rPr>
        <w:t xml:space="preserve">L'accesso alle aree operative (Centrale Convertitori, Centrale Manganecchia) è consentito solo in presenza e con autorizzazione del referente interno (F.T. Cardellicchio o sostituto).</w:t>
      </w:r>
    </w:p>
    <w:p>
      <w:pPr>
        <w:pStyle w:val="ListParagraph"/>
        <w:numPr>
          <w:ilvl w:val="0"/>
          <w:numId w:val="2"/>
        </w:numPr>
        <w:spacing w:after="40" w:before="40"/>
      </w:pPr>
      <w:r>
        <w:rPr>
          <w:rFonts w:ascii="Arial" w:cs="Arial" w:eastAsia="Arial" w:hAnsi="Arial"/>
          <w:sz w:val="19"/>
          <w:szCs w:val="19"/>
        </w:rPr>
        <w:t xml:space="preserve">È vietato introdurre nel comprensorio materiali, attrezzature o dispositivi non preventivamente autorizzati.</w:t>
      </w:r>
    </w:p>
    <w:p>
      <w:pPr>
        <w:pStyle w:val="ListParagraph"/>
        <w:numPr>
          <w:ilvl w:val="0"/>
          <w:numId w:val="2"/>
        </w:numPr>
        <w:spacing w:after="40" w:before="40"/>
      </w:pPr>
      <w:r>
        <w:rPr>
          <w:rFonts w:ascii="Arial" w:cs="Arial" w:eastAsia="Arial" w:hAnsi="Arial"/>
          <w:sz w:val="19"/>
          <w:szCs w:val="19"/>
        </w:rPr>
        <w:t xml:space="preserve">È obbligatorio indossare i DPI minimi di accesso alle aree (elmetto EN 397, calzature EN ISO 20345) prima di entrare nelle zone operative.</w:t>
      </w:r>
    </w:p>
    <w:p>
      <w:pPr>
        <w:pStyle w:val="ListParagraph"/>
        <w:numPr>
          <w:ilvl w:val="0"/>
          <w:numId w:val="2"/>
        </w:numPr>
        <w:spacing w:after="40" w:before="40"/>
      </w:pPr>
      <w:r>
        <w:rPr>
          <w:rFonts w:ascii="Arial" w:cs="Arial" w:eastAsia="Arial" w:hAnsi="Arial"/>
          <w:sz w:val="19"/>
          <w:szCs w:val="19"/>
        </w:rPr>
        <w:t xml:space="preserve">L'utilizzo di dispositivi fotografici o di registrazione è soggetto alle norme di sicurezza militare vigenti; è vietato senza specifica autorizzazione.</w:t>
      </w:r>
    </w:p>
    <w:p>
      <w:pPr>
        <w:pStyle w:val="ListParagraph"/>
        <w:numPr>
          <w:ilvl w:val="0"/>
          <w:numId w:val="2"/>
        </w:numPr>
        <w:spacing w:after="40" w:before="40"/>
      </w:pPr>
      <w:r>
        <w:rPr>
          <w:rFonts w:ascii="Arial" w:cs="Arial" w:eastAsia="Arial" w:hAnsi="Arial"/>
          <w:sz w:val="19"/>
          <w:szCs w:val="19"/>
        </w:rPr>
        <w:t xml:space="preserve">La velocità dei veicoli all'interno del comprensorio è limitata; seguire la segnaletica interna.</w:t>
      </w:r>
    </w:p>
    <w:p>
      <w:r>
        <w:t xml:space="preserve"/>
      </w:r>
    </w:p>
    <w:p>
      <w:pPr>
        <w:spacing w:after="120" w:before="280"/>
      </w:pPr>
      <w:r>
        <w:rPr>
          <w:rFonts w:ascii="Arial" w:cs="Arial" w:eastAsia="Arial" w:hAnsi="Arial"/>
          <w:b/>
          <w:bCs/>
          <w:color w:val="2C4770"/>
          <w:sz w:val="28"/>
          <w:szCs w:val="28"/>
        </w:rPr>
        <w:t xml:space="preserve">8. INFORMAZIONI SUI RISCHI SPECIFICI</w:t>
      </w:r>
    </w:p>
    <w:p>
      <w:pPr>
        <w:spacing w:after="120" w:before="280"/>
      </w:pPr>
      <w:r>
        <w:rPr>
          <w:rFonts w:ascii="Arial" w:cs="Arial" w:eastAsia="Arial" w:hAnsi="Arial"/>
          <w:b/>
          <w:bCs/>
          <w:color w:val="2C4770"/>
          <w:sz w:val="24"/>
          <w:szCs w:val="24"/>
        </w:rPr>
        <w:t xml:space="preserve">8.1 Codificazione dei fattori di rischio – MARINARSEN Taranto</w:t>
      </w:r>
    </w:p>
    <w:p>
      <w:pPr>
        <w:spacing w:after="60" w:before="60"/>
        <w:jc w:val="both"/>
      </w:pPr>
      <w:r>
        <w:rPr>
          <w:rFonts w:ascii="Arial" w:cs="Arial" w:eastAsia="Arial" w:hAnsi="Arial"/>
          <w:b w:val="false"/>
          <w:bCs w:val="false"/>
          <w:sz w:val="20"/>
          <w:szCs w:val="20"/>
        </w:rPr>
        <w:t xml:space="preserve">Di seguito la codificazione dei fattori di rischio presenti nelle aree di interesse, conforme al DVR dello Stabilimento:</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638"/>
      </w:tblGrid>
      <w:tr>
        <w:tc>
          <w:tcPr>
            <w:tcW w:type="dxa" w:w="12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CODICE</w:t>
            </w:r>
          </w:p>
        </w:tc>
        <w:tc>
          <w:tcPr>
            <w:tcW w:type="dxa" w:w="38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FATTORE DI RISCHIO</w:t>
            </w:r>
          </w:p>
        </w:tc>
        <w:tc>
          <w:tcPr>
            <w:tcW w:type="dxa" w:w="46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 PERTINENTE</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6</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Radiazioni non ionizzanti – Campi Elettromagnetici (CEM)</w:t>
            </w:r>
          </w:p>
        </w:tc>
        <w:tc>
          <w:tcPr>
            <w:tcW w:type="dxa" w:w="46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Centrale Convertitori, Centrale Manganecchia</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7</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Agenti fisici – Rumore</w:t>
            </w:r>
          </w:p>
        </w:tc>
        <w:tc>
          <w:tcPr>
            <w:tcW w:type="dxa" w:w="46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Centrale Convertitori, Centrale Manganecchia</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13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Impianti elettrici – Rischio elettrico (MT/AT) e Arco Elettrico</w:t>
            </w:r>
          </w:p>
        </w:tc>
        <w:tc>
          <w:tcPr>
            <w:tcW w:type="dxa" w:w="46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Centrale Convertitori, Centrale Manganecchia</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18</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Locali di lavoro/servizio – Rischi di inciampo, scivolamento, caduta</w:t>
            </w:r>
          </w:p>
        </w:tc>
        <w:tc>
          <w:tcPr>
            <w:tcW w:type="dxa" w:w="46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Centrale Convertitori, Centrale Manganecchia</w:t>
            </w:r>
          </w:p>
        </w:tc>
      </w:tr>
      <w:tr>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23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Organizzazione del lavoro – Gestione personale esterno (Art. 26)</w:t>
            </w:r>
          </w:p>
        </w:tc>
        <w:tc>
          <w:tcPr>
            <w:tcW w:type="dxa" w:w="46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Tutte le aree di pertinenza</w:t>
            </w:r>
          </w:p>
        </w:tc>
      </w:tr>
    </w:tbl>
    <w:p>
      <w:r>
        <w:t xml:space="preserve"/>
      </w:r>
    </w:p>
    <w:p>
      <w:pPr>
        <w:spacing w:after="120" w:before="280"/>
      </w:pPr>
      <w:r>
        <w:rPr>
          <w:rFonts w:ascii="Arial" w:cs="Arial" w:eastAsia="Arial" w:hAnsi="Arial"/>
          <w:b/>
          <w:bCs/>
          <w:color w:val="2C4770"/>
          <w:sz w:val="24"/>
          <w:szCs w:val="24"/>
        </w:rPr>
        <w:t xml:space="preserve">8.2 Quadro di sintesi dei rischi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c>
          <w:tcPr>
            <w:tcW w:type="dxa" w:w="18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CODICE E FATTORE DI RISCHIO</w:t>
            </w:r>
          </w:p>
        </w:tc>
        <w:tc>
          <w:tcPr>
            <w:tcW w:type="dxa" w:w="36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DESCRIZIONE DEL RISCHIO E SPECIFICHE DI FATTO</w:t>
            </w:r>
          </w:p>
        </w:tc>
        <w:tc>
          <w:tcPr>
            <w:tcW w:type="dxa" w:w="42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MISURE DI PREVENZIONE E PROVVEDIMENTI DA ADOTTARE</w:t>
            </w:r>
          </w:p>
        </w:tc>
      </w:tr>
      <w:tr>
        <w:tc>
          <w:tcPr>
            <w:tcW w:type="dxa" w:w="1800"/>
            <w:tcBorders>
              <w:top w:val="single" w:color="AAAAAA" w:sz="4"/>
              <w:left w:val="single" w:color="AAAAAA" w:sz="4"/>
              <w:bottom w:val="single" w:color="AAAAAA" w:sz="4"/>
              <w:right w:val="single" w:color="AAAAAA" w:sz="4"/>
            </w:tcBorders>
            <w:shd w:fill="D9E2F0" w:val="clear"/>
            <w:tcMar>
              <w:top w:type="dxa" w:w="80"/>
              <w:left w:type="dxa" w:w="120"/>
              <w:bottom w:type="dxa" w:w="80"/>
              <w:right w:type="dxa" w:w="120"/>
            </w:tcMar>
          </w:tcPr>
          <w:p>
            <w:r>
              <w:rPr>
                <w:rFonts w:ascii="Arial" w:cs="Arial" w:eastAsia="Arial" w:hAnsi="Arial"/>
                <w:b/>
                <w:bCs/>
                <w:sz w:val="18"/>
                <w:szCs w:val="18"/>
              </w:rPr>
              <w:t xml:space="preserve">CODICE 6
Radiazioni non ionizzanti – CEM</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Presenza di campi elettromagnetici a bassa frequenza (50 Hz) generati da:</w:t>
            </w:r>
          </w:p>
          <w:p>
            <w:pPr>
              <w:pStyle w:val="ListParagraph"/>
              <w:numPr>
                <w:ilvl w:val="0"/>
                <w:numId w:val="2"/>
              </w:numPr>
              <w:spacing w:after="30" w:before="30"/>
            </w:pPr>
            <w:r>
              <w:rPr>
                <w:rFonts w:ascii="Arial" w:cs="Arial" w:eastAsia="Arial" w:hAnsi="Arial"/>
                <w:sz w:val="18"/>
                <w:szCs w:val="18"/>
              </w:rPr>
              <w:t xml:space="preserve">Stazioni di conversione AT/MT in esercizio</w:t>
            </w:r>
          </w:p>
          <w:p>
            <w:pPr>
              <w:pStyle w:val="ListParagraph"/>
              <w:numPr>
                <w:ilvl w:val="0"/>
                <w:numId w:val="2"/>
              </w:numPr>
              <w:spacing w:after="30" w:before="30"/>
            </w:pPr>
            <w:r>
              <w:rPr>
                <w:rFonts w:ascii="Arial" w:cs="Arial" w:eastAsia="Arial" w:hAnsi="Arial"/>
                <w:sz w:val="18"/>
                <w:szCs w:val="18"/>
              </w:rPr>
              <w:t xml:space="preserve">Trasformatori di potenza</w:t>
            </w:r>
          </w:p>
          <w:p>
            <w:pPr>
              <w:pStyle w:val="ListParagraph"/>
              <w:numPr>
                <w:ilvl w:val="0"/>
                <w:numId w:val="2"/>
              </w:numPr>
              <w:spacing w:after="30" w:before="30"/>
            </w:pPr>
            <w:r>
              <w:rPr>
                <w:rFonts w:ascii="Arial" w:cs="Arial" w:eastAsia="Arial" w:hAnsi="Arial"/>
                <w:sz w:val="18"/>
                <w:szCs w:val="18"/>
              </w:rPr>
              <w:t xml:space="preserve">Sbarre e cavi di distribuzione MT percorsi da correnti elevate</w:t>
            </w:r>
          </w:p>
          <w:p>
            <w:pPr>
              <w:spacing w:before="60"/>
            </w:pPr>
            <w:r>
              <w:rPr>
                <w:rFonts w:ascii="Arial" w:cs="Arial" w:eastAsia="Arial" w:hAnsi="Arial"/>
                <w:sz w:val="18"/>
                <w:szCs w:val="18"/>
              </w:rPr>
              <w:t xml:space="preserve">I livelli di esposizione sono funzione della distanza dagli impianti e della durata di permanenza nell'area.</w:t>
            </w:r>
          </w:p>
        </w:tc>
        <w:tc>
          <w:tcPr>
            <w:tcW w:type="dxa" w:w="4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Mantenere la distanza di rispetto dagli impianti sotto tensione indicata dal responsabile.</w:t>
            </w:r>
          </w:p>
          <w:p>
            <w:pPr>
              <w:pStyle w:val="ListParagraph"/>
              <w:numPr>
                <w:ilvl w:val="0"/>
                <w:numId w:val="2"/>
              </w:numPr>
              <w:spacing w:after="30" w:before="30"/>
            </w:pPr>
            <w:r>
              <w:rPr>
                <w:rFonts w:ascii="Arial" w:cs="Arial" w:eastAsia="Arial" w:hAnsi="Arial"/>
                <w:sz w:val="18"/>
                <w:szCs w:val="18"/>
              </w:rPr>
              <w:t xml:space="preserve">Non avvicinarsi ai trasformatori e alle sbarre AT/MT senza specifica autorizzazione del PES responsabile.</w:t>
            </w:r>
          </w:p>
          <w:p>
            <w:pPr>
              <w:pStyle w:val="ListParagraph"/>
              <w:numPr>
                <w:ilvl w:val="0"/>
                <w:numId w:val="2"/>
              </w:numPr>
              <w:spacing w:after="30" w:before="30"/>
            </w:pPr>
            <w:r>
              <w:rPr>
                <w:rFonts w:ascii="Arial" w:cs="Arial" w:eastAsia="Arial" w:hAnsi="Arial"/>
                <w:sz w:val="18"/>
                <w:szCs w:val="18"/>
              </w:rPr>
              <w:t xml:space="preserve">La permanenza nelle aree è limitata al tempo strettamente necessario alle attività di osservazione didattica.</w:t>
            </w:r>
          </w:p>
          <w:p>
            <w:pPr>
              <w:pStyle w:val="ListParagraph"/>
              <w:numPr>
                <w:ilvl w:val="0"/>
                <w:numId w:val="2"/>
              </w:numPr>
              <w:spacing w:after="30" w:before="30"/>
            </w:pPr>
            <w:r>
              <w:rPr>
                <w:rFonts w:ascii="Arial" w:cs="Arial" w:eastAsia="Arial" w:hAnsi="Arial"/>
                <w:sz w:val="18"/>
                <w:szCs w:val="18"/>
              </w:rPr>
              <w:t xml:space="preserve">Non utilizzare dispositivi elettronici non schermate in prossimità degli impianti salvo autorizzazione.</w:t>
            </w:r>
          </w:p>
        </w:tc>
      </w:tr>
      <w:tr>
        <w:tc>
          <w:tcPr>
            <w:tcW w:type="dxa" w:w="1800"/>
            <w:tcBorders>
              <w:top w:val="single" w:color="AAAAAA" w:sz="4"/>
              <w:left w:val="single" w:color="AAAAAA" w:sz="4"/>
              <w:bottom w:val="single" w:color="AAAAAA" w:sz="4"/>
              <w:right w:val="single" w:color="AAAAAA" w:sz="4"/>
            </w:tcBorders>
            <w:shd w:fill="D9E2F0" w:val="clear"/>
            <w:tcMar>
              <w:top w:type="dxa" w:w="80"/>
              <w:left w:type="dxa" w:w="120"/>
              <w:bottom w:type="dxa" w:w="80"/>
              <w:right w:type="dxa" w:w="120"/>
            </w:tcMar>
          </w:tcPr>
          <w:p>
            <w:r>
              <w:rPr>
                <w:rFonts w:ascii="Arial" w:cs="Arial" w:eastAsia="Arial" w:hAnsi="Arial"/>
                <w:b/>
                <w:bCs/>
                <w:sz w:val="18"/>
                <w:szCs w:val="18"/>
              </w:rPr>
              <w:t xml:space="preserve">CODICE 7
Rumore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Inquinamento acustico generato da:</w:t>
            </w:r>
          </w:p>
          <w:p>
            <w:pPr>
              <w:pStyle w:val="ListParagraph"/>
              <w:numPr>
                <w:ilvl w:val="0"/>
                <w:numId w:val="2"/>
              </w:numPr>
              <w:spacing w:after="30" w:before="30"/>
            </w:pPr>
            <w:r>
              <w:rPr>
                <w:rFonts w:ascii="Arial" w:cs="Arial" w:eastAsia="Arial" w:hAnsi="Arial"/>
                <w:sz w:val="18"/>
                <w:szCs w:val="18"/>
              </w:rPr>
              <w:t xml:space="preserve">Macchinari rotanti (motori, alternatori, convertitori) in funzione</w:t>
            </w:r>
          </w:p>
          <w:p>
            <w:pPr>
              <w:pStyle w:val="ListParagraph"/>
              <w:numPr>
                <w:ilvl w:val="0"/>
                <w:numId w:val="2"/>
              </w:numPr>
              <w:spacing w:after="30" w:before="30"/>
            </w:pPr>
            <w:r>
              <w:rPr>
                <w:rFonts w:ascii="Arial" w:cs="Arial" w:eastAsia="Arial" w:hAnsi="Arial"/>
                <w:sz w:val="18"/>
                <w:szCs w:val="18"/>
              </w:rPr>
              <w:t xml:space="preserve">Sistemi di ventilazione forzata delle centrali elettriche</w:t>
            </w:r>
          </w:p>
          <w:p>
            <w:pPr>
              <w:pStyle w:val="ListParagraph"/>
              <w:numPr>
                <w:ilvl w:val="0"/>
                <w:numId w:val="2"/>
              </w:numPr>
              <w:spacing w:after="30" w:before="30"/>
            </w:pPr>
            <w:r>
              <w:rPr>
                <w:rFonts w:ascii="Arial" w:cs="Arial" w:eastAsia="Arial" w:hAnsi="Arial"/>
                <w:sz w:val="18"/>
                <w:szCs w:val="18"/>
              </w:rPr>
              <w:t xml:space="preserve">Trasformatori di potenza (ronzio a 100 Hz)</w:t>
            </w:r>
          </w:p>
          <w:p>
            <w:pPr>
              <w:spacing w:before="60"/>
            </w:pPr>
            <w:r>
              <w:rPr>
                <w:rFonts w:ascii="Arial" w:cs="Arial" w:eastAsia="Arial" w:hAnsi="Arial"/>
                <w:sz w:val="18"/>
                <w:szCs w:val="18"/>
              </w:rPr>
              <w:t xml:space="preserve">I livelli di rumore nelle centrali possono superare gli 80 dB(A) nelle immediate vicinanze dei macchinari. Le aree con obbligo di otoprotettori sono segnalate.</w:t>
            </w:r>
          </w:p>
        </w:tc>
        <w:tc>
          <w:tcPr>
            <w:tcW w:type="dxa" w:w="4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Indossare otoprotettori (cuffie o tappi auricolari SNR adeguato) nelle aree con segnalazione acustica obbligatoria.</w:t>
            </w:r>
          </w:p>
          <w:p>
            <w:pPr>
              <w:pStyle w:val="ListParagraph"/>
              <w:numPr>
                <w:ilvl w:val="0"/>
                <w:numId w:val="2"/>
              </w:numPr>
              <w:spacing w:after="30" w:before="30"/>
            </w:pPr>
            <w:r>
              <w:rPr>
                <w:rFonts w:ascii="Arial" w:cs="Arial" w:eastAsia="Arial" w:hAnsi="Arial"/>
                <w:sz w:val="18"/>
                <w:szCs w:val="18"/>
              </w:rPr>
              <w:t xml:space="preserve">Non permanere nelle aree ad elevato livello sonoro per tempi superiori a quelli strettamente necessari all'attività didattica.</w:t>
            </w:r>
          </w:p>
          <w:p>
            <w:pPr>
              <w:pStyle w:val="ListParagraph"/>
              <w:numPr>
                <w:ilvl w:val="0"/>
                <w:numId w:val="2"/>
              </w:numPr>
              <w:spacing w:after="30" w:before="30"/>
            </w:pPr>
            <w:r>
              <w:rPr>
                <w:rFonts w:ascii="Arial" w:cs="Arial" w:eastAsia="Arial" w:hAnsi="Arial"/>
                <w:sz w:val="18"/>
                <w:szCs w:val="18"/>
              </w:rPr>
              <w:t xml:space="preserve">Segnalare immediatamente qualsiasi anomalia acustica (rumore anomalo, vibrazioni eccessive) al responsabile presente.</w:t>
            </w:r>
          </w:p>
        </w:tc>
      </w:tr>
      <w:tr>
        <w:tc>
          <w:tcPr>
            <w:tcW w:type="dxa" w:w="1800"/>
            <w:tcBorders>
              <w:top w:val="single" w:color="AAAAAA" w:sz="4"/>
              <w:left w:val="single" w:color="AAAAAA" w:sz="4"/>
              <w:bottom w:val="single" w:color="AAAAAA" w:sz="4"/>
              <w:right w:val="single" w:color="AAAAAA" w:sz="4"/>
            </w:tcBorders>
            <w:shd w:fill="D9E2F0" w:val="clear"/>
            <w:tcMar>
              <w:top w:type="dxa" w:w="80"/>
              <w:left w:type="dxa" w:w="120"/>
              <w:bottom w:type="dxa" w:w="80"/>
              <w:right w:type="dxa" w:w="120"/>
            </w:tcMar>
          </w:tcPr>
          <w:p>
            <w:r>
              <w:rPr>
                <w:rFonts w:ascii="Arial" w:cs="Arial" w:eastAsia="Arial" w:hAnsi="Arial"/>
                <w:b/>
                <w:bCs/>
                <w:sz w:val="18"/>
                <w:szCs w:val="18"/>
              </w:rPr>
              <w:t xml:space="preserve">CODICE 13
Impianti elettrici – Rischio elettrico MT/AT e Arco Elettrico</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Rischi connessi alla presenza di impianti AT/MT in esercizio:</w:t>
            </w:r>
          </w:p>
          <w:p>
            <w:pPr>
              <w:pStyle w:val="ListParagraph"/>
              <w:numPr>
                <w:ilvl w:val="0"/>
                <w:numId w:val="2"/>
              </w:numPr>
              <w:spacing w:after="30" w:before="30"/>
            </w:pPr>
            <w:r>
              <w:rPr>
                <w:rFonts w:ascii="Arial" w:cs="Arial" w:eastAsia="Arial" w:hAnsi="Arial"/>
                <w:sz w:val="18"/>
                <w:szCs w:val="18"/>
              </w:rPr>
              <w:t xml:space="preserve">Shock elettrico per contatto diretto o indiretto con parti in tensione (MT: tensioni fino a 36 kV; AT: tensioni superiori)</w:t>
            </w:r>
          </w:p>
          <w:p>
            <w:pPr>
              <w:pStyle w:val="ListParagraph"/>
              <w:numPr>
                <w:ilvl w:val="0"/>
                <w:numId w:val="2"/>
              </w:numPr>
              <w:spacing w:after="30" w:before="30"/>
            </w:pPr>
            <w:r>
              <w:rPr>
                <w:rFonts w:ascii="Arial" w:cs="Arial" w:eastAsia="Arial" w:hAnsi="Arial"/>
                <w:sz w:val="18"/>
                <w:szCs w:val="18"/>
              </w:rPr>
              <w:t xml:space="preserve">Folgorazione per avvicinamento oltre i limiti di distanza previsti dalla CEI 11-27</w:t>
            </w:r>
          </w:p>
          <w:p>
            <w:pPr>
              <w:pStyle w:val="ListParagraph"/>
              <w:numPr>
                <w:ilvl w:val="0"/>
                <w:numId w:val="2"/>
              </w:numPr>
              <w:spacing w:after="30" w:before="30"/>
            </w:pPr>
            <w:r>
              <w:rPr>
                <w:rFonts w:ascii="Arial" w:cs="Arial" w:eastAsia="Arial" w:hAnsi="Arial"/>
                <w:sz w:val="18"/>
                <w:szCs w:val="18"/>
              </w:rPr>
              <w:t xml:space="preserve">Rischio di Arco Elettrico (Arc Flash): emissione di energia termica, luminosa e pressione di picco in caso di guasto o manovra errata</w:t>
            </w:r>
          </w:p>
          <w:p>
            <w:pPr>
              <w:pStyle w:val="ListParagraph"/>
              <w:numPr>
                <w:ilvl w:val="0"/>
                <w:numId w:val="2"/>
              </w:numPr>
              <w:spacing w:after="30" w:before="30"/>
            </w:pPr>
            <w:r>
              <w:rPr>
                <w:rFonts w:ascii="Arial" w:cs="Arial" w:eastAsia="Arial" w:hAnsi="Arial"/>
                <w:sz w:val="18"/>
                <w:szCs w:val="18"/>
              </w:rPr>
              <w:t xml:space="preserve">Innesco di incendi secondari per effetto Joule in prossimità di materiali combustibili</w:t>
            </w:r>
          </w:p>
          <w:p>
            <w:pPr>
              <w:spacing w:before="60"/>
            </w:pPr>
            <w:r>
              <w:rPr>
                <w:rFonts w:ascii="Arial" w:cs="Arial" w:eastAsia="Arial" w:hAnsi="Arial"/>
                <w:sz w:val="18"/>
                <w:szCs w:val="18"/>
              </w:rPr>
              <w:t xml:space="preserve">I frequentatori sono classificati come PEC (Persona Comune) ai sensi della Norma CEI 11-27 e pertanto privi di qualsiasi autonomia operativa sugli impianti.</w:t>
            </w:r>
          </w:p>
        </w:tc>
        <w:tc>
          <w:tcPr>
            <w:tcW w:type="dxa" w:w="4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8"/>
                <w:szCs w:val="18"/>
              </w:rPr>
              <w:t xml:space="preserve">Prescrizioni CEI 11-27 – Personale PEC:</w:t>
            </w:r>
          </w:p>
          <w:p>
            <w:pPr>
              <w:pStyle w:val="ListParagraph"/>
              <w:numPr>
                <w:ilvl w:val="0"/>
                <w:numId w:val="2"/>
              </w:numPr>
              <w:spacing w:after="30" w:before="30"/>
            </w:pPr>
            <w:r>
              <w:rPr>
                <w:rFonts w:ascii="Arial" w:cs="Arial" w:eastAsia="Arial" w:hAnsi="Arial"/>
                <w:sz w:val="18"/>
                <w:szCs w:val="18"/>
              </w:rPr>
              <w:t xml:space="preserve">DIVIETO ASSOLUTO di eseguire qualsiasi manovra su apparecchiature, quadri, sezionatori, interruttori o qualunque altro componente degli impianti AT/MT.</w:t>
            </w:r>
          </w:p>
          <w:p>
            <w:pPr>
              <w:pStyle w:val="ListParagraph"/>
              <w:numPr>
                <w:ilvl w:val="0"/>
                <w:numId w:val="2"/>
              </w:numPr>
              <w:spacing w:after="30" w:before="30"/>
            </w:pPr>
            <w:r>
              <w:rPr>
                <w:rFonts w:ascii="Arial" w:cs="Arial" w:eastAsia="Arial" w:hAnsi="Arial"/>
                <w:sz w:val="18"/>
                <w:szCs w:val="18"/>
              </w:rPr>
              <w:t xml:space="preserve">OBBLIGO di mantenere posizione arretrata oltre la Distanza di Vicinanza (DV) dagli impianti in tensione, come stabilita dalla CEI 11-27 in funzione del livello di tensione presente.</w:t>
            </w:r>
          </w:p>
          <w:p>
            <w:pPr>
              <w:pStyle w:val="ListParagraph"/>
              <w:numPr>
                <w:ilvl w:val="0"/>
                <w:numId w:val="2"/>
              </w:numPr>
              <w:spacing w:after="30" w:before="30"/>
            </w:pPr>
            <w:r>
              <w:rPr>
                <w:rFonts w:ascii="Arial" w:cs="Arial" w:eastAsia="Arial" w:hAnsi="Arial"/>
                <w:sz w:val="18"/>
                <w:szCs w:val="18"/>
              </w:rPr>
              <w:t xml:space="preserve">Non toccare alcun componente, cavo o connessione, anche se presumibilmente fuori tensione, senza esplicita autorizzazione del PES responsabile.</w:t>
            </w:r>
          </w:p>
          <w:p>
            <w:pPr>
              <w:pStyle w:val="ListParagraph"/>
              <w:numPr>
                <w:ilvl w:val="0"/>
                <w:numId w:val="2"/>
              </w:numPr>
              <w:spacing w:after="30" w:before="30"/>
            </w:pPr>
            <w:r>
              <w:rPr>
                <w:rFonts w:ascii="Arial" w:cs="Arial" w:eastAsia="Arial" w:hAnsi="Arial"/>
                <w:sz w:val="18"/>
                <w:szCs w:val="18"/>
              </w:rPr>
              <w:t xml:space="preserve">Seguire in ogni momento le istruzioni del F.T. Cardellicchio o del sostituto F.T. Gammariello, che esercitano funzione di garanzia e sorveglianza a vista.</w:t>
            </w:r>
          </w:p>
          <w:p>
            <w:pPr>
              <w:pStyle w:val="ListParagraph"/>
              <w:numPr>
                <w:ilvl w:val="0"/>
                <w:numId w:val="2"/>
              </w:numPr>
              <w:spacing w:after="30" w:before="30"/>
            </w:pPr>
            <w:r>
              <w:rPr>
                <w:rFonts w:ascii="Arial" w:cs="Arial" w:eastAsia="Arial" w:hAnsi="Arial"/>
                <w:sz w:val="18"/>
                <w:szCs w:val="18"/>
              </w:rPr>
              <w:t xml:space="preserve">In caso di sensazione di scossa, odore di bruciato, scintille o anomalia visiva: allontanarsi immediatamente e avvisare il responsabile.</w:t>
            </w:r>
          </w:p>
          <w:p>
            <w:pPr>
              <w:pStyle w:val="ListParagraph"/>
              <w:numPr>
                <w:ilvl w:val="0"/>
                <w:numId w:val="2"/>
              </w:numPr>
              <w:spacing w:after="30" w:before="30"/>
            </w:pPr>
            <w:r>
              <w:rPr>
                <w:rFonts w:ascii="Arial" w:cs="Arial" w:eastAsia="Arial" w:hAnsi="Arial"/>
                <w:sz w:val="18"/>
                <w:szCs w:val="18"/>
              </w:rPr>
              <w:t xml:space="preserve">Non accedere autonomamente alle cabine, alle celle MT/AT o ai vani tecnici degli impianti.</w:t>
            </w:r>
          </w:p>
        </w:tc>
      </w:tr>
      <w:tr>
        <w:tc>
          <w:tcPr>
            <w:tcW w:type="dxa" w:w="1800"/>
            <w:tcBorders>
              <w:top w:val="single" w:color="AAAAAA" w:sz="4"/>
              <w:left w:val="single" w:color="AAAAAA" w:sz="4"/>
              <w:bottom w:val="single" w:color="AAAAAA" w:sz="4"/>
              <w:right w:val="single" w:color="AAAAAA" w:sz="4"/>
            </w:tcBorders>
            <w:shd w:fill="D9E2F0" w:val="clear"/>
            <w:tcMar>
              <w:top w:type="dxa" w:w="80"/>
              <w:left w:type="dxa" w:w="120"/>
              <w:bottom w:type="dxa" w:w="80"/>
              <w:right w:type="dxa" w:w="120"/>
            </w:tcMar>
          </w:tcPr>
          <w:p>
            <w:r>
              <w:rPr>
                <w:rFonts w:ascii="Arial" w:cs="Arial" w:eastAsia="Arial" w:hAnsi="Arial"/>
                <w:b/>
                <w:bCs/>
                <w:sz w:val="18"/>
                <w:szCs w:val="18"/>
              </w:rPr>
              <w:t xml:space="preserve">CODICE 18
Locali di lavoro – Inciampo, scivolamento, caduta</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Rischi presenti nei locali delle centrali elettriche:</w:t>
            </w:r>
          </w:p>
          <w:p>
            <w:pPr>
              <w:pStyle w:val="ListParagraph"/>
              <w:numPr>
                <w:ilvl w:val="0"/>
                <w:numId w:val="2"/>
              </w:numPr>
              <w:spacing w:after="30" w:before="30"/>
            </w:pPr>
            <w:r>
              <w:rPr>
                <w:rFonts w:ascii="Arial" w:cs="Arial" w:eastAsia="Arial" w:hAnsi="Arial"/>
                <w:sz w:val="18"/>
                <w:szCs w:val="18"/>
              </w:rPr>
              <w:t xml:space="preserve">Pavimentazioni con grigliati metallici, dislivelli e gradini tra le diverse sezioni impiantistiche</w:t>
            </w:r>
          </w:p>
          <w:p>
            <w:pPr>
              <w:pStyle w:val="ListParagraph"/>
              <w:numPr>
                <w:ilvl w:val="0"/>
                <w:numId w:val="2"/>
              </w:numPr>
              <w:spacing w:after="30" w:before="30"/>
            </w:pPr>
            <w:r>
              <w:rPr>
                <w:rFonts w:ascii="Arial" w:cs="Arial" w:eastAsia="Arial" w:hAnsi="Arial"/>
                <w:sz w:val="18"/>
                <w:szCs w:val="18"/>
              </w:rPr>
              <w:t xml:space="preserve">Presenza di canaline portacavi a pavimento e relative coperture</w:t>
            </w:r>
          </w:p>
          <w:p>
            <w:pPr>
              <w:pStyle w:val="ListParagraph"/>
              <w:numPr>
                <w:ilvl w:val="0"/>
                <w:numId w:val="2"/>
              </w:numPr>
              <w:spacing w:after="30" w:before="30"/>
            </w:pPr>
            <w:r>
              <w:rPr>
                <w:rFonts w:ascii="Arial" w:cs="Arial" w:eastAsia="Arial" w:hAnsi="Arial"/>
                <w:sz w:val="18"/>
                <w:szCs w:val="18"/>
              </w:rPr>
              <w:t xml:space="preserve">Superfici potenzialmente scivolose in prossimità di aree soggette a condensazione o perdite d'olio</w:t>
            </w:r>
          </w:p>
          <w:p>
            <w:pPr>
              <w:pStyle w:val="ListParagraph"/>
              <w:numPr>
                <w:ilvl w:val="0"/>
                <w:numId w:val="2"/>
              </w:numPr>
              <w:spacing w:after="30" w:before="30"/>
            </w:pPr>
            <w:r>
              <w:rPr>
                <w:rFonts w:ascii="Arial" w:cs="Arial" w:eastAsia="Arial" w:hAnsi="Arial"/>
                <w:sz w:val="18"/>
                <w:szCs w:val="18"/>
              </w:rPr>
              <w:t xml:space="preserve">Passaggi stretti tra le apparecchiature elettriche</w:t>
            </w:r>
          </w:p>
          <w:p>
            <w:pPr>
              <w:pStyle w:val="ListParagraph"/>
              <w:numPr>
                <w:ilvl w:val="0"/>
                <w:numId w:val="2"/>
              </w:numPr>
              <w:spacing w:after="30" w:before="30"/>
            </w:pPr>
            <w:r>
              <w:rPr>
                <w:rFonts w:ascii="Arial" w:cs="Arial" w:eastAsia="Arial" w:hAnsi="Arial"/>
                <w:sz w:val="18"/>
                <w:szCs w:val="18"/>
              </w:rPr>
              <w:t xml:space="preserve">Illuminazione ridotta in alcune zone tecniche</w:t>
            </w:r>
          </w:p>
        </w:tc>
        <w:tc>
          <w:tcPr>
            <w:tcW w:type="dxa" w:w="4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Indossare calzature di sicurezza EN ISO 20345 con suola antiscivolo prima di accedere alle aree operative.</w:t>
            </w:r>
          </w:p>
          <w:p>
            <w:pPr>
              <w:pStyle w:val="ListParagraph"/>
              <w:numPr>
                <w:ilvl w:val="0"/>
                <w:numId w:val="2"/>
              </w:numPr>
              <w:spacing w:after="30" w:before="30"/>
            </w:pPr>
            <w:r>
              <w:rPr>
                <w:rFonts w:ascii="Arial" w:cs="Arial" w:eastAsia="Arial" w:hAnsi="Arial"/>
                <w:sz w:val="18"/>
                <w:szCs w:val="18"/>
              </w:rPr>
              <w:t xml:space="preserve">Prestare attenzione ai segnali di avvertimento di dislivelli e ostacoli a pavimento.</w:t>
            </w:r>
          </w:p>
          <w:p>
            <w:pPr>
              <w:pStyle w:val="ListParagraph"/>
              <w:numPr>
                <w:ilvl w:val="0"/>
                <w:numId w:val="2"/>
              </w:numPr>
              <w:spacing w:after="30" w:before="30"/>
            </w:pPr>
            <w:r>
              <w:rPr>
                <w:rFonts w:ascii="Arial" w:cs="Arial" w:eastAsia="Arial" w:hAnsi="Arial"/>
                <w:sz w:val="18"/>
                <w:szCs w:val="18"/>
              </w:rPr>
              <w:t xml:space="preserve">Non correre né spostarsi rapidamente all'interno dei locali delle centrali.</w:t>
            </w:r>
          </w:p>
          <w:p>
            <w:pPr>
              <w:pStyle w:val="ListParagraph"/>
              <w:numPr>
                <w:ilvl w:val="0"/>
                <w:numId w:val="2"/>
              </w:numPr>
              <w:spacing w:after="30" w:before="30"/>
            </w:pPr>
            <w:r>
              <w:rPr>
                <w:rFonts w:ascii="Arial" w:cs="Arial" w:eastAsia="Arial" w:hAnsi="Arial"/>
                <w:sz w:val="18"/>
                <w:szCs w:val="18"/>
              </w:rPr>
              <w:t xml:space="preserve">Non rimuovere o spostare coperture di canaline o grigliati.</w:t>
            </w:r>
          </w:p>
          <w:p>
            <w:pPr>
              <w:pStyle w:val="ListParagraph"/>
              <w:numPr>
                <w:ilvl w:val="0"/>
                <w:numId w:val="2"/>
              </w:numPr>
              <w:spacing w:after="30" w:before="30"/>
            </w:pPr>
            <w:r>
              <w:rPr>
                <w:rFonts w:ascii="Arial" w:cs="Arial" w:eastAsia="Arial" w:hAnsi="Arial"/>
                <w:sz w:val="18"/>
                <w:szCs w:val="18"/>
              </w:rPr>
              <w:t xml:space="preserve">Segnalare immediatamente al responsabile qualsiasi situazione di pericolo (pavimento bagnato, copertura mancante, ostacolo).</w:t>
            </w:r>
          </w:p>
          <w:p>
            <w:pPr>
              <w:pStyle w:val="ListParagraph"/>
              <w:numPr>
                <w:ilvl w:val="0"/>
                <w:numId w:val="2"/>
              </w:numPr>
              <w:spacing w:after="30" w:before="30"/>
            </w:pPr>
            <w:r>
              <w:rPr>
                <w:rFonts w:ascii="Arial" w:cs="Arial" w:eastAsia="Arial" w:hAnsi="Arial"/>
                <w:sz w:val="18"/>
                <w:szCs w:val="18"/>
              </w:rPr>
              <w:t xml:space="preserve">Attenersi ai percorsi indicati dal personale di accompagnamento.</w:t>
            </w:r>
          </w:p>
        </w:tc>
      </w:tr>
      <w:tr>
        <w:tc>
          <w:tcPr>
            <w:tcW w:type="dxa" w:w="1800"/>
            <w:tcBorders>
              <w:top w:val="single" w:color="AAAAAA" w:sz="4"/>
              <w:left w:val="single" w:color="AAAAAA" w:sz="4"/>
              <w:bottom w:val="single" w:color="AAAAAA" w:sz="4"/>
              <w:right w:val="single" w:color="AAAAAA" w:sz="4"/>
            </w:tcBorders>
            <w:shd w:fill="D9E2F0" w:val="clear"/>
            <w:tcMar>
              <w:top w:type="dxa" w:w="80"/>
              <w:left w:type="dxa" w:w="120"/>
              <w:bottom w:type="dxa" w:w="80"/>
              <w:right w:type="dxa" w:w="120"/>
            </w:tcMar>
          </w:tcPr>
          <w:p>
            <w:r>
              <w:rPr>
                <w:rFonts w:ascii="Arial" w:cs="Arial" w:eastAsia="Arial" w:hAnsi="Arial"/>
                <w:b/>
                <w:bCs/>
                <w:sz w:val="18"/>
                <w:szCs w:val="18"/>
              </w:rPr>
              <w:t xml:space="preserve">CODICE 23
Organizzazione del lavoro – Personale esterno Art. 26 D.Lgs. 81/08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Rischi organizzativi connessi alla presenza di personale esterno (frequentatori Mariscuola) all'interno delle aree operative MARINARSEN:</w:t>
            </w:r>
          </w:p>
          <w:p>
            <w:pPr>
              <w:pStyle w:val="ListParagraph"/>
              <w:numPr>
                <w:ilvl w:val="0"/>
                <w:numId w:val="2"/>
              </w:numPr>
              <w:spacing w:after="30" w:before="30"/>
            </w:pPr>
            <w:r>
              <w:rPr>
                <w:rFonts w:ascii="Arial" w:cs="Arial" w:eastAsia="Arial" w:hAnsi="Arial"/>
                <w:sz w:val="18"/>
                <w:szCs w:val="18"/>
              </w:rPr>
              <w:t xml:space="preserve">Mancata conoscenza dei rischi specifici dello stabilimento e delle procedure interne di sicurezza</w:t>
            </w:r>
          </w:p>
          <w:p>
            <w:pPr>
              <w:pStyle w:val="ListParagraph"/>
              <w:numPr>
                <w:ilvl w:val="0"/>
                <w:numId w:val="2"/>
              </w:numPr>
              <w:spacing w:after="30" w:before="30"/>
            </w:pPr>
            <w:r>
              <w:rPr>
                <w:rFonts w:ascii="Arial" w:cs="Arial" w:eastAsia="Arial" w:hAnsi="Arial"/>
                <w:sz w:val="18"/>
                <w:szCs w:val="18"/>
              </w:rPr>
              <w:t xml:space="preserve">Possibile interferenza con le attività operative ordinarie del personale MARINARSEN</w:t>
            </w:r>
          </w:p>
          <w:p>
            <w:pPr>
              <w:pStyle w:val="ListParagraph"/>
              <w:numPr>
                <w:ilvl w:val="0"/>
                <w:numId w:val="2"/>
              </w:numPr>
              <w:spacing w:after="30" w:before="30"/>
            </w:pPr>
            <w:r>
              <w:rPr>
                <w:rFonts w:ascii="Arial" w:cs="Arial" w:eastAsia="Arial" w:hAnsi="Arial"/>
                <w:sz w:val="18"/>
                <w:szCs w:val="18"/>
              </w:rPr>
              <w:t xml:space="preserve">Rischio di comportamenti non conformi in assenza di supervisione adeguata</w:t>
            </w:r>
          </w:p>
          <w:p>
            <w:pPr>
              <w:pStyle w:val="ListParagraph"/>
              <w:numPr>
                <w:ilvl w:val="0"/>
                <w:numId w:val="2"/>
              </w:numPr>
              <w:spacing w:after="30" w:before="30"/>
            </w:pPr>
            <w:r>
              <w:rPr>
                <w:rFonts w:ascii="Arial" w:cs="Arial" w:eastAsia="Arial" w:hAnsi="Arial"/>
                <w:sz w:val="18"/>
                <w:szCs w:val="18"/>
              </w:rPr>
              <w:t xml:space="preserve">Mancata identificazione delle vie di esodo e dei presidi di primo soccorso</w:t>
            </w:r>
          </w:p>
        </w:tc>
        <w:tc>
          <w:tcPr>
            <w:tcW w:type="dxa" w:w="4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pStyle w:val="ListParagraph"/>
              <w:numPr>
                <w:ilvl w:val="0"/>
                <w:numId w:val="2"/>
              </w:numPr>
              <w:spacing w:after="30" w:before="30"/>
            </w:pPr>
            <w:r>
              <w:rPr>
                <w:rFonts w:ascii="Arial" w:cs="Arial" w:eastAsia="Arial" w:hAnsi="Arial"/>
                <w:sz w:val="18"/>
                <w:szCs w:val="18"/>
              </w:rPr>
              <w:t xml:space="preserve">I frequentatori operano esclusivamente in modalità "tandem" (affiancamento passivo) e durante gli esami pratici sotto sorveglianza fissa a vista del personale incaricato.</w:t>
            </w:r>
          </w:p>
          <w:p>
            <w:pPr>
              <w:pStyle w:val="ListParagraph"/>
              <w:numPr>
                <w:ilvl w:val="0"/>
                <w:numId w:val="2"/>
              </w:numPr>
              <w:spacing w:after="30" w:before="30"/>
            </w:pPr>
            <w:r>
              <w:rPr>
                <w:rFonts w:ascii="Arial" w:cs="Arial" w:eastAsia="Arial" w:hAnsi="Arial"/>
                <w:sz w:val="18"/>
                <w:szCs w:val="18"/>
              </w:rPr>
              <w:t xml:space="preserve">Il presente documento deve essere firmato per presa visione e accettazione da ciascun frequentatore PRIMA dell'accesso alle aree operative.</w:t>
            </w:r>
          </w:p>
          <w:p>
            <w:pPr>
              <w:pStyle w:val="ListParagraph"/>
              <w:numPr>
                <w:ilvl w:val="0"/>
                <w:numId w:val="2"/>
              </w:numPr>
              <w:spacing w:after="30" w:before="30"/>
            </w:pPr>
            <w:r>
              <w:rPr>
                <w:rFonts w:ascii="Arial" w:cs="Arial" w:eastAsia="Arial" w:hAnsi="Arial"/>
                <w:sz w:val="18"/>
                <w:szCs w:val="18"/>
              </w:rPr>
              <w:t xml:space="preserve">Il briefing di sicurezza iniziale (illustrazione dei rischi, DPI, vie di esodo, numeri di emergenza) è condotto dal F.T. Cardellicchio o sostituto prima di ogni accesso.</w:t>
            </w:r>
          </w:p>
          <w:p>
            <w:pPr>
              <w:pStyle w:val="ListParagraph"/>
              <w:numPr>
                <w:ilvl w:val="0"/>
                <w:numId w:val="2"/>
              </w:numPr>
              <w:spacing w:after="30" w:before="30"/>
            </w:pPr>
            <w:r>
              <w:rPr>
                <w:rFonts w:ascii="Arial" w:cs="Arial" w:eastAsia="Arial" w:hAnsi="Arial"/>
                <w:sz w:val="18"/>
                <w:szCs w:val="18"/>
              </w:rPr>
              <w:t xml:space="preserve">È fatto divieto assoluto di allontanarsi dal gruppo o di accedere autonomamente ad aree diverse da quelle indicate dal responsabile.</w:t>
            </w:r>
          </w:p>
          <w:p>
            <w:pPr>
              <w:pStyle w:val="ListParagraph"/>
              <w:numPr>
                <w:ilvl w:val="0"/>
                <w:numId w:val="2"/>
              </w:numPr>
              <w:spacing w:after="30" w:before="30"/>
            </w:pPr>
            <w:r>
              <w:rPr>
                <w:rFonts w:ascii="Arial" w:cs="Arial" w:eastAsia="Arial" w:hAnsi="Arial"/>
                <w:sz w:val="18"/>
                <w:szCs w:val="18"/>
              </w:rPr>
              <w:t xml:space="preserve">Qualunque situazione anomala, infortunio o near-miss deve essere immediatamente segnalato al responsabile e alla Guardia Circuiti (099 775 2604).</w:t>
            </w:r>
          </w:p>
        </w:tc>
      </w:tr>
    </w:tbl>
    <w:p>
      <w:r>
        <w:t xml:space="preserve"/>
      </w:r>
    </w:p>
    <w:p>
      <w:pPr>
        <w:spacing w:after="120" w:before="280"/>
      </w:pPr>
      <w:r>
        <w:rPr>
          <w:rFonts w:ascii="Arial" w:cs="Arial" w:eastAsia="Arial" w:hAnsi="Arial"/>
          <w:b/>
          <w:bCs/>
          <w:color w:val="2C4770"/>
          <w:sz w:val="28"/>
          <w:szCs w:val="28"/>
        </w:rPr>
        <w:t xml:space="preserve">9. COOPERAZIONE E COORDINAMENTO (ART. 26, COMMI 2 E 3, D.LGS. 81/2008)</w:t>
      </w:r>
    </w:p>
    <w:p>
      <w:pPr>
        <w:spacing w:after="60" w:before="60"/>
        <w:jc w:val="both"/>
      </w:pPr>
      <w:r>
        <w:rPr>
          <w:rFonts w:ascii="Arial" w:cs="Arial" w:eastAsia="Arial" w:hAnsi="Arial"/>
          <w:b w:val="false"/>
          <w:bCs w:val="false"/>
          <w:sz w:val="20"/>
          <w:szCs w:val="20"/>
        </w:rPr>
        <w:t xml:space="preserve">Ai sensi dell'art. 26, comma 2, del D.Lgs. 81/2008, MARINARSEN Taranto (datore di lavoro committente) e Mariscuola Taranto (ente esterno di appartenenza dei frequentatori) cooperano all'attuazione delle misure di prevenzione e protezione e coordinano gli interventi di protezione e prevenzione dai rischi cui sono esposti i frequentatori, informandosi reciprocamente al fine di eliminare i rischi dovuti alle interferenze.</w:t>
      </w:r>
    </w:p>
    <w:p>
      <w:pPr>
        <w:spacing w:after="60" w:before="60"/>
        <w:jc w:val="both"/>
      </w:pPr>
      <w:r>
        <w:rPr>
          <w:rFonts w:ascii="Arial" w:cs="Arial" w:eastAsia="Arial" w:hAnsi="Arial"/>
          <w:b w:val="false"/>
          <w:bCs w:val="false"/>
          <w:sz w:val="20"/>
          <w:szCs w:val="20"/>
        </w:rPr>
        <w:t xml:space="preserve">Considerato che le attività dei frequentatori hanno natura di sola osservazione passiva e di prova pratica sotto sorveglianza a vista, senza l'esecuzione di lavorazioni autonome che si sovrappongano alle attività operative ordinarie dello Stabilimento, non si configurano lavorazioni interferenti tali da richiedere la redazione di un DUVRI ai sensi dell'art. 26, comma 3. Le misure di coordinamento sono comunque formalizzate nel presente documento e attuate attraverso le seguenti disposizioni:</w:t>
      </w:r>
    </w:p>
    <w:p>
      <w:pPr>
        <w:pStyle w:val="ListParagraph"/>
        <w:numPr>
          <w:ilvl w:val="0"/>
          <w:numId w:val="2"/>
        </w:numPr>
        <w:spacing w:after="40" w:before="40"/>
        <w:jc w:val="both"/>
      </w:pPr>
      <w:r>
        <w:rPr>
          <w:rFonts w:ascii="Arial" w:cs="Arial" w:eastAsia="Arial" w:hAnsi="Arial"/>
          <w:sz w:val="19"/>
          <w:szCs w:val="19"/>
        </w:rPr>
        <w:t xml:space="preserve">Designazione di un referente unico dell'attività (F.T. Angelo Cardellicchio, sostituto F.T. Luigi Gammariello) responsabile del coordinamento e della sorveglianza a vista dei frequentatori.</w:t>
      </w:r>
    </w:p>
    <w:p>
      <w:pPr>
        <w:pStyle w:val="ListParagraph"/>
        <w:numPr>
          <w:ilvl w:val="0"/>
          <w:numId w:val="2"/>
        </w:numPr>
        <w:spacing w:after="40" w:before="40"/>
        <w:jc w:val="both"/>
      </w:pPr>
      <w:r>
        <w:rPr>
          <w:rFonts w:ascii="Arial" w:cs="Arial" w:eastAsia="Arial" w:hAnsi="Arial"/>
          <w:sz w:val="19"/>
          <w:szCs w:val="19"/>
        </w:rPr>
        <w:t xml:space="preserve">Effettuazione di un briefing di sicurezza preliminare congiunto prima di ogni accesso alle aree operative, con scambio reciproco delle informazioni sui rischi specifici.</w:t>
      </w:r>
    </w:p>
    <w:p>
      <w:pPr>
        <w:pStyle w:val="ListParagraph"/>
        <w:numPr>
          <w:ilvl w:val="0"/>
          <w:numId w:val="2"/>
        </w:numPr>
        <w:spacing w:after="40" w:before="40"/>
        <w:jc w:val="both"/>
      </w:pPr>
      <w:r>
        <w:rPr>
          <w:rFonts w:ascii="Arial" w:cs="Arial" w:eastAsia="Arial" w:hAnsi="Arial"/>
          <w:sz w:val="19"/>
          <w:szCs w:val="19"/>
        </w:rPr>
        <w:t xml:space="preserve">Programmazione delle attività didattiche in orari e modalità che non interferiscano con le attività operative ordinarie del personale MARINARSEN.</w:t>
      </w:r>
    </w:p>
    <w:p>
      <w:pPr>
        <w:pStyle w:val="ListParagraph"/>
        <w:numPr>
          <w:ilvl w:val="0"/>
          <w:numId w:val="2"/>
        </w:numPr>
        <w:spacing w:after="40" w:before="40"/>
        <w:jc w:val="both"/>
      </w:pPr>
      <w:r>
        <w:rPr>
          <w:rFonts w:ascii="Arial" w:cs="Arial" w:eastAsia="Arial" w:hAnsi="Arial"/>
          <w:sz w:val="19"/>
          <w:szCs w:val="19"/>
        </w:rPr>
        <w:t xml:space="preserve">Sospensione immediata delle attività e allontanamento dei frequentatori in caso di manovre, lavori sotto tensione o situazioni di emergenza nelle aree interessate.</w:t>
      </w:r>
    </w:p>
    <w:p>
      <w:pPr>
        <w:pStyle w:val="ListParagraph"/>
        <w:numPr>
          <w:ilvl w:val="0"/>
          <w:numId w:val="2"/>
        </w:numPr>
        <w:spacing w:after="40" w:before="40"/>
        <w:jc w:val="both"/>
      </w:pPr>
      <w:r>
        <w:rPr>
          <w:rFonts w:ascii="Arial" w:cs="Arial" w:eastAsia="Arial" w:hAnsi="Arial"/>
          <w:sz w:val="19"/>
          <w:szCs w:val="19"/>
        </w:rPr>
        <w:t xml:space="preserve">Divieto per i frequentatori di accedere autonomamente ad aree diverse da quelle indicate e di interferire con le attività del personale dello Stabilimento.</w:t>
      </w:r>
    </w:p>
    <w:p>
      <w:pPr>
        <w:pStyle w:val="ListParagraph"/>
        <w:numPr>
          <w:ilvl w:val="0"/>
          <w:numId w:val="2"/>
        </w:numPr>
        <w:spacing w:after="40" w:before="40"/>
        <w:jc w:val="both"/>
      </w:pPr>
      <w:r>
        <w:rPr>
          <w:rFonts w:ascii="Arial" w:cs="Arial" w:eastAsia="Arial" w:hAnsi="Arial"/>
          <w:sz w:val="19"/>
          <w:szCs w:val="19"/>
        </w:rPr>
        <w:t xml:space="preserve">Tracciabilità della presa visione e dell'accettazione delle prescrizioni mediante il foglio firme allegato al presente documento.</w:t>
      </w:r>
    </w:p>
    <w:p>
      <w:pPr>
        <w:spacing w:after="60" w:before="60"/>
        <w:jc w:val="both"/>
      </w:pPr>
      <w:r>
        <w:rPr>
          <w:rFonts w:ascii="Arial" w:cs="Arial" w:eastAsia="Arial" w:hAnsi="Arial"/>
          <w:b w:val="false"/>
          <w:bCs w:val="false"/>
          <w:sz w:val="20"/>
          <w:szCs w:val="20"/>
        </w:rPr>
        <w:t xml:space="preserve">Il presente documento costituisce attuazione dell'obbligo informativo di cui all'art. 26, comma 1, lett. b) e formalizza le misure di cooperazione e coordinamento di cui all'art. 26, comma 2, del D.Lgs. 81/2008.</w:t>
      </w:r>
    </w:p>
    <w:p>
      <w:pPr>
        <w:spacing w:after="120" w:before="280"/>
      </w:pPr>
      <w:r>
        <w:rPr>
          <w:rFonts w:ascii="Arial" w:cs="Arial" w:eastAsia="Arial" w:hAnsi="Arial"/>
          <w:b/>
          <w:bCs/>
          <w:color w:val="2C4770"/>
          <w:sz w:val="28"/>
          <w:szCs w:val="28"/>
        </w:rPr>
        <w:t xml:space="preserve">10. RIEPILOGO DISPOSITIVI DI PROTEZIONE INDIVIDUALE (DPI) OBBLIGATORI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RISCHIO / CODICE</w:t>
            </w:r>
          </w:p>
        </w:tc>
        <w:tc>
          <w:tcPr>
            <w:tcW w:type="dxa" w:w="72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DPI OBBLIGATORI</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Cod. 13 – Rischio elettrico</w:t>
            </w:r>
          </w:p>
        </w:tc>
        <w:tc>
          <w:tcPr>
            <w:tcW w:type="dxa" w:w="7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Elmetto dielettrico EN 397 / EN 50365; calzature di sicurezza isolanti EN ISO 20345 (classe appropriata al livello di tensione delle aree). I DPI antiArco Flash sono indossati esclusivamente dal PES/PAV operante; le PEC non eseguono manovre.</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Cod. 7 – Rumore</w:t>
            </w:r>
          </w:p>
        </w:tc>
        <w:tc>
          <w:tcPr>
            <w:tcW w:type="dxa" w:w="7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Otoprotettori (cuffie antirumore o tappi auricolari) con SNR adeguato al livello di esposizione nelle aree segnalate. Obbligatori nelle aree con Leq &gt; 85 dB(A).</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Cod. 18 – Inciampo/scivolamento</w:t>
            </w:r>
          </w:p>
        </w:tc>
        <w:tc>
          <w:tcPr>
            <w:tcW w:type="dxa" w:w="7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Calzature di sicurezza EN ISO 20345 con suola antiscivolo e puntale di protezione (obbligatorie per tutto il personale in area operativa).</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Cod. 6 – CEM</w:t>
            </w:r>
          </w:p>
        </w:tc>
        <w:tc>
          <w:tcPr>
            <w:tcW w:type="dxa" w:w="7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Non sono previsti DPI specifici per l'esposizione ai CEM nelle condizioni di affiancamento passivo (PEC a distanza di rispetto); il controllo avviene attraverso il rispetto delle distanze.</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bCs/>
                <w:sz w:val="18"/>
                <w:szCs w:val="18"/>
              </w:rPr>
              <w:t xml:space="preserve">Accesso generale alle aree operative</w:t>
            </w:r>
          </w:p>
        </w:tc>
        <w:tc>
          <w:tcPr>
            <w:tcW w:type="dxa" w:w="7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Elmetto protettivo EN 397 e calzature di sicurezza EN ISO 20345: OBBLIGATORI per tutti i frequentatori prima dell'accesso alle centrali.</w:t>
            </w:r>
          </w:p>
        </w:tc>
      </w:tr>
    </w:tbl>
    <w:p>
      <w:r>
        <w:t xml:space="preserve"/>
      </w:r>
    </w:p>
    <w:p>
      <w:pPr>
        <w:spacing w:after="120" w:before="280"/>
      </w:pPr>
      <w:r>
        <w:rPr>
          <w:rFonts w:ascii="Arial" w:cs="Arial" w:eastAsia="Arial" w:hAnsi="Arial"/>
          <w:b/>
          <w:bCs/>
          <w:color w:val="2C4770"/>
          <w:sz w:val="28"/>
          <w:szCs w:val="28"/>
        </w:rPr>
        <w:t xml:space="preserve">11. DISPOSIZIONI FINALI E PRESCRIZIONI GENERALI</w:t>
      </w:r>
    </w:p>
    <w:p>
      <w:pPr>
        <w:spacing w:after="60" w:before="60"/>
        <w:jc w:val="both"/>
      </w:pPr>
      <w:r>
        <w:rPr>
          <w:rFonts w:ascii="Arial" w:cs="Arial" w:eastAsia="Arial" w:hAnsi="Arial"/>
          <w:b w:val="false"/>
          <w:bCs w:val="false"/>
          <w:sz w:val="20"/>
          <w:szCs w:val="20"/>
        </w:rPr>
        <w:t xml:space="preserve">Il presente documento ha carattere informativo e prescrittivo. Ogni frequentatore è tenuto a:</w:t>
      </w:r>
    </w:p>
    <w:p>
      <w:pPr>
        <w:pStyle w:val="ListParagraph"/>
        <w:numPr>
          <w:ilvl w:val="0"/>
          <w:numId w:val="2"/>
        </w:numPr>
        <w:spacing w:after="40" w:before="40"/>
      </w:pPr>
      <w:r>
        <w:rPr>
          <w:rFonts w:ascii="Arial" w:cs="Arial" w:eastAsia="Arial" w:hAnsi="Arial"/>
          <w:sz w:val="19"/>
          <w:szCs w:val="19"/>
        </w:rPr>
        <w:t xml:space="preserve">Leggere attentamente il presente documento prima di accedere alle aree operative.</w:t>
      </w:r>
    </w:p>
    <w:p>
      <w:pPr>
        <w:pStyle w:val="ListParagraph"/>
        <w:numPr>
          <w:ilvl w:val="0"/>
          <w:numId w:val="2"/>
        </w:numPr>
        <w:spacing w:after="40" w:before="40"/>
      </w:pPr>
      <w:r>
        <w:rPr>
          <w:rFonts w:ascii="Arial" w:cs="Arial" w:eastAsia="Arial" w:hAnsi="Arial"/>
          <w:sz w:val="19"/>
          <w:szCs w:val="19"/>
        </w:rPr>
        <w:t xml:space="preserve">Firmare il foglio di presa visione a conferma di aver ricevuto, compreso e accettato le informazioni e le prescrizioni in esso contenute.</w:t>
      </w:r>
    </w:p>
    <w:p>
      <w:pPr>
        <w:pStyle w:val="ListParagraph"/>
        <w:numPr>
          <w:ilvl w:val="0"/>
          <w:numId w:val="2"/>
        </w:numPr>
        <w:spacing w:after="40" w:before="40"/>
      </w:pPr>
      <w:r>
        <w:rPr>
          <w:rFonts w:ascii="Arial" w:cs="Arial" w:eastAsia="Arial" w:hAnsi="Arial"/>
          <w:sz w:val="19"/>
          <w:szCs w:val="19"/>
        </w:rPr>
        <w:t xml:space="preserve">Rispettare scrupolosamente tutte le prescrizioni operative, i divieti e le misure di prevenzione indicate.</w:t>
      </w:r>
    </w:p>
    <w:p>
      <w:pPr>
        <w:pStyle w:val="ListParagraph"/>
        <w:numPr>
          <w:ilvl w:val="0"/>
          <w:numId w:val="2"/>
        </w:numPr>
        <w:spacing w:after="40" w:before="40"/>
      </w:pPr>
      <w:r>
        <w:rPr>
          <w:rFonts w:ascii="Arial" w:cs="Arial" w:eastAsia="Arial" w:hAnsi="Arial"/>
          <w:sz w:val="19"/>
          <w:szCs w:val="19"/>
        </w:rPr>
        <w:t xml:space="preserve">Indossare i DPI obbligatori per tutta la durata della permanenza nelle aree operative.</w:t>
      </w:r>
    </w:p>
    <w:p>
      <w:pPr>
        <w:pStyle w:val="ListParagraph"/>
        <w:numPr>
          <w:ilvl w:val="0"/>
          <w:numId w:val="2"/>
        </w:numPr>
        <w:spacing w:after="40" w:before="40"/>
      </w:pPr>
      <w:r>
        <w:rPr>
          <w:rFonts w:ascii="Arial" w:cs="Arial" w:eastAsia="Arial" w:hAnsi="Arial"/>
          <w:sz w:val="19"/>
          <w:szCs w:val="19"/>
        </w:rPr>
        <w:t xml:space="preserve">Attenersi in ogni momento alle istruzioni del personale MARINARSEN incaricato della sorveglianza.</w:t>
      </w:r>
    </w:p>
    <w:p>
      <w:pPr>
        <w:pStyle w:val="ListParagraph"/>
        <w:numPr>
          <w:ilvl w:val="0"/>
          <w:numId w:val="2"/>
        </w:numPr>
        <w:spacing w:after="40" w:before="40"/>
      </w:pPr>
      <w:r>
        <w:rPr>
          <w:rFonts w:ascii="Arial" w:cs="Arial" w:eastAsia="Arial" w:hAnsi="Arial"/>
          <w:sz w:val="19"/>
          <w:szCs w:val="19"/>
        </w:rPr>
        <w:t xml:space="preserve">Non eseguire alcuna manovra, operazione o intervento su impianti, apparecchiature o componenti, anche se ritenuti fuori tensione o sicuri.</w:t>
      </w:r>
    </w:p>
    <w:p>
      <w:pPr>
        <w:pStyle w:val="ListParagraph"/>
        <w:numPr>
          <w:ilvl w:val="0"/>
          <w:numId w:val="2"/>
        </w:numPr>
        <w:spacing w:after="40" w:before="40"/>
      </w:pPr>
      <w:r>
        <w:rPr>
          <w:rFonts w:ascii="Arial" w:cs="Arial" w:eastAsia="Arial" w:hAnsi="Arial"/>
          <w:sz w:val="19"/>
          <w:szCs w:val="19"/>
        </w:rPr>
        <w:t xml:space="preserve">Segnalare immediatamente qualsiasi situazione di pericolo, infortunio o quasi infortunio al responsabile presente e alla Guardia Circuiti (099 775 2604).</w:t>
      </w:r>
    </w:p>
    <w:p>
      <w:r>
        <w:t xml:space="preserve"/>
      </w:r>
    </w:p>
    <w:p>
      <w:pPr>
        <w:spacing w:after="60" w:before="60"/>
        <w:jc w:val="both"/>
      </w:pPr>
      <w:r>
        <w:rPr>
          <w:rFonts w:ascii="Arial" w:cs="Arial" w:eastAsia="Arial" w:hAnsi="Arial"/>
          <w:b w:val="false"/>
          <w:bCs w:val="false"/>
          <w:sz w:val="20"/>
          <w:szCs w:val="20"/>
        </w:rPr>
        <w:t xml:space="preserve">Il mancato rispetto delle prescrizioni del presente documento può comportare l'allontanamento immediato dalle aree operative e la segnalazione all'Ente di appartenenza.</w:t>
      </w:r>
    </w:p>
    <w:p>
      <w:r>
        <w:t xml:space="preserve"/>
      </w:r>
    </w:p>
    <w:p>
      <w:pPr>
        <w:spacing w:after="60" w:before="60"/>
        <w:jc w:val="both"/>
      </w:pPr>
      <w:r>
        <w:rPr>
          <w:rFonts w:ascii="Arial" w:cs="Arial" w:eastAsia="Arial" w:hAnsi="Arial"/>
          <w:b w:val="false"/>
          <w:bCs w:val="false"/>
          <w:sz w:val="20"/>
          <w:szCs w:val="20"/>
        </w:rPr>
        <w:t xml:space="preserve">MARINARSEN Taranto declina ogni responsabilità per incidenti derivanti dall'inosservanza delle prescrizioni contenute nel presente documento o dalle disposizioni impartite dal personale incaricato della sorveglianza.</w:t>
      </w:r>
    </w:p>
    <w:p>
      <w:r>
        <w:t xml:space="preserve"/>
      </w:r>
    </w:p>
    <w:p>
      <w:pPr>
        <w:pBdr>
          <w:bottom w:val="single" w:color="2C4770" w:sz="6"/>
        </w:pBdr>
      </w:pPr>
      <w:r>
        <w:t xml:space="preserve"/>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9"/>
                <w:szCs w:val="19"/>
              </w:rPr>
              <w:t xml:space="preserve">Il Responsabile del Servizio Prevenzione e Protezione</w:t>
            </w:r>
          </w:p>
          <w:p>
            <w:r>
              <w:rPr>
                <w:rFonts w:ascii="Arial" w:cs="Arial" w:eastAsia="Arial" w:hAnsi="Arial"/>
                <w:sz w:val="19"/>
                <w:szCs w:val="19"/>
              </w:rPr>
              <w:t xml:space="preserve">F.S.T. Ing. Giancarlo CAFORIO</w:t>
            </w:r>
          </w:p>
          <w:p>
            <w:r>
              <w:t xml:space="preserve"/>
            </w:r>
          </w:p>
          <w:p>
            <w:r>
              <w:t xml:space="preserve"/>
            </w:r>
          </w:p>
          <w:p>
            <w:pPr>
              <w:pBdr>
                <w:bottom w:val="single" w:color="000000" w:sz="4"/>
              </w:pBdr>
            </w:pPr>
            <w:r>
              <w:rPr>
                <w:rFonts w:ascii="Arial" w:cs="Arial" w:eastAsia="Arial" w:hAnsi="Arial"/>
                <w:sz w:val="19"/>
                <w:szCs w:val="19"/>
              </w:rPr>
              <w:t xml:space="preserve">Firma: ___________________________</w:t>
            </w:r>
          </w:p>
        </w:tc>
        <w:tc>
          <w:tcPr>
            <w:tcW w:type="dxa" w:w="4819"/>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19"/>
                <w:szCs w:val="19"/>
              </w:rPr>
              <w:t xml:space="preserve">Il Referente Tecnico / Responsabile Attività</w:t>
            </w:r>
          </w:p>
          <w:p>
            <w:r>
              <w:rPr>
                <w:rFonts w:ascii="Arial" w:cs="Arial" w:eastAsia="Arial" w:hAnsi="Arial"/>
                <w:sz w:val="19"/>
                <w:szCs w:val="19"/>
              </w:rPr>
              <w:t xml:space="preserve">F.T. Angelo CARDELLICCHIO</w:t>
            </w:r>
          </w:p>
          <w:p>
            <w:r>
              <w:t xml:space="preserve"/>
            </w:r>
          </w:p>
          <w:p>
            <w:r>
              <w:t xml:space="preserve"/>
            </w:r>
          </w:p>
          <w:p>
            <w:pPr>
              <w:pBdr>
                <w:bottom w:val="single" w:color="000000" w:sz="4"/>
              </w:pBdr>
            </w:pPr>
            <w:r>
              <w:rPr>
                <w:rFonts w:ascii="Arial" w:cs="Arial" w:eastAsia="Arial" w:hAnsi="Arial"/>
                <w:sz w:val="19"/>
                <w:szCs w:val="19"/>
              </w:rPr>
              <w:t xml:space="preserve">Firma: ___________________________</w:t>
            </w:r>
          </w:p>
        </w:tc>
      </w:tr>
    </w:tbl>
    <w:p>
      <w:r>
        <w:t xml:space="preserve"/>
      </w:r>
    </w:p>
    <w:p>
      <w:r>
        <w:t xml:space="preserve"/>
      </w:r>
    </w:p>
    <w:p>
      <w:pPr>
        <w:pageBreakBefore/>
      </w:pPr>
      <w:r>
        <w:t xml:space="preserve"/>
      </w:r>
    </w:p>
    <w:p>
      <w:pPr>
        <w:spacing w:after="120" w:before="280"/>
      </w:pPr>
      <w:r>
        <w:rPr>
          <w:rFonts w:ascii="Arial" w:cs="Arial" w:eastAsia="Arial" w:hAnsi="Arial"/>
          <w:b/>
          <w:bCs/>
          <w:color w:val="2C4770"/>
          <w:sz w:val="28"/>
          <w:szCs w:val="28"/>
        </w:rPr>
        <w:t xml:space="preserve">ALLEGATO – FOGLIO DI FIRMA PER PRESA VISIONE E ACCETTAZIONE</w:t>
      </w:r>
    </w:p>
    <w:p>
      <w:pPr>
        <w:spacing w:after="60" w:before="60"/>
        <w:jc w:val="both"/>
      </w:pPr>
      <w:r>
        <w:rPr>
          <w:rFonts w:ascii="Arial" w:cs="Arial" w:eastAsia="Arial" w:hAnsi="Arial"/>
          <w:b w:val="false"/>
          <w:bCs w:val="false"/>
          <w:sz w:val="20"/>
          <w:szCs w:val="20"/>
        </w:rPr>
        <w:t xml:space="preserve">Corso di abilitazione alla condotta di impianti alta/media tensione – 2ª edizione 2026</w:t>
      </w:r>
    </w:p>
    <w:p>
      <w:pPr>
        <w:spacing w:after="60" w:before="60"/>
        <w:jc w:val="both"/>
      </w:pPr>
      <w:r>
        <w:rPr>
          <w:rFonts w:ascii="Arial" w:cs="Arial" w:eastAsia="Arial" w:hAnsi="Arial"/>
          <w:b w:val="false"/>
          <w:bCs w:val="false"/>
          <w:sz w:val="20"/>
          <w:szCs w:val="20"/>
        </w:rPr>
        <w:t xml:space="preserve">Codice corso: 26MAAEI55071M02 – Periodo: 08/06/2026 – 03/07/2026</w:t>
      </w:r>
    </w:p>
    <w:p>
      <w:pPr>
        <w:spacing w:after="60" w:before="60"/>
        <w:jc w:val="both"/>
      </w:pPr>
      <w:r>
        <w:rPr>
          <w:rFonts w:ascii="Arial" w:cs="Arial" w:eastAsia="Arial" w:hAnsi="Arial"/>
          <w:b w:val="false"/>
          <w:bCs w:val="false"/>
          <w:sz w:val="20"/>
          <w:szCs w:val="20"/>
        </w:rPr>
        <w:t xml:space="preserve">Siti: Centrale Convertitori e Centrale Elettrica Manganecchia – MARINARSEN Taranto</w:t>
      </w:r>
    </w:p>
    <w:p>
      <w:r>
        <w:t xml:space="preserve"/>
      </w:r>
    </w:p>
    <w:p>
      <w:pPr>
        <w:spacing w:after="60" w:before="60"/>
        <w:jc w:val="both"/>
      </w:pPr>
      <w:r>
        <w:rPr>
          <w:rFonts w:ascii="Arial" w:cs="Arial" w:eastAsia="Arial" w:hAnsi="Arial"/>
          <w:b w:val="false"/>
          <w:bCs w:val="false"/>
          <w:sz w:val="20"/>
          <w:szCs w:val="20"/>
        </w:rPr>
        <w:t xml:space="preserve">I sottoscritti dichiarano di aver ricevuto, letto e compreso il Documento Informativo sui Rischi Specifici ai sensi dell'art. 26, comma 1, lett. b) del D.Lgs. 81/2008, di accettarne le prescrizioni e di impegnarsi a rispettarle per tutta la durata delle attività.</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2238"/>
        <w:gridCol w:w="2000"/>
      </w:tblGrid>
      <w:tr>
        <w:tc>
          <w:tcPr>
            <w:tcW w:type="dxa" w:w="8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4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GRAD./QUALIFICA</w:t>
            </w:r>
          </w:p>
        </w:tc>
        <w:tc>
          <w:tcPr>
            <w:tcW w:type="dxa" w:w="22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NOMINATIVO (stampatello)</w:t>
            </w:r>
          </w:p>
        </w:tc>
        <w:tc>
          <w:tcPr>
            <w:tcW w:type="dxa" w:w="2238"/>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FIRMA LEGGIBILE</w:t>
            </w:r>
          </w:p>
        </w:tc>
        <w:tc>
          <w:tcPr>
            <w:tcW w:type="dxa" w:w="2000"/>
            <w:gridSpan w:val="1"/>
            <w:tcBorders>
              <w:top w:val="single" w:color="2C4770" w:sz="4"/>
              <w:left w:val="single" w:color="2C4770" w:sz="4"/>
              <w:bottom w:val="single" w:color="2C4770" w:sz="4"/>
              <w:right w:val="single" w:color="2C4770" w:sz="4"/>
            </w:tcBorders>
            <w:shd w:fill="2C477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8</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10</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11</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16</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17</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18</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19</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
            </w:r>
          </w:p>
        </w:tc>
      </w:tr>
      <w:tr>
        <w:trPr>
          <w:trHeight w:val="400" w:hRule="atLeast"/>
        </w:trPr>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20</w:t>
            </w:r>
          </w:p>
        </w:tc>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23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c>
          <w:tcPr>
            <w:tcW w:type="dxa" w:w="2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
            </w:r>
          </w:p>
        </w:tc>
      </w:tr>
    </w:tbl>
    <w:p>
      <w:r>
        <w:t xml:space="preserve"/>
      </w:r>
    </w:p>
    <w:p>
      <w:r>
        <w:t xml:space="preserve"/>
      </w:r>
    </w:p>
    <w:p>
      <w:pPr>
        <w:spacing w:after="60" w:before="60"/>
        <w:jc w:val="center"/>
      </w:pPr>
      <w:r>
        <w:rPr>
          <w:rFonts w:ascii="Arial" w:cs="Arial" w:eastAsia="Arial" w:hAnsi="Arial"/>
          <w:b w:val="false"/>
          <w:bCs w:val="false"/>
          <w:sz w:val="20"/>
          <w:szCs w:val="20"/>
        </w:rPr>
        <w:t xml:space="preserve">Documento firmato digitalmente ai sensi del D.Lgs. 82/2005 (CAD)</w:t>
      </w:r>
    </w:p>
    <w:p>
      <w:pPr>
        <w:spacing w:after="60" w:before="60"/>
        <w:jc w:val="center"/>
      </w:pPr>
      <w:r>
        <w:rPr>
          <w:rFonts w:ascii="Arial" w:cs="Arial" w:eastAsia="Arial" w:hAnsi="Arial"/>
          <w:b w:val="false"/>
          <w:bCs w:val="false"/>
          <w:sz w:val="20"/>
          <w:szCs w:val="20"/>
        </w:rPr>
        <w:t xml:space="preserve">MARINARSEN Taranto – Servizio Prevenzione e Protezione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2026-06-12T15:46:20.750Z</dcterms:created>
  <dcterms:modified xsi:type="dcterms:W3CDTF">2026-06-12T15:46:20.750Z</dcterms:modified>
</cp:coreProperties>
</file>

<file path=docProps/custom.xml><?xml version="1.0" encoding="utf-8"?>
<Properties xmlns="http://schemas.openxmlformats.org/officeDocument/2006/custom-properties" xmlns:vt="http://schemas.openxmlformats.org/officeDocument/2006/docPropsVTypes"/>
</file>