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4A9" w:rsidRDefault="00437CE1">
      <w:pPr>
        <w:rPr>
          <w:b/>
          <w:sz w:val="28"/>
          <w:szCs w:val="28"/>
        </w:rPr>
      </w:pPr>
      <w:bookmarkStart w:id="0" w:name="_GoBack"/>
      <w:bookmarkEnd w:id="0"/>
      <w:r>
        <w:tab/>
      </w:r>
      <w:r>
        <w:tab/>
      </w:r>
      <w:r w:rsidR="007174A9" w:rsidRPr="007174A9">
        <w:rPr>
          <w:b/>
          <w:sz w:val="28"/>
          <w:szCs w:val="28"/>
        </w:rPr>
        <w:t>Analyzing All State claims severity (Kaggle competition)</w:t>
      </w:r>
      <w:r w:rsidRPr="007174A9">
        <w:rPr>
          <w:b/>
          <w:sz w:val="28"/>
          <w:szCs w:val="28"/>
        </w:rPr>
        <w:tab/>
      </w:r>
    </w:p>
    <w:p w:rsidR="001C5623" w:rsidRDefault="00D55F88">
      <w:pPr>
        <w:rPr>
          <w:sz w:val="24"/>
          <w:szCs w:val="24"/>
        </w:rPr>
      </w:pPr>
      <w:r>
        <w:rPr>
          <w:sz w:val="24"/>
          <w:szCs w:val="24"/>
        </w:rPr>
        <w:t xml:space="preserve">Insurance domain is one of the prominent domains where statistical learning/Machine learning plays a crucial role. With the use of statistical learning we can automate the process of claim-cost prediction </w:t>
      </w:r>
      <w:r w:rsidR="00C91B8B">
        <w:rPr>
          <w:sz w:val="24"/>
          <w:szCs w:val="24"/>
        </w:rPr>
        <w:t xml:space="preserve">and, </w:t>
      </w:r>
      <w:r>
        <w:rPr>
          <w:sz w:val="24"/>
          <w:szCs w:val="24"/>
        </w:rPr>
        <w:t xml:space="preserve">also </w:t>
      </w:r>
      <w:r w:rsidR="00C91B8B">
        <w:rPr>
          <w:sz w:val="24"/>
          <w:szCs w:val="24"/>
        </w:rPr>
        <w:t xml:space="preserve">the </w:t>
      </w:r>
      <w:r>
        <w:rPr>
          <w:sz w:val="24"/>
          <w:szCs w:val="24"/>
        </w:rPr>
        <w:t>severity.</w:t>
      </w:r>
      <w:r w:rsidR="00C91B8B">
        <w:rPr>
          <w:sz w:val="24"/>
          <w:szCs w:val="24"/>
        </w:rPr>
        <w:t xml:space="preserve"> This automated process </w:t>
      </w:r>
      <w:r w:rsidR="001262C6" w:rsidRPr="00C91B8B">
        <w:rPr>
          <w:sz w:val="24"/>
          <w:szCs w:val="24"/>
        </w:rPr>
        <w:t>ensures</w:t>
      </w:r>
      <w:r w:rsidR="00C91B8B" w:rsidRPr="00C91B8B">
        <w:rPr>
          <w:sz w:val="24"/>
          <w:szCs w:val="24"/>
        </w:rPr>
        <w:t xml:space="preserve"> a worry-free customer experience</w:t>
      </w:r>
      <w:r w:rsidR="00C91B8B" w:rsidRPr="00C91B8B">
        <w:rPr>
          <w:sz w:val="24"/>
          <w:szCs w:val="24"/>
        </w:rPr>
        <w:tab/>
      </w:r>
      <w:r w:rsidR="00C91B8B">
        <w:rPr>
          <w:sz w:val="24"/>
          <w:szCs w:val="24"/>
        </w:rPr>
        <w:t xml:space="preserve">and offers </w:t>
      </w:r>
      <w:r w:rsidR="00C91B8B" w:rsidRPr="00C91B8B">
        <w:rPr>
          <w:sz w:val="24"/>
          <w:szCs w:val="24"/>
        </w:rPr>
        <w:t xml:space="preserve">insight into better </w:t>
      </w:r>
      <w:r w:rsidR="00C91B8B">
        <w:rPr>
          <w:sz w:val="24"/>
          <w:szCs w:val="24"/>
        </w:rPr>
        <w:t>ways to predict claims severity.</w:t>
      </w:r>
    </w:p>
    <w:p w:rsidR="001C404B" w:rsidRDefault="006B691E">
      <w:pPr>
        <w:rPr>
          <w:sz w:val="24"/>
          <w:szCs w:val="24"/>
        </w:rPr>
      </w:pPr>
      <w:r>
        <w:rPr>
          <w:sz w:val="24"/>
          <w:szCs w:val="24"/>
        </w:rPr>
        <w:t>As part of the final project, we choose to</w:t>
      </w:r>
      <w:r w:rsidR="00D463C9">
        <w:rPr>
          <w:sz w:val="24"/>
          <w:szCs w:val="24"/>
        </w:rPr>
        <w:t xml:space="preserve"> work on a </w:t>
      </w:r>
      <w:r w:rsidR="005B2B3B">
        <w:rPr>
          <w:sz w:val="24"/>
          <w:szCs w:val="24"/>
        </w:rPr>
        <w:t>“</w:t>
      </w:r>
      <w:r w:rsidR="00D463C9">
        <w:rPr>
          <w:sz w:val="24"/>
          <w:szCs w:val="24"/>
        </w:rPr>
        <w:t>kaggle</w:t>
      </w:r>
      <w:r w:rsidR="005B2B3B">
        <w:rPr>
          <w:sz w:val="24"/>
          <w:szCs w:val="24"/>
        </w:rPr>
        <w:t>”</w:t>
      </w:r>
      <w:r w:rsidR="00D463C9">
        <w:rPr>
          <w:sz w:val="24"/>
          <w:szCs w:val="24"/>
        </w:rPr>
        <w:t xml:space="preserve"> competition by Allstate that is related to claim cost prediction.</w:t>
      </w:r>
      <w:r w:rsidR="00CA3715">
        <w:rPr>
          <w:sz w:val="24"/>
          <w:szCs w:val="24"/>
        </w:rPr>
        <w:t xml:space="preserve"> In this project, our task is to predict the target variable “loss” (numeric quantity) based on the several predictor variables</w:t>
      </w:r>
      <w:r w:rsidR="007257D3">
        <w:rPr>
          <w:sz w:val="24"/>
          <w:szCs w:val="24"/>
        </w:rPr>
        <w:t xml:space="preserve"> which include 116 categorical variables,14 continuous variables. And the error metric ‘MAE’ (mean absolute deviation) will be used to assess model performance.</w:t>
      </w:r>
    </w:p>
    <w:p w:rsidR="00D21AC2" w:rsidRDefault="007257D3">
      <w:pPr>
        <w:rPr>
          <w:sz w:val="24"/>
          <w:szCs w:val="24"/>
        </w:rPr>
      </w:pPr>
      <w:r>
        <w:rPr>
          <w:sz w:val="24"/>
          <w:szCs w:val="24"/>
        </w:rPr>
        <w:t>For the learning process, we have two dat</w:t>
      </w:r>
      <w:r w:rsidR="0028307C">
        <w:rPr>
          <w:sz w:val="24"/>
          <w:szCs w:val="24"/>
        </w:rPr>
        <w:t>asets one is for training,</w:t>
      </w:r>
      <w:r>
        <w:rPr>
          <w:sz w:val="24"/>
          <w:szCs w:val="24"/>
        </w:rPr>
        <w:t xml:space="preserve"> testing set.</w:t>
      </w:r>
      <w:r w:rsidR="0028307C">
        <w:rPr>
          <w:sz w:val="24"/>
          <w:szCs w:val="24"/>
        </w:rPr>
        <w:t xml:space="preserve"> We implement several machine learning techniques on the training dataset using 10-fold CV and make predictions on the testing set to evaluate model performance.</w:t>
      </w:r>
      <w:r w:rsidR="00510568">
        <w:rPr>
          <w:sz w:val="24"/>
          <w:szCs w:val="24"/>
        </w:rPr>
        <w:t xml:space="preserve"> Since we have several variables it is possible to</w:t>
      </w:r>
      <w:r w:rsidR="006A7C06">
        <w:rPr>
          <w:sz w:val="24"/>
          <w:szCs w:val="24"/>
        </w:rPr>
        <w:t xml:space="preserve"> </w:t>
      </w:r>
      <w:r w:rsidR="00510568">
        <w:rPr>
          <w:sz w:val="24"/>
          <w:szCs w:val="24"/>
        </w:rPr>
        <w:t xml:space="preserve">reduce the number of variables by feature selection </w:t>
      </w:r>
      <w:r w:rsidR="007A0372">
        <w:rPr>
          <w:sz w:val="24"/>
          <w:szCs w:val="24"/>
        </w:rPr>
        <w:t xml:space="preserve">and by exploring the data. </w:t>
      </w:r>
      <w:r w:rsidR="00777B61">
        <w:rPr>
          <w:sz w:val="24"/>
          <w:szCs w:val="24"/>
        </w:rPr>
        <w:t>Also,</w:t>
      </w:r>
      <w:r w:rsidR="00D21AC2">
        <w:rPr>
          <w:sz w:val="24"/>
          <w:szCs w:val="24"/>
        </w:rPr>
        <w:t xml:space="preserve"> </w:t>
      </w:r>
      <w:r w:rsidR="007A0372">
        <w:rPr>
          <w:sz w:val="24"/>
          <w:szCs w:val="24"/>
        </w:rPr>
        <w:t>we try to implement several regression models such as GLM, Ridge, LASSO, CART</w:t>
      </w:r>
      <w:r w:rsidR="00856DB3">
        <w:rPr>
          <w:sz w:val="24"/>
          <w:szCs w:val="24"/>
        </w:rPr>
        <w:t>,</w:t>
      </w:r>
      <w:r w:rsidR="006A0D09">
        <w:rPr>
          <w:sz w:val="24"/>
          <w:szCs w:val="24"/>
        </w:rPr>
        <w:t xml:space="preserve"> </w:t>
      </w:r>
      <w:r w:rsidR="00856DB3">
        <w:rPr>
          <w:sz w:val="24"/>
          <w:szCs w:val="24"/>
        </w:rPr>
        <w:t>NN</w:t>
      </w:r>
      <w:r w:rsidR="000F1F64">
        <w:rPr>
          <w:sz w:val="24"/>
          <w:szCs w:val="24"/>
        </w:rPr>
        <w:t xml:space="preserve">et </w:t>
      </w:r>
      <w:r w:rsidR="007A0372">
        <w:rPr>
          <w:sz w:val="24"/>
          <w:szCs w:val="24"/>
        </w:rPr>
        <w:t>models etc.</w:t>
      </w:r>
      <w:r w:rsidR="00D21AC2">
        <w:rPr>
          <w:sz w:val="24"/>
          <w:szCs w:val="24"/>
        </w:rPr>
        <w:t xml:space="preserve"> And at the final stage we will try ensemble of different models to achieve better model performance. The pipeline is below.</w:t>
      </w:r>
    </w:p>
    <w:p w:rsidR="00D21AC2" w:rsidRDefault="00561F19">
      <w:pPr>
        <w:rPr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52pt;margin-top:20.65pt;width:20.25pt;height:.75pt;z-index: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171.75pt;margin-top:19.9pt;width:12.75pt;height:.75pt;z-index:7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85.5pt;margin-top:19.9pt;width:12.75pt;height:.75pt;z-index:6" o:connectortype="straight">
            <v:stroke endarrow="block"/>
          </v:shape>
        </w:pict>
      </w:r>
      <w:r>
        <w:rPr>
          <w:noProof/>
        </w:rPr>
        <w:pict>
          <v:rect id="_x0000_s1029" style="position:absolute;margin-left:380.25pt;margin-top:5.65pt;width:73.5pt;height:40.5pt;z-index:5">
            <v:textbox style="mso-next-textbox:#_x0000_s1029">
              <w:txbxContent>
                <w:p w:rsidR="00D21AC2" w:rsidRDefault="00D21AC2">
                  <w:r>
                    <w:t>Ensemble of model.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276pt;margin-top:3.4pt;width:69pt;height:38.25pt;z-index:4">
            <v:textbox style="mso-next-textbox:#_x0000_s1030">
              <w:txbxContent>
                <w:p w:rsidR="00D21AC2" w:rsidRDefault="00D21AC2">
                  <w:r>
                    <w:t>Model Evaluation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185.25pt;margin-top:.4pt;width:64.5pt;height:40.5pt;z-index:3">
            <v:textbox style="mso-next-textbox:#_x0000_s1031">
              <w:txbxContent>
                <w:p w:rsidR="00D21AC2" w:rsidRDefault="00D21AC2">
                  <w:r>
                    <w:t>Model training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99pt;margin-top:1.9pt;width:66pt;height:34.5pt;z-index:2">
            <v:textbox style="mso-next-textbox:#_x0000_s1032">
              <w:txbxContent>
                <w:p w:rsidR="00D21AC2" w:rsidRDefault="00D21AC2">
                  <w:r>
                    <w:t>Feature selection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12pt;margin-top:.4pt;width:72.75pt;height:36pt;z-index:1">
            <v:textbox>
              <w:txbxContent>
                <w:p w:rsidR="00D21AC2" w:rsidRDefault="00D21AC2">
                  <w:r>
                    <w:t>Data Exploration</w:t>
                  </w:r>
                </w:p>
              </w:txbxContent>
            </v:textbox>
          </v:rect>
        </w:pict>
      </w:r>
    </w:p>
    <w:p w:rsidR="00D21AC2" w:rsidRDefault="00561F19">
      <w:pPr>
        <w:rPr>
          <w:sz w:val="24"/>
          <w:szCs w:val="24"/>
        </w:rPr>
      </w:pPr>
      <w:r>
        <w:rPr>
          <w:noProof/>
        </w:rPr>
        <w:pict>
          <v:shape id="_x0000_s1034" type="#_x0000_t32" style="position:absolute;margin-left:134.25pt;margin-top:13.3pt;width:.75pt;height:26.25pt;flip:y;z-index:12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214.5pt;margin-top:18.55pt;width:0;height:23.25pt;z-index:10" o:connectortype="straight"/>
        </w:pict>
      </w:r>
      <w:r>
        <w:rPr>
          <w:noProof/>
        </w:rPr>
        <w:pict>
          <v:shape id="_x0000_s1036" type="#_x0000_t32" style="position:absolute;margin-left:357.75pt;margin-top:.55pt;width:20.25pt;height:.75pt;z-index:9" o:connectortype="straight">
            <v:stroke endarrow="block"/>
          </v:shape>
        </w:pict>
      </w:r>
    </w:p>
    <w:p w:rsidR="00D21AC2" w:rsidRDefault="00561F19">
      <w:pPr>
        <w:rPr>
          <w:sz w:val="24"/>
          <w:szCs w:val="24"/>
        </w:rPr>
      </w:pPr>
      <w:r>
        <w:rPr>
          <w:noProof/>
        </w:rPr>
        <w:pict>
          <v:shape id="_x0000_s1037" type="#_x0000_t32" style="position:absolute;margin-left:132.75pt;margin-top:15.75pt;width:82.5pt;height:2.25pt;z-index:11" o:connectortype="straight"/>
        </w:pict>
      </w:r>
    </w:p>
    <w:p w:rsidR="00510568" w:rsidRDefault="007A03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510568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F19" w:rsidRDefault="00561F19" w:rsidP="00437CE1">
      <w:pPr>
        <w:spacing w:after="0" w:line="240" w:lineRule="auto"/>
      </w:pPr>
      <w:r>
        <w:separator/>
      </w:r>
    </w:p>
  </w:endnote>
  <w:endnote w:type="continuationSeparator" w:id="0">
    <w:p w:rsidR="00561F19" w:rsidRDefault="00561F19" w:rsidP="00437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F19" w:rsidRDefault="00561F19" w:rsidP="00437CE1">
      <w:pPr>
        <w:spacing w:after="0" w:line="240" w:lineRule="auto"/>
      </w:pPr>
      <w:r>
        <w:separator/>
      </w:r>
    </w:p>
  </w:footnote>
  <w:footnote w:type="continuationSeparator" w:id="0">
    <w:p w:rsidR="00561F19" w:rsidRDefault="00561F19" w:rsidP="00437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CE1" w:rsidRPr="00511505" w:rsidRDefault="00437CE1">
    <w:pPr>
      <w:pStyle w:val="Header"/>
      <w:rPr>
        <w:b/>
        <w:sz w:val="28"/>
        <w:szCs w:val="28"/>
      </w:rPr>
    </w:pPr>
    <w:r>
      <w:t xml:space="preserve"> </w:t>
    </w:r>
    <w:r>
      <w:tab/>
    </w:r>
    <w:r w:rsidRPr="00511505">
      <w:rPr>
        <w:b/>
        <w:sz w:val="28"/>
        <w:szCs w:val="28"/>
      </w:rPr>
      <w:t>STAT-542 Project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7CE1"/>
    <w:rsid w:val="000F1F64"/>
    <w:rsid w:val="001262C6"/>
    <w:rsid w:val="00180216"/>
    <w:rsid w:val="00197FBA"/>
    <w:rsid w:val="001C404B"/>
    <w:rsid w:val="001C5623"/>
    <w:rsid w:val="0020517C"/>
    <w:rsid w:val="0028307C"/>
    <w:rsid w:val="0032561F"/>
    <w:rsid w:val="003301F0"/>
    <w:rsid w:val="00437CE1"/>
    <w:rsid w:val="0044351C"/>
    <w:rsid w:val="00510568"/>
    <w:rsid w:val="00511505"/>
    <w:rsid w:val="00561F19"/>
    <w:rsid w:val="00572F43"/>
    <w:rsid w:val="005B2B3B"/>
    <w:rsid w:val="006A0D09"/>
    <w:rsid w:val="006A7C06"/>
    <w:rsid w:val="006B691E"/>
    <w:rsid w:val="006F3C5E"/>
    <w:rsid w:val="007174A9"/>
    <w:rsid w:val="007257D3"/>
    <w:rsid w:val="00735CB9"/>
    <w:rsid w:val="00777B61"/>
    <w:rsid w:val="007A0372"/>
    <w:rsid w:val="00856DB3"/>
    <w:rsid w:val="00900A76"/>
    <w:rsid w:val="00922035"/>
    <w:rsid w:val="00C91B8B"/>
    <w:rsid w:val="00CA3715"/>
    <w:rsid w:val="00D21AC2"/>
    <w:rsid w:val="00D463C9"/>
    <w:rsid w:val="00D55F88"/>
    <w:rsid w:val="00DD0F27"/>
    <w:rsid w:val="00E06C15"/>
    <w:rsid w:val="00ED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efaultImageDpi w14:val="0"/>
  <w15:docId w15:val="{4CCB16E7-D230-4E66-B71B-746B619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CE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37CE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437CE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437CE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jayachandu bandlamudi</dc:creator>
  <cp:keywords/>
  <dc:description/>
  <cp:lastModifiedBy>jayachandu bandlamudi</cp:lastModifiedBy>
  <cp:revision>2</cp:revision>
  <dcterms:created xsi:type="dcterms:W3CDTF">2016-11-05T00:25:00Z</dcterms:created>
  <dcterms:modified xsi:type="dcterms:W3CDTF">2016-11-05T00:25:00Z</dcterms:modified>
</cp:coreProperties>
</file>