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w:t>
      </w:r>
      <w:bookmarkStart w:id="0" w:name="_GoBack"/>
      <w:r>
        <w:rPr/>
        <w:t>n</w:t>
      </w:r>
      <w:bookmarkEnd w:id="0"/>
      <w:r>
        <w:rPr/>
        <w:t xml:space="preserve">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real-estate and financial holdings the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man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w:t>
      </w:r>
      <w:r>
        <w:rPr/>
        <w:t>s.</w:t>
      </w:r>
      <w:r>
        <w:rPr/>
        <w:t xml:space="preserve">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
    </w:p>
    <w:p>
      <w:pPr>
        <w:pStyle w:val="Normal"/>
        <w:rPr/>
      </w:pPr>
      <w:r>
        <w:rPr/>
        <w:t xml:space="preserve">The note left by Peter remained in the file, it was a single small sheet of paper folded in half, </w:t>
      </w:r>
      <w:r>
        <w:rPr/>
        <w:t>and written in a cramped disorganized hand. The note read as follows “It wont be dismissed, let the Phillips line take on this burden, it was Phillips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w:t>
      </w:r>
      <w:r>
        <w:rPr/>
        <w:t>comfortable</w:t>
      </w:r>
      <w:r>
        <w:rPr/>
        <w:t xml:space="preserv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w:t>
      </w:r>
      <w:r>
        <w:rPr/>
        <w:t>s.</w:t>
      </w:r>
      <w:r>
        <w:rPr/>
        <w:t xml:space="preserve"> Waterford along </w:t>
      </w:r>
      <w:r>
        <w:rPr/>
        <w:t>in case</w:t>
      </w:r>
      <w:r>
        <w:rPr/>
        <w:t xml:space="preserve"> there were any items of importance contained within the safe deposit box that she should identify and appraise. </w:t>
      </w:r>
    </w:p>
    <w:p>
      <w:pPr>
        <w:pStyle w:val="Normal"/>
        <w:rPr/>
      </w:pPr>
      <w:r>
        <w:rPr/>
      </w:r>
    </w:p>
    <w:p>
      <w:pPr>
        <w:pStyle w:val="Normal"/>
        <w:rPr/>
      </w:pPr>
      <w:r>
        <w:rPr/>
        <w:t>As planed I met M</w:t>
      </w:r>
      <w:r>
        <w:rPr/>
        <w:t xml:space="preserve">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of a mans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may have been some sort of religions relic that held some sort of value. Ms. Waterford could not afford any deeper information about the stone but dated the key and journal at around seventy to eighty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LibreOffice/5.1.4.2$Linux_X86_64 LibreOffice_project/10m0$Build-2</Application>
  <Pages>7</Pages>
  <Words>3624</Words>
  <Characters>16476</Characters>
  <CharactersWithSpaces>20092</CharactersWithSpaces>
  <Paragraphs>18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2016-11-03T23:01:27Z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