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69BD" w14:textId="77777777" w:rsidR="00431EB7" w:rsidRDefault="00000000">
      <w:pPr>
        <w:spacing w:beforeLines="50" w:before="156"/>
        <w:ind w:firstLineChars="300" w:firstLine="720"/>
        <w:rPr>
          <w:bCs/>
          <w:sz w:val="24"/>
          <w:u w:val="single"/>
        </w:rPr>
      </w:pPr>
      <w:r>
        <w:rPr>
          <w:rFonts w:ascii="黑体" w:eastAsia="黑体" w:hAnsi="华文中宋" w:hint="eastAsia"/>
          <w:bCs/>
          <w:sz w:val="24"/>
        </w:rPr>
        <w:t>学校代码</w:t>
      </w:r>
      <w:r>
        <w:rPr>
          <w:rFonts w:ascii="黑体" w:eastAsia="黑体" w:hAnsi="华文中宋" w:hint="eastAsia"/>
          <w:bCs/>
          <w:sz w:val="24"/>
          <w:u w:val="single"/>
        </w:rPr>
        <w:t xml:space="preserve">    10125     </w:t>
      </w:r>
      <w:r>
        <w:rPr>
          <w:rFonts w:ascii="黑体" w:eastAsia="黑体" w:hAnsi="华文中宋" w:hint="eastAsia"/>
          <w:bCs/>
          <w:sz w:val="24"/>
        </w:rPr>
        <w:t xml:space="preserve">                   专业代码 </w:t>
      </w:r>
      <w:r>
        <w:rPr>
          <w:rFonts w:ascii="黑体" w:eastAsia="黑体" w:hAnsi="华文中宋" w:hint="eastAsia"/>
          <w:bCs/>
          <w:sz w:val="24"/>
          <w:u w:val="single"/>
        </w:rPr>
        <w:t xml:space="preserve">     120403         </w:t>
      </w:r>
    </w:p>
    <w:p w14:paraId="052E576C" w14:textId="77777777" w:rsidR="00431EB7" w:rsidRDefault="00000000">
      <w:pPr>
        <w:jc w:val="center"/>
        <w:rPr>
          <w:rFonts w:ascii="黑体" w:eastAsia="黑体" w:hAnsi="华文中宋"/>
          <w:b/>
          <w:bCs/>
        </w:rPr>
      </w:pPr>
      <w:r>
        <w:rPr>
          <w:rFonts w:ascii="黑体" w:eastAsia="黑体" w:hAnsi="华文中宋" w:hint="eastAsia"/>
          <w:b/>
          <w:bCs/>
        </w:rPr>
        <w:t xml:space="preserve">    </w:t>
      </w:r>
    </w:p>
    <w:p w14:paraId="5DDC831A" w14:textId="77777777" w:rsidR="00431EB7" w:rsidRDefault="00431EB7">
      <w:pPr>
        <w:spacing w:line="360" w:lineRule="atLeast"/>
        <w:rPr>
          <w:rFonts w:eastAsia="黑体"/>
          <w:sz w:val="36"/>
          <w:szCs w:val="36"/>
        </w:rPr>
      </w:pPr>
    </w:p>
    <w:p w14:paraId="6F9E777A" w14:textId="77777777" w:rsidR="00431EB7" w:rsidRDefault="00000000">
      <w:pPr>
        <w:spacing w:line="360" w:lineRule="atLeast"/>
        <w:rPr>
          <w:rFonts w:eastAsia="黑体"/>
          <w:sz w:val="36"/>
          <w:szCs w:val="36"/>
        </w:rPr>
      </w:pPr>
      <w:r>
        <w:rPr>
          <w:noProof/>
        </w:rPr>
        <w:drawing>
          <wp:inline distT="0" distB="0" distL="0" distR="0" wp14:anchorId="615BD095" wp14:editId="51E0EB00">
            <wp:extent cx="2400300" cy="62547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2D5A66E7" w14:textId="77777777" w:rsidR="00431EB7" w:rsidRDefault="00431EB7">
      <w:pPr>
        <w:jc w:val="center"/>
        <w:rPr>
          <w:b/>
          <w:bCs/>
          <w:sz w:val="44"/>
        </w:rPr>
      </w:pPr>
    </w:p>
    <w:p w14:paraId="002A6ED5" w14:textId="77777777" w:rsidR="00431EB7" w:rsidRDefault="00431EB7">
      <w:pPr>
        <w:jc w:val="center"/>
        <w:rPr>
          <w:rFonts w:hAnsi="宋体"/>
          <w:b/>
          <w:sz w:val="52"/>
          <w:szCs w:val="52"/>
        </w:rPr>
      </w:pPr>
    </w:p>
    <w:p w14:paraId="76EA9CB8" w14:textId="77777777" w:rsidR="00431EB7" w:rsidRDefault="00000000">
      <w:pPr>
        <w:jc w:val="center"/>
        <w:rPr>
          <w:rFonts w:ascii="黑体" w:eastAsia="黑体" w:hAnsi="黑体"/>
          <w:b/>
          <w:sz w:val="72"/>
          <w:szCs w:val="72"/>
        </w:rPr>
      </w:pPr>
      <w:r>
        <w:rPr>
          <w:rFonts w:ascii="黑体" w:eastAsia="黑体" w:hAnsi="黑体" w:hint="eastAsia"/>
          <w:b/>
          <w:sz w:val="72"/>
          <w:szCs w:val="72"/>
        </w:rPr>
        <w:t xml:space="preserve"> </w:t>
      </w:r>
      <w:r>
        <w:rPr>
          <w:rFonts w:ascii="黑体" w:eastAsia="黑体" w:hAnsi="黑体"/>
          <w:b/>
          <w:sz w:val="72"/>
          <w:szCs w:val="72"/>
        </w:rPr>
        <w:t>本科</w:t>
      </w:r>
      <w:r>
        <w:rPr>
          <w:rFonts w:ascii="黑体" w:eastAsia="黑体" w:hAnsi="黑体" w:hint="eastAsia"/>
          <w:b/>
          <w:sz w:val="72"/>
          <w:szCs w:val="72"/>
        </w:rPr>
        <w:t>学年</w:t>
      </w:r>
      <w:r>
        <w:rPr>
          <w:rFonts w:ascii="黑体" w:eastAsia="黑体" w:hAnsi="黑体"/>
          <w:b/>
          <w:sz w:val="72"/>
          <w:szCs w:val="72"/>
        </w:rPr>
        <w:t>论文</w:t>
      </w:r>
    </w:p>
    <w:p w14:paraId="218B39A8" w14:textId="77777777" w:rsidR="00431EB7" w:rsidRDefault="00431EB7">
      <w:pPr>
        <w:jc w:val="center"/>
        <w:rPr>
          <w:rFonts w:ascii="楷体_GB2312" w:eastAsia="楷体_GB2312"/>
          <w:szCs w:val="21"/>
        </w:rPr>
      </w:pPr>
    </w:p>
    <w:p w14:paraId="752F98CD" w14:textId="77777777" w:rsidR="00431EB7" w:rsidRDefault="00431EB7">
      <w:pPr>
        <w:jc w:val="center"/>
        <w:rPr>
          <w:rFonts w:ascii="楷体_GB2312" w:eastAsia="楷体_GB2312"/>
          <w:szCs w:val="21"/>
        </w:rPr>
      </w:pPr>
    </w:p>
    <w:p w14:paraId="3E05E835" w14:textId="77777777" w:rsidR="00431EB7" w:rsidRDefault="00431EB7">
      <w:pPr>
        <w:jc w:val="center"/>
        <w:rPr>
          <w:rFonts w:ascii="楷体_GB2312" w:eastAsia="楷体_GB2312"/>
          <w:szCs w:val="21"/>
        </w:rPr>
      </w:pPr>
    </w:p>
    <w:p w14:paraId="03AA1D4A" w14:textId="77777777" w:rsidR="00431EB7" w:rsidRDefault="00431EB7">
      <w:pPr>
        <w:jc w:val="center"/>
        <w:rPr>
          <w:rFonts w:ascii="楷体_GB2312" w:eastAsia="楷体_GB2312"/>
          <w:szCs w:val="21"/>
        </w:rPr>
      </w:pPr>
    </w:p>
    <w:p w14:paraId="30323FCE" w14:textId="77777777" w:rsidR="00431EB7" w:rsidRDefault="00431EB7"/>
    <w:tbl>
      <w:tblPr>
        <w:tblW w:w="0" w:type="auto"/>
        <w:jc w:val="center"/>
        <w:tblLook w:val="04A0" w:firstRow="1" w:lastRow="0" w:firstColumn="1" w:lastColumn="0" w:noHBand="0" w:noVBand="1"/>
      </w:tblPr>
      <w:tblGrid>
        <w:gridCol w:w="1497"/>
        <w:gridCol w:w="540"/>
        <w:gridCol w:w="4910"/>
      </w:tblGrid>
      <w:tr w:rsidR="00431EB7" w14:paraId="3078CD80" w14:textId="77777777">
        <w:trPr>
          <w:jc w:val="center"/>
        </w:trPr>
        <w:tc>
          <w:tcPr>
            <w:tcW w:w="1497" w:type="dxa"/>
            <w:vAlign w:val="center"/>
          </w:tcPr>
          <w:p w14:paraId="12C683DA"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论文题目</w:t>
            </w:r>
          </w:p>
        </w:tc>
        <w:tc>
          <w:tcPr>
            <w:tcW w:w="540" w:type="dxa"/>
            <w:vAlign w:val="center"/>
          </w:tcPr>
          <w:p w14:paraId="64BCF6A5"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404EF77A" w14:textId="77777777" w:rsidR="00431EB7" w:rsidRDefault="00000000">
            <w:pPr>
              <w:spacing w:line="360" w:lineRule="auto"/>
              <w:jc w:val="center"/>
              <w:rPr>
                <w:b/>
                <w:sz w:val="28"/>
                <w:szCs w:val="28"/>
              </w:rPr>
            </w:pPr>
            <w:r>
              <w:rPr>
                <w:rFonts w:hint="eastAsia"/>
                <w:b/>
                <w:sz w:val="28"/>
                <w:szCs w:val="28"/>
              </w:rPr>
              <w:t>老年人再就业权益保障</w:t>
            </w:r>
          </w:p>
        </w:tc>
      </w:tr>
      <w:tr w:rsidR="00431EB7" w14:paraId="7C4C880C" w14:textId="77777777">
        <w:trPr>
          <w:jc w:val="center"/>
        </w:trPr>
        <w:tc>
          <w:tcPr>
            <w:tcW w:w="1497" w:type="dxa"/>
            <w:vAlign w:val="bottom"/>
          </w:tcPr>
          <w:p w14:paraId="25707A99"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姓名</w:t>
            </w:r>
          </w:p>
        </w:tc>
        <w:tc>
          <w:tcPr>
            <w:tcW w:w="540" w:type="dxa"/>
            <w:vAlign w:val="bottom"/>
          </w:tcPr>
          <w:p w14:paraId="671C03EA"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38CF1B06" w14:textId="77777777" w:rsidR="00431EB7" w:rsidRDefault="00000000">
            <w:pPr>
              <w:spacing w:line="360" w:lineRule="auto"/>
              <w:jc w:val="center"/>
              <w:rPr>
                <w:b/>
                <w:sz w:val="28"/>
                <w:szCs w:val="28"/>
              </w:rPr>
            </w:pPr>
            <w:r>
              <w:rPr>
                <w:rFonts w:hint="eastAsia"/>
                <w:b/>
                <w:sz w:val="28"/>
                <w:szCs w:val="28"/>
              </w:rPr>
              <w:t xml:space="preserve">张某某</w:t>
            </w:r>
          </w:p>
        </w:tc>
      </w:tr>
      <w:tr w:rsidR="00431EB7" w14:paraId="4958415B" w14:textId="77777777">
        <w:trPr>
          <w:jc w:val="center"/>
        </w:trPr>
        <w:tc>
          <w:tcPr>
            <w:tcW w:w="1497" w:type="dxa"/>
            <w:vAlign w:val="bottom"/>
          </w:tcPr>
          <w:p w14:paraId="1F0C3085"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学号</w:t>
            </w:r>
          </w:p>
        </w:tc>
        <w:tc>
          <w:tcPr>
            <w:tcW w:w="540" w:type="dxa"/>
            <w:vAlign w:val="bottom"/>
          </w:tcPr>
          <w:p w14:paraId="31AE110B"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7DD0ABB5" w14:textId="77777777" w:rsidR="00431EB7" w:rsidRDefault="00000000">
            <w:pPr>
              <w:spacing w:line="360" w:lineRule="auto"/>
              <w:jc w:val="center"/>
              <w:rPr>
                <w:b/>
                <w:sz w:val="28"/>
                <w:szCs w:val="28"/>
              </w:rPr>
            </w:pPr>
            <w:r>
              <w:rPr>
                <w:rFonts w:hint="eastAsia"/>
                <w:bCs/>
                <w:sz w:val="28"/>
                <w:szCs w:val="28"/>
              </w:rPr>
              <w:t xml:space="preserve">202400000000</w:t>
            </w:r>
          </w:p>
        </w:tc>
      </w:tr>
      <w:tr w:rsidR="00431EB7" w14:paraId="2B3B83BB" w14:textId="77777777">
        <w:trPr>
          <w:jc w:val="center"/>
        </w:trPr>
        <w:tc>
          <w:tcPr>
            <w:tcW w:w="1497" w:type="dxa"/>
            <w:vAlign w:val="bottom"/>
          </w:tcPr>
          <w:p w14:paraId="59D00A9C"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班级</w:t>
            </w:r>
          </w:p>
        </w:tc>
        <w:tc>
          <w:tcPr>
            <w:tcW w:w="540" w:type="dxa"/>
            <w:vAlign w:val="bottom"/>
          </w:tcPr>
          <w:p w14:paraId="1D33F89D"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6DD54EC3" w14:textId="77777777" w:rsidR="00431EB7" w:rsidRDefault="00000000">
            <w:pPr>
              <w:spacing w:line="360" w:lineRule="auto"/>
              <w:jc w:val="center"/>
              <w:rPr>
                <w:b/>
                <w:sz w:val="28"/>
                <w:szCs w:val="28"/>
              </w:rPr>
            </w:pPr>
            <w:r>
              <w:rPr>
                <w:rFonts w:hint="eastAsia"/>
                <w:b/>
                <w:sz w:val="28"/>
                <w:szCs w:val="28"/>
              </w:rPr>
              <w:t>劳动与社会保障班</w:t>
            </w:r>
          </w:p>
        </w:tc>
      </w:tr>
      <w:tr w:rsidR="00431EB7" w14:paraId="68827AF5" w14:textId="77777777">
        <w:trPr>
          <w:jc w:val="center"/>
        </w:trPr>
        <w:tc>
          <w:tcPr>
            <w:tcW w:w="1497" w:type="dxa"/>
            <w:vAlign w:val="bottom"/>
          </w:tcPr>
          <w:p w14:paraId="25395E33"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专业</w:t>
            </w:r>
          </w:p>
        </w:tc>
        <w:tc>
          <w:tcPr>
            <w:tcW w:w="540" w:type="dxa"/>
            <w:vAlign w:val="bottom"/>
          </w:tcPr>
          <w:p w14:paraId="24DF8606"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tcBorders>
            <w:vAlign w:val="bottom"/>
          </w:tcPr>
          <w:p w14:paraId="2E255033" w14:textId="77777777" w:rsidR="00431EB7" w:rsidRDefault="00000000">
            <w:pPr>
              <w:spacing w:line="360" w:lineRule="auto"/>
              <w:jc w:val="center"/>
              <w:rPr>
                <w:b/>
                <w:sz w:val="28"/>
                <w:szCs w:val="28"/>
              </w:rPr>
            </w:pPr>
            <w:r>
              <w:rPr>
                <w:rFonts w:hint="eastAsia"/>
                <w:b/>
                <w:sz w:val="28"/>
                <w:szCs w:val="28"/>
              </w:rPr>
              <w:t>劳动与社会保障</w:t>
            </w:r>
          </w:p>
        </w:tc>
      </w:tr>
      <w:tr w:rsidR="00431EB7" w14:paraId="103E369D" w14:textId="77777777">
        <w:trPr>
          <w:jc w:val="center"/>
        </w:trPr>
        <w:tc>
          <w:tcPr>
            <w:tcW w:w="1497" w:type="dxa"/>
            <w:vAlign w:val="bottom"/>
          </w:tcPr>
          <w:p w14:paraId="70B3FF50"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学院</w:t>
            </w:r>
          </w:p>
        </w:tc>
        <w:tc>
          <w:tcPr>
            <w:tcW w:w="540" w:type="dxa"/>
            <w:vAlign w:val="bottom"/>
          </w:tcPr>
          <w:p w14:paraId="445698FF"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49384F12" w14:textId="77777777" w:rsidR="00431EB7" w:rsidRDefault="00000000">
            <w:pPr>
              <w:spacing w:line="360" w:lineRule="auto"/>
              <w:jc w:val="center"/>
              <w:rPr>
                <w:b/>
                <w:sz w:val="28"/>
                <w:szCs w:val="28"/>
              </w:rPr>
            </w:pPr>
            <w:r>
              <w:rPr>
                <w:rFonts w:hint="eastAsia"/>
                <w:b/>
                <w:sz w:val="28"/>
                <w:szCs w:val="28"/>
              </w:rPr>
              <w:t>公共管理</w:t>
            </w:r>
            <w:r>
              <w:rPr>
                <w:b/>
                <w:sz w:val="28"/>
                <w:szCs w:val="28"/>
              </w:rPr>
              <w:t>学院</w:t>
            </w:r>
          </w:p>
        </w:tc>
      </w:tr>
      <w:tr w:rsidR="00431EB7" w14:paraId="1BC3A5B8" w14:textId="77777777">
        <w:trPr>
          <w:jc w:val="center"/>
        </w:trPr>
        <w:tc>
          <w:tcPr>
            <w:tcW w:w="1497" w:type="dxa"/>
            <w:vAlign w:val="bottom"/>
          </w:tcPr>
          <w:p w14:paraId="3DC1ED0B"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指导教师</w:t>
            </w:r>
          </w:p>
        </w:tc>
        <w:tc>
          <w:tcPr>
            <w:tcW w:w="540" w:type="dxa"/>
            <w:vAlign w:val="bottom"/>
          </w:tcPr>
          <w:p w14:paraId="53AF87D3"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0FFA98C6" w14:textId="77777777" w:rsidR="00431EB7" w:rsidRDefault="00000000">
            <w:pPr>
              <w:spacing w:line="360" w:lineRule="auto"/>
              <w:jc w:val="center"/>
              <w:rPr>
                <w:b/>
                <w:sz w:val="28"/>
                <w:szCs w:val="28"/>
              </w:rPr>
            </w:pPr>
            <w:r>
              <w:rPr>
                <w:rFonts w:hint="eastAsia"/>
                <w:b/>
                <w:sz w:val="28"/>
                <w:szCs w:val="28"/>
              </w:rPr>
              <w:t xml:space="preserve">王某某</w:t>
            </w:r>
            <w:r>
              <w:rPr>
                <w:b/>
                <w:sz w:val="28"/>
                <w:szCs w:val="28"/>
              </w:rPr>
              <w:t xml:space="preserve">  </w:t>
            </w:r>
            <w:r>
              <w:rPr>
                <w:b/>
                <w:sz w:val="28"/>
                <w:szCs w:val="28"/>
              </w:rPr>
              <w:t>教</w:t>
            </w:r>
            <w:r>
              <w:rPr>
                <w:b/>
                <w:sz w:val="28"/>
                <w:szCs w:val="28"/>
              </w:rPr>
              <w:t xml:space="preserve"> </w:t>
            </w:r>
            <w:r>
              <w:rPr>
                <w:b/>
                <w:sz w:val="28"/>
                <w:szCs w:val="28"/>
              </w:rPr>
              <w:t>授</w:t>
            </w:r>
          </w:p>
        </w:tc>
      </w:tr>
      <w:tr w:rsidR="00431EB7" w14:paraId="4FEE7215" w14:textId="77777777">
        <w:trPr>
          <w:jc w:val="center"/>
        </w:trPr>
        <w:tc>
          <w:tcPr>
            <w:tcW w:w="1497" w:type="dxa"/>
          </w:tcPr>
          <w:p w14:paraId="3BB949C1"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完成时间</w:t>
            </w:r>
          </w:p>
        </w:tc>
        <w:tc>
          <w:tcPr>
            <w:tcW w:w="540" w:type="dxa"/>
          </w:tcPr>
          <w:p w14:paraId="4E4F36A5"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4FF0475C" w14:textId="77777777" w:rsidR="00431EB7" w:rsidRDefault="00000000">
            <w:pPr>
              <w:spacing w:line="360" w:lineRule="auto"/>
              <w:jc w:val="center"/>
              <w:rPr>
                <w:b/>
                <w:sz w:val="28"/>
                <w:szCs w:val="28"/>
              </w:rPr>
            </w:pPr>
            <w:r>
              <w:rPr>
                <w:b/>
                <w:sz w:val="28"/>
                <w:szCs w:val="28"/>
              </w:rPr>
              <w:t>20</w:t>
            </w:r>
            <w:r>
              <w:rPr>
                <w:rFonts w:hint="eastAsia"/>
                <w:b/>
                <w:sz w:val="28"/>
                <w:szCs w:val="28"/>
              </w:rPr>
              <w:t>26</w:t>
            </w:r>
            <w:r>
              <w:rPr>
                <w:b/>
                <w:sz w:val="28"/>
                <w:szCs w:val="28"/>
              </w:rPr>
              <w:t>年</w:t>
            </w:r>
            <w:r>
              <w:rPr>
                <w:rFonts w:hint="eastAsia"/>
                <w:b/>
                <w:sz w:val="28"/>
                <w:szCs w:val="28"/>
              </w:rPr>
              <w:t>5</w:t>
            </w:r>
            <w:r>
              <w:rPr>
                <w:b/>
                <w:sz w:val="28"/>
                <w:szCs w:val="28"/>
              </w:rPr>
              <w:t>月</w:t>
            </w:r>
            <w:r>
              <w:rPr>
                <w:b/>
                <w:sz w:val="28"/>
                <w:szCs w:val="28"/>
              </w:rPr>
              <w:t>X</w:t>
            </w:r>
            <w:r>
              <w:rPr>
                <w:b/>
                <w:sz w:val="28"/>
                <w:szCs w:val="28"/>
              </w:rPr>
              <w:t>日</w:t>
            </w:r>
          </w:p>
        </w:tc>
      </w:tr>
    </w:tbl>
    <w:p w14:paraId="099B6B6B" w14:textId="77777777" w:rsidR="00431EB7" w:rsidRDefault="00431EB7">
      <w:pPr>
        <w:jc w:val="center"/>
      </w:pPr>
    </w:p>
    <w:p w14:paraId="2A74AEE8" w14:textId="77777777" w:rsidR="00431EB7" w:rsidRDefault="00431EB7">
      <w:pPr>
        <w:spacing w:line="300" w:lineRule="auto"/>
        <w:ind w:firstLineChars="200" w:firstLine="420"/>
      </w:pPr>
    </w:p>
    <w:p w14:paraId="5966B540" w14:textId="77777777" w:rsidR="00431EB7" w:rsidRDefault="00431EB7">
      <w:pPr>
        <w:spacing w:line="300" w:lineRule="auto"/>
        <w:ind w:firstLineChars="200" w:firstLine="420"/>
      </w:pPr>
    </w:p>
    <w:p w14:paraId="54443037" w14:textId="77777777" w:rsidR="00431EB7" w:rsidRDefault="00431EB7">
      <w:pPr>
        <w:spacing w:line="300" w:lineRule="auto"/>
        <w:ind w:firstLineChars="200" w:firstLine="420"/>
      </w:pPr>
    </w:p>
    <w:p w14:paraId="56FA9142" w14:textId="77777777" w:rsidR="00431EB7" w:rsidRDefault="00431EB7">
      <w:pPr>
        <w:spacing w:line="300" w:lineRule="auto"/>
        <w:ind w:firstLineChars="200" w:firstLine="420"/>
      </w:pPr>
    </w:p>
    <w:p w14:paraId="65A384AA" w14:textId="77777777" w:rsidR="00431EB7" w:rsidRDefault="00000000">
      <w:pPr>
        <w:spacing w:beforeLines="50" w:before="156"/>
        <w:ind w:firstLineChars="300" w:firstLine="720"/>
        <w:rPr>
          <w:bCs/>
          <w:sz w:val="24"/>
          <w:u w:val="single"/>
        </w:rPr>
      </w:pPr>
      <w:r>
        <w:rPr>
          <w:rFonts w:ascii="黑体" w:eastAsia="黑体" w:hAnsi="华文中宋" w:hint="eastAsia"/>
          <w:bCs/>
          <w:sz w:val="24"/>
        </w:rPr>
        <w:lastRenderedPageBreak/>
        <w:t>学校代码</w:t>
      </w:r>
      <w:r>
        <w:rPr>
          <w:rFonts w:ascii="黑体" w:eastAsia="黑体" w:hAnsi="华文中宋" w:hint="eastAsia"/>
          <w:bCs/>
          <w:sz w:val="24"/>
          <w:u w:val="single"/>
        </w:rPr>
        <w:t xml:space="preserve">    10125     </w:t>
      </w:r>
      <w:r>
        <w:rPr>
          <w:rFonts w:ascii="黑体" w:eastAsia="黑体" w:hAnsi="华文中宋" w:hint="eastAsia"/>
          <w:bCs/>
          <w:sz w:val="24"/>
        </w:rPr>
        <w:t xml:space="preserve">                   专业代码 </w:t>
      </w:r>
      <w:r>
        <w:rPr>
          <w:rFonts w:ascii="黑体" w:eastAsia="黑体" w:hAnsi="华文中宋" w:hint="eastAsia"/>
          <w:bCs/>
          <w:sz w:val="24"/>
          <w:u w:val="single"/>
        </w:rPr>
        <w:t xml:space="preserve">    120403          </w:t>
      </w:r>
    </w:p>
    <w:p w14:paraId="4D2558FB" w14:textId="77777777" w:rsidR="00431EB7" w:rsidRDefault="00000000">
      <w:pPr>
        <w:jc w:val="center"/>
        <w:rPr>
          <w:rFonts w:ascii="黑体" w:eastAsia="黑体" w:hAnsi="华文中宋"/>
          <w:b/>
          <w:bCs/>
        </w:rPr>
      </w:pPr>
      <w:r>
        <w:rPr>
          <w:rFonts w:ascii="黑体" w:eastAsia="黑体" w:hAnsi="华文中宋" w:hint="eastAsia"/>
          <w:b/>
          <w:bCs/>
        </w:rPr>
        <w:t xml:space="preserve">    </w:t>
      </w:r>
    </w:p>
    <w:p w14:paraId="2CD36C40" w14:textId="77777777" w:rsidR="00431EB7" w:rsidRDefault="00431EB7">
      <w:pPr>
        <w:spacing w:line="360" w:lineRule="atLeast"/>
        <w:rPr>
          <w:rFonts w:eastAsia="黑体"/>
          <w:sz w:val="36"/>
          <w:szCs w:val="36"/>
        </w:rPr>
      </w:pPr>
    </w:p>
    <w:p w14:paraId="45ECAFA3" w14:textId="77777777" w:rsidR="00431EB7" w:rsidRDefault="00000000">
      <w:pPr>
        <w:rPr>
          <w:b/>
          <w:bCs/>
          <w:sz w:val="44"/>
        </w:rPr>
      </w:pPr>
      <w:r>
        <w:rPr>
          <w:noProof/>
        </w:rPr>
        <w:drawing>
          <wp:inline distT="0" distB="0" distL="0" distR="0" wp14:anchorId="1BEB66A3" wp14:editId="45D68609">
            <wp:extent cx="2400300" cy="625475"/>
            <wp:effectExtent l="0" t="0" r="0"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241AD8A2" w14:textId="77777777" w:rsidR="00431EB7" w:rsidRDefault="00431EB7">
      <w:pPr>
        <w:jc w:val="center"/>
        <w:rPr>
          <w:rFonts w:hAnsi="宋体"/>
          <w:b/>
          <w:sz w:val="52"/>
          <w:szCs w:val="52"/>
        </w:rPr>
      </w:pPr>
    </w:p>
    <w:p w14:paraId="34F57F37" w14:textId="77777777" w:rsidR="00431EB7" w:rsidRDefault="00000000">
      <w:pPr>
        <w:jc w:val="center"/>
        <w:rPr>
          <w:rFonts w:ascii="黑体" w:eastAsia="黑体" w:hAnsi="黑体"/>
          <w:b/>
          <w:sz w:val="72"/>
          <w:szCs w:val="72"/>
        </w:rPr>
      </w:pPr>
      <w:r>
        <w:rPr>
          <w:rFonts w:ascii="黑体" w:eastAsia="黑体" w:hAnsi="黑体" w:hint="eastAsia"/>
          <w:b/>
          <w:sz w:val="72"/>
          <w:szCs w:val="72"/>
        </w:rPr>
        <w:t xml:space="preserve"> </w:t>
      </w:r>
      <w:r>
        <w:rPr>
          <w:rFonts w:ascii="黑体" w:eastAsia="黑体" w:hAnsi="黑体"/>
          <w:b/>
          <w:sz w:val="72"/>
          <w:szCs w:val="72"/>
        </w:rPr>
        <w:t>本科</w:t>
      </w:r>
      <w:r>
        <w:rPr>
          <w:rFonts w:ascii="黑体" w:eastAsia="黑体" w:hAnsi="黑体" w:hint="eastAsia"/>
          <w:b/>
          <w:sz w:val="72"/>
          <w:szCs w:val="72"/>
        </w:rPr>
        <w:t>学年论文</w:t>
      </w:r>
    </w:p>
    <w:p w14:paraId="491E3BF1" w14:textId="77777777" w:rsidR="00431EB7" w:rsidRDefault="00431EB7">
      <w:pPr>
        <w:jc w:val="center"/>
        <w:rPr>
          <w:rFonts w:ascii="楷体_GB2312" w:eastAsia="楷体_GB2312"/>
          <w:szCs w:val="21"/>
        </w:rPr>
      </w:pPr>
    </w:p>
    <w:p w14:paraId="27EE7A06" w14:textId="77777777" w:rsidR="00431EB7" w:rsidRDefault="00431EB7">
      <w:pPr>
        <w:jc w:val="center"/>
        <w:rPr>
          <w:rFonts w:ascii="楷体_GB2312" w:eastAsia="楷体_GB2312"/>
          <w:szCs w:val="21"/>
        </w:rPr>
      </w:pPr>
    </w:p>
    <w:p w14:paraId="02CBFA1F" w14:textId="77777777" w:rsidR="00431EB7" w:rsidRDefault="00431EB7">
      <w:pPr>
        <w:jc w:val="center"/>
        <w:rPr>
          <w:rFonts w:ascii="楷体_GB2312" w:eastAsia="楷体_GB2312"/>
          <w:szCs w:val="21"/>
        </w:rPr>
      </w:pPr>
    </w:p>
    <w:p w14:paraId="664724BE" w14:textId="77777777" w:rsidR="00431EB7" w:rsidRDefault="00431EB7">
      <w:pPr>
        <w:jc w:val="center"/>
        <w:rPr>
          <w:rFonts w:ascii="楷体_GB2312" w:eastAsia="楷体_GB2312"/>
          <w:szCs w:val="21"/>
        </w:rPr>
      </w:pPr>
    </w:p>
    <w:p w14:paraId="525970AE" w14:textId="77777777" w:rsidR="00431EB7" w:rsidRDefault="00431EB7"/>
    <w:tbl>
      <w:tblPr>
        <w:tblW w:w="0" w:type="auto"/>
        <w:jc w:val="center"/>
        <w:tblLook w:val="04A0" w:firstRow="1" w:lastRow="0" w:firstColumn="1" w:lastColumn="0" w:noHBand="0" w:noVBand="1"/>
      </w:tblPr>
      <w:tblGrid>
        <w:gridCol w:w="1497"/>
        <w:gridCol w:w="540"/>
        <w:gridCol w:w="4910"/>
      </w:tblGrid>
      <w:tr w:rsidR="00431EB7" w14:paraId="2EA697B7" w14:textId="77777777">
        <w:trPr>
          <w:jc w:val="center"/>
        </w:trPr>
        <w:tc>
          <w:tcPr>
            <w:tcW w:w="1497" w:type="dxa"/>
            <w:vAlign w:val="center"/>
          </w:tcPr>
          <w:p w14:paraId="4C44A405"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中文题目</w:t>
            </w:r>
          </w:p>
        </w:tc>
        <w:tc>
          <w:tcPr>
            <w:tcW w:w="540" w:type="dxa"/>
            <w:vAlign w:val="center"/>
          </w:tcPr>
          <w:p w14:paraId="0055215F"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5CEDECE9" w14:textId="77777777" w:rsidR="00431EB7" w:rsidRDefault="00000000">
            <w:pPr>
              <w:spacing w:line="360" w:lineRule="auto"/>
              <w:jc w:val="center"/>
              <w:rPr>
                <w:b/>
                <w:sz w:val="28"/>
                <w:szCs w:val="28"/>
              </w:rPr>
            </w:pPr>
            <w:r>
              <w:rPr>
                <w:rFonts w:hint="eastAsia"/>
                <w:b/>
                <w:sz w:val="28"/>
                <w:szCs w:val="28"/>
              </w:rPr>
              <w:t>老年人再就业权益保障</w:t>
            </w:r>
          </w:p>
        </w:tc>
      </w:tr>
      <w:tr w:rsidR="00431EB7" w14:paraId="21760B41" w14:textId="77777777">
        <w:trPr>
          <w:jc w:val="center"/>
        </w:trPr>
        <w:tc>
          <w:tcPr>
            <w:tcW w:w="1497" w:type="dxa"/>
            <w:vAlign w:val="center"/>
          </w:tcPr>
          <w:p w14:paraId="48170D04"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英文题目</w:t>
            </w:r>
          </w:p>
        </w:tc>
        <w:tc>
          <w:tcPr>
            <w:tcW w:w="540" w:type="dxa"/>
            <w:vAlign w:val="center"/>
          </w:tcPr>
          <w:p w14:paraId="375B1B82"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3D3B27E3" w14:textId="77777777" w:rsidR="00431EB7" w:rsidRDefault="00000000">
            <w:pPr>
              <w:spacing w:line="400" w:lineRule="exact"/>
              <w:rPr>
                <w:i/>
                <w:sz w:val="28"/>
                <w:szCs w:val="28"/>
              </w:rPr>
            </w:pPr>
            <w:r>
              <w:rPr>
                <w:rFonts w:hint="eastAsia"/>
                <w:i/>
                <w:sz w:val="28"/>
                <w:szCs w:val="28"/>
              </w:rPr>
              <w:t>Protection of the rights and interests of older persons in regard to re-employment.</w:t>
            </w:r>
          </w:p>
        </w:tc>
      </w:tr>
      <w:tr w:rsidR="00431EB7" w14:paraId="3C8628F9" w14:textId="77777777">
        <w:trPr>
          <w:jc w:val="center"/>
        </w:trPr>
        <w:tc>
          <w:tcPr>
            <w:tcW w:w="1497" w:type="dxa"/>
            <w:vAlign w:val="bottom"/>
          </w:tcPr>
          <w:p w14:paraId="489A83A5"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姓名</w:t>
            </w:r>
          </w:p>
        </w:tc>
        <w:tc>
          <w:tcPr>
            <w:tcW w:w="540" w:type="dxa"/>
            <w:vAlign w:val="bottom"/>
          </w:tcPr>
          <w:p w14:paraId="6AB93245"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5DCA7F65" w14:textId="77777777" w:rsidR="00431EB7" w:rsidRDefault="00000000">
            <w:pPr>
              <w:spacing w:line="360" w:lineRule="auto"/>
              <w:jc w:val="center"/>
              <w:rPr>
                <w:b/>
                <w:sz w:val="28"/>
                <w:szCs w:val="28"/>
              </w:rPr>
            </w:pPr>
            <w:r>
              <w:rPr>
                <w:rFonts w:hint="eastAsia"/>
                <w:b/>
                <w:sz w:val="28"/>
                <w:szCs w:val="28"/>
              </w:rPr>
              <w:t xml:space="preserve">张某某</w:t>
            </w:r>
          </w:p>
        </w:tc>
      </w:tr>
      <w:tr w:rsidR="00431EB7" w14:paraId="38ADDC3A" w14:textId="77777777">
        <w:trPr>
          <w:jc w:val="center"/>
        </w:trPr>
        <w:tc>
          <w:tcPr>
            <w:tcW w:w="1497" w:type="dxa"/>
            <w:vAlign w:val="bottom"/>
          </w:tcPr>
          <w:p w14:paraId="01DEA5CA"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学号</w:t>
            </w:r>
          </w:p>
        </w:tc>
        <w:tc>
          <w:tcPr>
            <w:tcW w:w="540" w:type="dxa"/>
            <w:vAlign w:val="bottom"/>
          </w:tcPr>
          <w:p w14:paraId="558AD4E1"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4A1592CF" w14:textId="77777777" w:rsidR="00431EB7" w:rsidRDefault="00000000">
            <w:pPr>
              <w:spacing w:line="360" w:lineRule="auto"/>
              <w:jc w:val="center"/>
              <w:rPr>
                <w:b/>
                <w:sz w:val="28"/>
                <w:szCs w:val="28"/>
              </w:rPr>
            </w:pPr>
            <w:r>
              <w:rPr>
                <w:rFonts w:hint="eastAsia"/>
                <w:bCs/>
                <w:sz w:val="28"/>
                <w:szCs w:val="28"/>
              </w:rPr>
              <w:t xml:space="preserve">202400000000</w:t>
            </w:r>
          </w:p>
        </w:tc>
      </w:tr>
      <w:tr w:rsidR="00431EB7" w14:paraId="07E2C545" w14:textId="77777777">
        <w:trPr>
          <w:jc w:val="center"/>
        </w:trPr>
        <w:tc>
          <w:tcPr>
            <w:tcW w:w="1497" w:type="dxa"/>
            <w:vAlign w:val="bottom"/>
          </w:tcPr>
          <w:p w14:paraId="00E66C6C"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班级</w:t>
            </w:r>
          </w:p>
        </w:tc>
        <w:tc>
          <w:tcPr>
            <w:tcW w:w="540" w:type="dxa"/>
            <w:vAlign w:val="bottom"/>
          </w:tcPr>
          <w:p w14:paraId="22DA2C6D"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26E70620" w14:textId="77777777" w:rsidR="00431EB7" w:rsidRDefault="00000000">
            <w:pPr>
              <w:spacing w:line="360" w:lineRule="auto"/>
              <w:jc w:val="center"/>
              <w:rPr>
                <w:b/>
                <w:sz w:val="28"/>
                <w:szCs w:val="28"/>
              </w:rPr>
            </w:pPr>
            <w:r>
              <w:rPr>
                <w:rFonts w:hint="eastAsia"/>
                <w:b/>
                <w:sz w:val="28"/>
                <w:szCs w:val="28"/>
              </w:rPr>
              <w:t>劳动与社会保障班</w:t>
            </w:r>
          </w:p>
        </w:tc>
      </w:tr>
      <w:tr w:rsidR="00431EB7" w14:paraId="3DE8678A" w14:textId="77777777">
        <w:trPr>
          <w:jc w:val="center"/>
        </w:trPr>
        <w:tc>
          <w:tcPr>
            <w:tcW w:w="1497" w:type="dxa"/>
            <w:vAlign w:val="bottom"/>
          </w:tcPr>
          <w:p w14:paraId="21B69669"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专业</w:t>
            </w:r>
          </w:p>
        </w:tc>
        <w:tc>
          <w:tcPr>
            <w:tcW w:w="540" w:type="dxa"/>
            <w:vAlign w:val="bottom"/>
          </w:tcPr>
          <w:p w14:paraId="74B50E06"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tcBorders>
            <w:vAlign w:val="bottom"/>
          </w:tcPr>
          <w:p w14:paraId="60E7F680" w14:textId="77777777" w:rsidR="00431EB7" w:rsidRDefault="00000000">
            <w:pPr>
              <w:spacing w:line="360" w:lineRule="auto"/>
              <w:jc w:val="center"/>
              <w:rPr>
                <w:b/>
                <w:sz w:val="28"/>
                <w:szCs w:val="28"/>
              </w:rPr>
            </w:pPr>
            <w:r>
              <w:rPr>
                <w:rFonts w:hint="eastAsia"/>
                <w:b/>
                <w:sz w:val="28"/>
                <w:szCs w:val="28"/>
              </w:rPr>
              <w:t>劳动与社会保障</w:t>
            </w:r>
          </w:p>
        </w:tc>
      </w:tr>
      <w:tr w:rsidR="00431EB7" w14:paraId="34AA52A1" w14:textId="77777777">
        <w:trPr>
          <w:jc w:val="center"/>
        </w:trPr>
        <w:tc>
          <w:tcPr>
            <w:tcW w:w="1497" w:type="dxa"/>
            <w:vAlign w:val="bottom"/>
          </w:tcPr>
          <w:p w14:paraId="17D8E736"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学院</w:t>
            </w:r>
          </w:p>
        </w:tc>
        <w:tc>
          <w:tcPr>
            <w:tcW w:w="540" w:type="dxa"/>
            <w:vAlign w:val="bottom"/>
          </w:tcPr>
          <w:p w14:paraId="772AC06E"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3E25368B" w14:textId="77777777" w:rsidR="00431EB7" w:rsidRDefault="00000000">
            <w:pPr>
              <w:spacing w:line="360" w:lineRule="auto"/>
              <w:jc w:val="center"/>
              <w:rPr>
                <w:b/>
                <w:sz w:val="28"/>
                <w:szCs w:val="28"/>
              </w:rPr>
            </w:pPr>
            <w:r>
              <w:rPr>
                <w:rFonts w:hint="eastAsia"/>
                <w:b/>
                <w:sz w:val="28"/>
                <w:szCs w:val="28"/>
              </w:rPr>
              <w:t>公共管理</w:t>
            </w:r>
            <w:r>
              <w:rPr>
                <w:b/>
                <w:sz w:val="28"/>
                <w:szCs w:val="28"/>
              </w:rPr>
              <w:t>学院</w:t>
            </w:r>
          </w:p>
        </w:tc>
      </w:tr>
      <w:tr w:rsidR="00431EB7" w14:paraId="1699E5E8" w14:textId="77777777">
        <w:trPr>
          <w:jc w:val="center"/>
        </w:trPr>
        <w:tc>
          <w:tcPr>
            <w:tcW w:w="1497" w:type="dxa"/>
            <w:vAlign w:val="bottom"/>
          </w:tcPr>
          <w:p w14:paraId="0530C60E"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指导教师</w:t>
            </w:r>
          </w:p>
        </w:tc>
        <w:tc>
          <w:tcPr>
            <w:tcW w:w="540" w:type="dxa"/>
            <w:vAlign w:val="bottom"/>
          </w:tcPr>
          <w:p w14:paraId="3B2AB937"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71103A4F" w14:textId="77777777" w:rsidR="00431EB7" w:rsidRDefault="00000000">
            <w:pPr>
              <w:spacing w:line="360" w:lineRule="auto"/>
              <w:jc w:val="center"/>
              <w:rPr>
                <w:b/>
                <w:sz w:val="28"/>
                <w:szCs w:val="28"/>
              </w:rPr>
            </w:pPr>
            <w:r>
              <w:rPr>
                <w:rFonts w:hint="eastAsia"/>
                <w:b/>
                <w:sz w:val="28"/>
                <w:szCs w:val="28"/>
              </w:rPr>
              <w:t xml:space="preserve">王某某</w:t>
            </w:r>
            <w:r>
              <w:rPr>
                <w:b/>
                <w:sz w:val="28"/>
                <w:szCs w:val="28"/>
              </w:rPr>
              <w:t xml:space="preserve">  </w:t>
            </w:r>
            <w:r>
              <w:rPr>
                <w:b/>
                <w:sz w:val="28"/>
                <w:szCs w:val="28"/>
              </w:rPr>
              <w:t>教</w:t>
            </w:r>
            <w:r>
              <w:rPr>
                <w:b/>
                <w:sz w:val="28"/>
                <w:szCs w:val="28"/>
              </w:rPr>
              <w:t xml:space="preserve"> </w:t>
            </w:r>
            <w:r>
              <w:rPr>
                <w:b/>
                <w:sz w:val="28"/>
                <w:szCs w:val="28"/>
              </w:rPr>
              <w:t>授</w:t>
            </w:r>
          </w:p>
        </w:tc>
      </w:tr>
      <w:tr w:rsidR="00431EB7" w14:paraId="333B0DBB" w14:textId="77777777">
        <w:trPr>
          <w:jc w:val="center"/>
        </w:trPr>
        <w:tc>
          <w:tcPr>
            <w:tcW w:w="1497" w:type="dxa"/>
          </w:tcPr>
          <w:p w14:paraId="2915BCD7"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完成时间</w:t>
            </w:r>
          </w:p>
        </w:tc>
        <w:tc>
          <w:tcPr>
            <w:tcW w:w="540" w:type="dxa"/>
          </w:tcPr>
          <w:p w14:paraId="41FA497D"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39E221E4" w14:textId="77777777" w:rsidR="00431EB7" w:rsidRDefault="00000000">
            <w:pPr>
              <w:spacing w:line="360" w:lineRule="auto"/>
              <w:jc w:val="center"/>
              <w:rPr>
                <w:b/>
                <w:sz w:val="28"/>
                <w:szCs w:val="28"/>
              </w:rPr>
            </w:pPr>
            <w:r>
              <w:rPr>
                <w:b/>
                <w:sz w:val="28"/>
                <w:szCs w:val="28"/>
              </w:rPr>
              <w:t>20</w:t>
            </w:r>
            <w:r>
              <w:rPr>
                <w:rFonts w:hint="eastAsia"/>
                <w:b/>
                <w:sz w:val="28"/>
                <w:szCs w:val="28"/>
              </w:rPr>
              <w:t>26</w:t>
            </w:r>
            <w:r>
              <w:rPr>
                <w:b/>
                <w:sz w:val="28"/>
                <w:szCs w:val="28"/>
              </w:rPr>
              <w:t>年</w:t>
            </w:r>
            <w:r>
              <w:rPr>
                <w:b/>
                <w:sz w:val="28"/>
                <w:szCs w:val="28"/>
              </w:rPr>
              <w:t xml:space="preserve"> </w:t>
            </w:r>
            <w:r>
              <w:rPr>
                <w:rFonts w:hint="eastAsia"/>
                <w:b/>
                <w:sz w:val="28"/>
                <w:szCs w:val="28"/>
              </w:rPr>
              <w:t>5</w:t>
            </w:r>
            <w:r>
              <w:rPr>
                <w:b/>
                <w:sz w:val="28"/>
                <w:szCs w:val="28"/>
              </w:rPr>
              <w:t xml:space="preserve"> </w:t>
            </w:r>
            <w:r>
              <w:rPr>
                <w:b/>
                <w:sz w:val="28"/>
                <w:szCs w:val="28"/>
              </w:rPr>
              <w:t>月</w:t>
            </w:r>
            <w:r>
              <w:rPr>
                <w:b/>
                <w:sz w:val="28"/>
                <w:szCs w:val="28"/>
              </w:rPr>
              <w:t>X</w:t>
            </w:r>
            <w:r>
              <w:rPr>
                <w:b/>
                <w:sz w:val="28"/>
                <w:szCs w:val="28"/>
              </w:rPr>
              <w:t>日</w:t>
            </w:r>
          </w:p>
        </w:tc>
      </w:tr>
    </w:tbl>
    <w:p w14:paraId="7B8A99F8" w14:textId="77777777" w:rsidR="00431EB7" w:rsidRDefault="00431EB7">
      <w:pPr>
        <w:jc w:val="center"/>
      </w:pPr>
    </w:p>
    <w:p w14:paraId="0F41B389" w14:textId="77777777" w:rsidR="00431EB7" w:rsidRDefault="00431EB7">
      <w:pPr>
        <w:spacing w:line="300" w:lineRule="auto"/>
        <w:ind w:firstLineChars="200" w:firstLine="420"/>
      </w:pPr>
    </w:p>
    <w:p w14:paraId="66914CBC" w14:textId="77777777" w:rsidR="00431EB7" w:rsidRDefault="00431EB7">
      <w:pPr>
        <w:pStyle w:val="a4"/>
        <w:ind w:firstLineChars="0" w:firstLine="0"/>
        <w:rPr>
          <w:rFonts w:ascii="黑体" w:eastAsia="黑体"/>
          <w:b/>
          <w:bCs/>
          <w:sz w:val="32"/>
        </w:rPr>
      </w:pPr>
    </w:p>
    <w:p w14:paraId="6F39AA73" w14:textId="77777777" w:rsidR="00431EB7" w:rsidRDefault="00431EB7">
      <w:pPr>
        <w:pStyle w:val="a4"/>
        <w:ind w:firstLineChars="0" w:firstLine="0"/>
        <w:rPr>
          <w:rFonts w:ascii="黑体" w:eastAsia="黑体"/>
          <w:b/>
          <w:bCs/>
          <w:sz w:val="32"/>
        </w:rPr>
      </w:pPr>
    </w:p>
    <w:p w14:paraId="124CFC09" w14:textId="77777777" w:rsidR="00431EB7" w:rsidRDefault="00000000">
      <w:pPr>
        <w:pStyle w:val="a4"/>
        <w:ind w:firstLineChars="0" w:firstLine="0"/>
        <w:jc w:val="center"/>
        <w:outlineLvl w:val="0"/>
        <w:rPr>
          <w:rFonts w:ascii="黑体" w:eastAsia="黑体"/>
          <w:b/>
          <w:bCs/>
          <w:sz w:val="32"/>
        </w:rPr>
      </w:pPr>
      <w:r>
        <w:rPr>
          <w:rFonts w:ascii="黑体" w:eastAsia="黑体" w:hint="eastAsia"/>
          <w:b/>
          <w:bCs/>
          <w:sz w:val="32"/>
        </w:rPr>
        <w:t>学年论文学术承诺</w:t>
      </w:r>
    </w:p>
    <w:p w14:paraId="2E6D9B4B" w14:textId="77777777" w:rsidR="00431EB7" w:rsidRDefault="00431EB7">
      <w:pPr>
        <w:pStyle w:val="a4"/>
      </w:pPr>
    </w:p>
    <w:p w14:paraId="3DEB64A9" w14:textId="77777777" w:rsidR="00431EB7" w:rsidRDefault="00000000">
      <w:pPr>
        <w:ind w:firstLineChars="200" w:firstLine="560"/>
        <w:rPr>
          <w:sz w:val="28"/>
          <w:szCs w:val="28"/>
        </w:rPr>
      </w:pPr>
      <w:r>
        <w:rPr>
          <w:rFonts w:hint="eastAsia"/>
          <w:sz w:val="28"/>
          <w:szCs w:val="28"/>
        </w:rPr>
        <w:t>本人郑重承诺：所呈交的学年论文是我个人在导师指导下进行的研究工作及取得的研究成果。除了文中特别加以标注和致谢的地方外，论文中不存在抄袭情况，论文中不包含其他人已经发表的研究成果，也不包含他人或其他教学机构取得的研究成果。</w:t>
      </w:r>
    </w:p>
    <w:p w14:paraId="0A818E20" w14:textId="77777777" w:rsidR="00431EB7" w:rsidRDefault="00431EB7">
      <w:pPr>
        <w:rPr>
          <w:sz w:val="24"/>
        </w:rPr>
      </w:pPr>
    </w:p>
    <w:p w14:paraId="2736163A" w14:textId="77777777" w:rsidR="00431EB7" w:rsidRDefault="00431EB7">
      <w:pPr>
        <w:rPr>
          <w:sz w:val="24"/>
        </w:rPr>
      </w:pPr>
    </w:p>
    <w:p w14:paraId="60FF762D" w14:textId="77777777" w:rsidR="00431EB7" w:rsidRDefault="00000000">
      <w:pPr>
        <w:spacing w:line="360" w:lineRule="auto"/>
        <w:rPr>
          <w:sz w:val="28"/>
          <w:szCs w:val="28"/>
          <w:u w:val="single"/>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p>
    <w:p w14:paraId="436584A6" w14:textId="77777777" w:rsidR="00431EB7" w:rsidRDefault="00431EB7">
      <w:pPr>
        <w:rPr>
          <w:sz w:val="28"/>
          <w:szCs w:val="28"/>
          <w:u w:val="single"/>
        </w:rPr>
      </w:pPr>
    </w:p>
    <w:p w14:paraId="289EA827" w14:textId="77777777" w:rsidR="00431EB7" w:rsidRDefault="00431EB7">
      <w:pPr>
        <w:rPr>
          <w:sz w:val="24"/>
          <w:u w:val="single"/>
        </w:rPr>
      </w:pPr>
    </w:p>
    <w:p w14:paraId="69A59D75" w14:textId="77777777" w:rsidR="00431EB7" w:rsidRDefault="00431EB7">
      <w:pPr>
        <w:rPr>
          <w:sz w:val="24"/>
          <w:u w:val="single"/>
        </w:rPr>
      </w:pPr>
    </w:p>
    <w:p w14:paraId="119681AD" w14:textId="77777777" w:rsidR="00431EB7" w:rsidRDefault="00431EB7">
      <w:pPr>
        <w:rPr>
          <w:sz w:val="24"/>
          <w:u w:val="single"/>
        </w:rPr>
      </w:pPr>
    </w:p>
    <w:p w14:paraId="55F97A1A" w14:textId="77777777" w:rsidR="00431EB7" w:rsidRDefault="00431EB7">
      <w:pPr>
        <w:rPr>
          <w:sz w:val="24"/>
          <w:u w:val="single"/>
        </w:rPr>
      </w:pPr>
    </w:p>
    <w:p w14:paraId="5ECE1062" w14:textId="77777777" w:rsidR="00431EB7" w:rsidRDefault="00000000">
      <w:pPr>
        <w:jc w:val="center"/>
        <w:outlineLvl w:val="0"/>
        <w:rPr>
          <w:rFonts w:eastAsia="黑体"/>
          <w:b/>
          <w:bCs/>
          <w:sz w:val="32"/>
        </w:rPr>
      </w:pPr>
      <w:r>
        <w:rPr>
          <w:rFonts w:eastAsia="黑体" w:hint="eastAsia"/>
          <w:b/>
          <w:bCs/>
          <w:sz w:val="32"/>
        </w:rPr>
        <w:t>学年论文使用授权的说明</w:t>
      </w:r>
    </w:p>
    <w:p w14:paraId="225770BF" w14:textId="77777777" w:rsidR="00431EB7" w:rsidRDefault="00431EB7">
      <w:pPr>
        <w:pStyle w:val="a4"/>
      </w:pPr>
    </w:p>
    <w:p w14:paraId="0F8D0D81" w14:textId="77777777" w:rsidR="00431EB7" w:rsidRDefault="00000000">
      <w:pPr>
        <w:ind w:firstLineChars="200" w:firstLine="560"/>
        <w:rPr>
          <w:sz w:val="28"/>
          <w:szCs w:val="28"/>
        </w:rPr>
      </w:pPr>
      <w:r>
        <w:rPr>
          <w:rFonts w:hint="eastAsia"/>
          <w:sz w:val="28"/>
          <w:szCs w:val="28"/>
        </w:rPr>
        <w:t>本人了解并遵守山西财经大学有关保留、使用学年论文的规定。即：学校有权保留、向国家有关部门送交学年论文的复印件，允许论文被查阅和借阅；学校可以公布论文的全部或部分内容，可以采用影印、缩印或其他复制手段保存论文。（保密的论文在解密后应遵守此规定）</w:t>
      </w:r>
    </w:p>
    <w:p w14:paraId="314BD798" w14:textId="77777777" w:rsidR="00431EB7" w:rsidRDefault="00431EB7">
      <w:pPr>
        <w:rPr>
          <w:sz w:val="24"/>
        </w:rPr>
      </w:pPr>
    </w:p>
    <w:p w14:paraId="459AB1DE" w14:textId="77777777" w:rsidR="00431EB7" w:rsidRDefault="00000000">
      <w:pPr>
        <w:ind w:firstLineChars="200" w:firstLine="560"/>
        <w:rPr>
          <w:sz w:val="28"/>
          <w:szCs w:val="28"/>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指导教师签名：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p>
    <w:p w14:paraId="5AA66EB5" w14:textId="77777777" w:rsidR="00431EB7" w:rsidRDefault="00431EB7">
      <w:pPr>
        <w:rPr>
          <w:sz w:val="28"/>
          <w:szCs w:val="28"/>
        </w:rPr>
      </w:pPr>
    </w:p>
    <w:p w14:paraId="3DF20685" w14:textId="77777777" w:rsidR="00431EB7" w:rsidRDefault="00000000">
      <w:pPr>
        <w:ind w:firstLineChars="200" w:firstLine="560"/>
        <w:rPr>
          <w:b/>
          <w:bCs/>
          <w:sz w:val="28"/>
          <w:szCs w:val="28"/>
          <w:u w:val="single"/>
        </w:rPr>
      </w:pP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ascii="楷体_GB2312" w:eastAsia="楷体_GB2312" w:hint="eastAsia"/>
          <w:szCs w:val="21"/>
          <w:u w:val="single"/>
        </w:rPr>
        <w:t xml:space="preserve"> </w:t>
      </w:r>
    </w:p>
    <w:p w14:paraId="08F10452" w14:textId="77777777" w:rsidR="00431EB7" w:rsidRDefault="00431EB7">
      <w:pPr>
        <w:spacing w:line="360" w:lineRule="auto"/>
      </w:pPr>
    </w:p>
    <w:p w14:paraId="213F75C3" w14:textId="77777777" w:rsidR="00431EB7" w:rsidRDefault="00431EB7">
      <w:pPr>
        <w:spacing w:line="360" w:lineRule="auto"/>
        <w:ind w:firstLineChars="1800" w:firstLine="3780"/>
        <w:sectPr w:rsidR="00431EB7">
          <w:headerReference w:type="even" r:id="rId8"/>
          <w:footerReference w:type="even" r:id="rId9"/>
          <w:footerReference w:type="default" r:id="rId10"/>
          <w:footnotePr>
            <w:numRestart w:val="eachPage"/>
          </w:footnotePr>
          <w:pgSz w:w="11906" w:h="16838"/>
          <w:pgMar w:top="1701" w:right="1134" w:bottom="1418" w:left="1418" w:header="851" w:footer="992" w:gutter="0"/>
          <w:pgNumType w:fmt="upperRoman" w:start="1"/>
          <w:cols w:space="720"/>
          <w:docGrid w:type="linesAndChars" w:linePitch="312"/>
        </w:sectPr>
      </w:pPr>
    </w:p>
    <w:p w14:paraId="1A95879E" w14:textId="77777777" w:rsidR="00431EB7" w:rsidRDefault="00000000">
      <w:pPr>
        <w:spacing w:beforeLines="100" w:before="240" w:afterLines="100" w:after="240"/>
        <w:jc w:val="center"/>
        <w:outlineLvl w:val="0"/>
        <w:rPr>
          <w:b/>
          <w:sz w:val="36"/>
          <w:szCs w:val="36"/>
        </w:rPr>
      </w:pPr>
      <w:bookmarkStart w:id="0" w:name="_Toc105216500"/>
      <w:r>
        <w:rPr>
          <w:rFonts w:hint="eastAsia"/>
          <w:b/>
          <w:sz w:val="36"/>
          <w:szCs w:val="36"/>
        </w:rPr>
        <w:lastRenderedPageBreak/>
        <w:t>摘</w:t>
      </w:r>
      <w:r>
        <w:rPr>
          <w:rFonts w:hint="eastAsia"/>
          <w:b/>
          <w:sz w:val="36"/>
          <w:szCs w:val="36"/>
        </w:rPr>
        <w:t xml:space="preserve">  </w:t>
      </w:r>
      <w:r>
        <w:rPr>
          <w:rFonts w:hint="eastAsia"/>
          <w:b/>
          <w:sz w:val="36"/>
          <w:szCs w:val="36"/>
        </w:rPr>
        <w:t>要</w:t>
      </w:r>
      <w:bookmarkEnd w:id="0"/>
    </w:p>
    <w:p w14:paraId="758080B4" w14:textId="77777777" w:rsidR="00431EB7" w:rsidRDefault="00000000">
      <w:pPr>
        <w:pStyle w:val="ac"/>
        <w:ind w:firstLine="360"/>
        <w:rPr>
          <w:rFonts w:ascii="楷体_GB2312" w:eastAsia="楷体_GB2312" w:hAnsi="宋体"/>
          <w:sz w:val="18"/>
          <w:szCs w:val="18"/>
        </w:rPr>
      </w:pPr>
      <w:r>
        <w:rPr>
          <w:rFonts w:ascii="楷体_GB2312" w:eastAsia="楷体_GB2312" w:hAnsi="宋体" w:hint="eastAsia"/>
          <w:sz w:val="18"/>
          <w:szCs w:val="18"/>
        </w:rPr>
        <w:t>当前我国社会经济持续高速高质量发展，人口老龄化现象加速演进已经成为社会发展的必然结果，我国老年人口规模不断扩大，也出现了不同需求的老年群体。诸多身体条件尚可、渴望重新工作的老年群体，在上一份工作终止后就业受阻，使得劳动力资源没能得到充分利用。促进老年人再就业是实施积极应对人口老龄化国家战略的重要途径之一。在人口老龄化持续加剧与延迟退休政策逐步落地的背景下，我国老年人口再就业规模不断扩大，已经成为劳动力市场和养老保障体系中的重要变量。研究老年人再就业权益保障，回应老年人权益保障的现实诉求，有利于实现“老有所为”，推动我国经济发展。</w:t>
      </w:r>
    </w:p>
    <w:p w14:paraId="5DD65E18" w14:textId="77777777" w:rsidR="00431EB7" w:rsidRDefault="00000000">
      <w:pPr>
        <w:pStyle w:val="ac"/>
        <w:ind w:firstLine="360"/>
        <w:rPr>
          <w:rFonts w:ascii="楷体_GB2312" w:eastAsia="楷体_GB2312" w:hAnsi="宋体"/>
          <w:sz w:val="18"/>
          <w:szCs w:val="18"/>
        </w:rPr>
      </w:pPr>
      <w:r>
        <w:rPr>
          <w:rFonts w:ascii="楷体_GB2312" w:eastAsia="楷体_GB2312" w:hAnsi="宋体" w:hint="eastAsia"/>
          <w:sz w:val="18"/>
          <w:szCs w:val="18"/>
        </w:rPr>
        <w:t>本文主要研究从积极老龄化角度出发，结合我国人口老龄化现状以及相关的就老龄化政策，分析了我国老年人再就业现状与影响老年人再就业的因素，分别是个人自身、家庭环境、社会市场、政策制度四种因素，指出了当前老年人再就业可能遇到的困境，立足社会现实与老龄化发展趋势，提出了老年人再就业的保障路径：从政策完善、权益维护、岗位优化、技能提升、社会引导等多方面构建完整保障体系。</w:t>
      </w:r>
    </w:p>
    <w:p w14:paraId="03E49D5B" w14:textId="77777777" w:rsidR="00431EB7" w:rsidRDefault="00431EB7">
      <w:pPr>
        <w:pStyle w:val="ac"/>
        <w:spacing w:line="300" w:lineRule="auto"/>
        <w:rPr>
          <w:rFonts w:ascii="宋体" w:hAnsi="宋体"/>
        </w:rPr>
      </w:pPr>
    </w:p>
    <w:p w14:paraId="74756F57" w14:textId="77777777" w:rsidR="00431EB7" w:rsidRDefault="00000000">
      <w:pPr>
        <w:spacing w:beforeLines="100" w:before="240" w:line="300" w:lineRule="auto"/>
        <w:ind w:firstLineChars="196" w:firstLine="549"/>
        <w:rPr>
          <w:rFonts w:eastAsia="黑体"/>
          <w:sz w:val="24"/>
        </w:rPr>
      </w:pPr>
      <w:r>
        <w:rPr>
          <w:rFonts w:ascii="黑体" w:eastAsia="黑体" w:hAnsi="黑体" w:hint="eastAsia"/>
          <w:bCs/>
          <w:sz w:val="28"/>
          <w:szCs w:val="28"/>
        </w:rPr>
        <w:t>关键词：积极老龄化；社会保障；老年人再就业；劳动权益保障</w:t>
      </w:r>
    </w:p>
    <w:p w14:paraId="583D6127" w14:textId="77777777" w:rsidR="00431EB7" w:rsidRDefault="00431EB7">
      <w:pPr>
        <w:spacing w:beforeLines="100" w:before="240" w:line="300" w:lineRule="auto"/>
        <w:ind w:firstLineChars="196" w:firstLine="412"/>
      </w:pPr>
    </w:p>
    <w:p w14:paraId="45C4FB72" w14:textId="77777777" w:rsidR="00431EB7" w:rsidRDefault="00431EB7">
      <w:pPr>
        <w:spacing w:beforeLines="100" w:before="240" w:afterLines="100" w:after="240" w:line="300" w:lineRule="auto"/>
        <w:jc w:val="center"/>
      </w:pPr>
    </w:p>
    <w:p w14:paraId="30EF1BEE" w14:textId="77777777" w:rsidR="00431EB7" w:rsidRDefault="00431EB7">
      <w:pPr>
        <w:spacing w:beforeLines="100" w:before="240" w:afterLines="100" w:after="240" w:line="300" w:lineRule="auto"/>
        <w:jc w:val="center"/>
      </w:pPr>
    </w:p>
    <w:p w14:paraId="600F594B" w14:textId="77777777" w:rsidR="00431EB7" w:rsidRDefault="00431EB7">
      <w:pPr>
        <w:spacing w:beforeLines="100" w:before="240" w:afterLines="100" w:after="240" w:line="300" w:lineRule="auto"/>
        <w:jc w:val="center"/>
      </w:pPr>
    </w:p>
    <w:p w14:paraId="47E1784C" w14:textId="77777777" w:rsidR="00431EB7" w:rsidRDefault="00431EB7">
      <w:pPr>
        <w:spacing w:beforeLines="100" w:before="240" w:afterLines="100" w:after="240" w:line="300" w:lineRule="auto"/>
        <w:jc w:val="center"/>
      </w:pPr>
    </w:p>
    <w:p w14:paraId="2FD0E496" w14:textId="77777777" w:rsidR="00431EB7" w:rsidRDefault="00431EB7">
      <w:pPr>
        <w:spacing w:beforeLines="100" w:before="240" w:afterLines="100" w:after="240" w:line="300" w:lineRule="auto"/>
        <w:jc w:val="center"/>
      </w:pPr>
    </w:p>
    <w:p w14:paraId="7BDE1452" w14:textId="77777777" w:rsidR="00431EB7" w:rsidRDefault="00431EB7">
      <w:pPr>
        <w:spacing w:beforeLines="100" w:before="240" w:afterLines="100" w:after="240" w:line="300" w:lineRule="auto"/>
        <w:jc w:val="center"/>
      </w:pPr>
    </w:p>
    <w:p w14:paraId="11BE9915" w14:textId="77777777" w:rsidR="00431EB7" w:rsidRDefault="00431EB7">
      <w:pPr>
        <w:spacing w:beforeLines="100" w:before="240" w:afterLines="100" w:after="240" w:line="300" w:lineRule="auto"/>
        <w:jc w:val="center"/>
      </w:pPr>
    </w:p>
    <w:p w14:paraId="580387E1" w14:textId="77777777" w:rsidR="00431EB7" w:rsidRDefault="00431EB7">
      <w:pPr>
        <w:spacing w:beforeLines="100" w:before="240" w:afterLines="100" w:after="240" w:line="300" w:lineRule="auto"/>
        <w:jc w:val="center"/>
      </w:pPr>
    </w:p>
    <w:p w14:paraId="1A80A6FF" w14:textId="77777777" w:rsidR="00431EB7" w:rsidRDefault="00431EB7">
      <w:pPr>
        <w:spacing w:beforeLines="100" w:before="240" w:afterLines="100" w:after="240" w:line="300" w:lineRule="auto"/>
        <w:jc w:val="center"/>
      </w:pPr>
    </w:p>
    <w:p w14:paraId="54933976" w14:textId="77777777" w:rsidR="00431EB7" w:rsidRDefault="00431EB7">
      <w:pPr>
        <w:spacing w:beforeLines="100" w:before="240" w:afterLines="100" w:after="240" w:line="300" w:lineRule="auto"/>
        <w:jc w:val="center"/>
      </w:pPr>
    </w:p>
    <w:p w14:paraId="2F103FE1" w14:textId="77777777" w:rsidR="00431EB7" w:rsidRDefault="00431EB7">
      <w:pPr>
        <w:spacing w:beforeLines="100" w:before="240" w:afterLines="100" w:after="240" w:line="300" w:lineRule="auto"/>
        <w:jc w:val="center"/>
      </w:pPr>
    </w:p>
    <w:p w14:paraId="1D6F76AD" w14:textId="77777777" w:rsidR="00431EB7" w:rsidRDefault="00431EB7">
      <w:pPr>
        <w:spacing w:beforeLines="100" w:before="240" w:afterLines="100" w:after="240" w:line="300" w:lineRule="auto"/>
        <w:jc w:val="center"/>
      </w:pPr>
    </w:p>
    <w:p w14:paraId="58289FD1" w14:textId="77777777" w:rsidR="00431EB7" w:rsidRDefault="00431EB7">
      <w:pPr>
        <w:spacing w:beforeLines="100" w:before="240" w:afterLines="100" w:after="240" w:line="300" w:lineRule="auto"/>
        <w:jc w:val="center"/>
      </w:pPr>
    </w:p>
    <w:p w14:paraId="2987EE04" w14:textId="77777777" w:rsidR="00431EB7" w:rsidRDefault="00000000">
      <w:pPr>
        <w:rPr>
          <w:b/>
          <w:sz w:val="36"/>
          <w:szCs w:val="36"/>
        </w:rPr>
      </w:pPr>
      <w:r>
        <w:br w:type="page"/>
      </w:r>
      <w:r>
        <w:rPr>
          <w:b/>
          <w:sz w:val="36"/>
          <w:szCs w:val="36"/>
        </w:rPr>
        <w:lastRenderedPageBreak/>
        <w:t>Abstract</w:t>
      </w:r>
    </w:p>
    <w:p w14:paraId="5EC2E82B" w14:textId="77777777" w:rsidR="00431EB7" w:rsidRDefault="00000000">
      <w:pPr>
        <w:spacing w:beforeLines="100" w:before="240" w:line="300" w:lineRule="auto"/>
        <w:ind w:firstLineChars="196" w:firstLine="551"/>
        <w:rPr>
          <w:b/>
          <w:sz w:val="28"/>
          <w:szCs w:val="28"/>
        </w:rPr>
      </w:pPr>
      <w:r>
        <w:rPr>
          <w:rFonts w:hint="eastAsia"/>
          <w:b/>
          <w:sz w:val="28"/>
          <w:szCs w:val="28"/>
        </w:rPr>
        <w:t>Currently, China</w:t>
      </w:r>
      <w:r>
        <w:rPr>
          <w:rFonts w:hint="eastAsia"/>
          <w:b/>
          <w:sz w:val="28"/>
          <w:szCs w:val="28"/>
        </w:rPr>
        <w:t>’</w:t>
      </w:r>
      <w:r>
        <w:rPr>
          <w:rFonts w:hint="eastAsia"/>
          <w:b/>
          <w:sz w:val="28"/>
          <w:szCs w:val="28"/>
        </w:rPr>
        <w:t>s socioeconomic development is characterized by sustained high-speed and high-quality growth. The accelerating phenomenon of population aging has become an inevitable outcome of social development. The size of China</w:t>
      </w:r>
      <w:r>
        <w:rPr>
          <w:rFonts w:hint="eastAsia"/>
          <w:b/>
          <w:sz w:val="28"/>
          <w:szCs w:val="28"/>
        </w:rPr>
        <w:t>’</w:t>
      </w:r>
      <w:r>
        <w:rPr>
          <w:rFonts w:hint="eastAsia"/>
          <w:b/>
          <w:sz w:val="28"/>
          <w:szCs w:val="28"/>
        </w:rPr>
        <w:t>s elderly population has continued to expand, and different needs among the elderly have emerged. Many elderly individuals with relatively good physical conditions who yearn to return to work find it difficult to find employment after their previous job ended, resulting in a lack of effective utilization of labor resources. Promoting the reemployment of the elderly is one of the key approaches to implementing a national strategy that actively addresses population aging. Against the backdrop of continued acceleration in population aging and the gradual implementation of delayed retirement policies, the reemployment of China</w:t>
      </w:r>
      <w:r>
        <w:rPr>
          <w:rFonts w:hint="eastAsia"/>
          <w:b/>
          <w:sz w:val="28"/>
          <w:szCs w:val="28"/>
        </w:rPr>
        <w:t>’</w:t>
      </w:r>
      <w:r>
        <w:rPr>
          <w:rFonts w:hint="eastAsia"/>
          <w:b/>
          <w:sz w:val="28"/>
          <w:szCs w:val="28"/>
        </w:rPr>
        <w:t xml:space="preserve">s elderly population has become a significant variable in the labor market and the pension security system. Studying the protection of the rights and interests of the elderly in relation to their reemployment and responding to the practical demands of safeguarding their rights and interests is essential for achieving </w:t>
      </w:r>
      <w:r>
        <w:rPr>
          <w:rFonts w:hint="eastAsia"/>
          <w:b/>
          <w:sz w:val="28"/>
          <w:szCs w:val="28"/>
        </w:rPr>
        <w:t>“</w:t>
      </w:r>
      <w:r>
        <w:rPr>
          <w:rFonts w:hint="eastAsia"/>
          <w:b/>
          <w:sz w:val="28"/>
          <w:szCs w:val="28"/>
        </w:rPr>
        <w:t>active aging</w:t>
      </w:r>
      <w:r>
        <w:rPr>
          <w:rFonts w:hint="eastAsia"/>
          <w:b/>
          <w:sz w:val="28"/>
          <w:szCs w:val="28"/>
        </w:rPr>
        <w:t>”</w:t>
      </w:r>
      <w:r>
        <w:rPr>
          <w:rFonts w:hint="eastAsia"/>
          <w:b/>
          <w:sz w:val="28"/>
          <w:szCs w:val="28"/>
        </w:rPr>
        <w:t xml:space="preserve"> and driving China</w:t>
      </w:r>
      <w:r>
        <w:rPr>
          <w:rFonts w:hint="eastAsia"/>
          <w:b/>
          <w:sz w:val="28"/>
          <w:szCs w:val="28"/>
        </w:rPr>
        <w:t>’</w:t>
      </w:r>
      <w:r>
        <w:rPr>
          <w:rFonts w:hint="eastAsia"/>
          <w:b/>
          <w:sz w:val="28"/>
          <w:szCs w:val="28"/>
        </w:rPr>
        <w:t>s economic development.</w:t>
      </w:r>
    </w:p>
    <w:p w14:paraId="765195DB" w14:textId="77777777" w:rsidR="00431EB7" w:rsidRDefault="00000000">
      <w:pPr>
        <w:spacing w:beforeLines="100" w:before="240" w:line="300" w:lineRule="auto"/>
        <w:ind w:firstLineChars="196" w:firstLine="551"/>
        <w:rPr>
          <w:b/>
          <w:sz w:val="28"/>
          <w:szCs w:val="28"/>
        </w:rPr>
      </w:pPr>
      <w:r>
        <w:rPr>
          <w:rFonts w:hint="eastAsia"/>
          <w:b/>
          <w:sz w:val="28"/>
          <w:szCs w:val="28"/>
        </w:rPr>
        <w:t>This article primarily examines the issue of reemployment among the elderly from the perspective of active aging, taking into account the current state of China</w:t>
      </w:r>
      <w:r>
        <w:rPr>
          <w:rFonts w:hint="eastAsia"/>
          <w:b/>
          <w:sz w:val="28"/>
          <w:szCs w:val="28"/>
        </w:rPr>
        <w:t>’</w:t>
      </w:r>
      <w:r>
        <w:rPr>
          <w:rFonts w:hint="eastAsia"/>
          <w:b/>
          <w:sz w:val="28"/>
          <w:szCs w:val="28"/>
        </w:rPr>
        <w:t>s population aging and related policies on aging. It analyzes the current situation of reemployment among the elderly in China and the factors influencing their reemployment, which include personal factors, family environment, social market, and policy systems. It points out the difficulties that elderly individuals may face in reemployment today and proposes a comprehensive support path for their reemployment, based on social realities and the trends of population aging. This path involves the establishment of a complete support system through policy improvement, rights protection, job optimization, skill enhancement, and social guidance.</w:t>
      </w:r>
    </w:p>
    <w:p w14:paraId="32EEE367" w14:textId="77777777" w:rsidR="00431EB7" w:rsidRDefault="00000000">
      <w:pPr>
        <w:spacing w:beforeLines="100" w:before="240" w:line="300" w:lineRule="auto"/>
        <w:ind w:firstLineChars="196" w:firstLine="551"/>
        <w:rPr>
          <w:sz w:val="24"/>
        </w:rPr>
      </w:pPr>
      <w:r>
        <w:rPr>
          <w:b/>
          <w:sz w:val="28"/>
          <w:szCs w:val="28"/>
        </w:rPr>
        <w:t xml:space="preserve">Key </w:t>
      </w:r>
      <w:r>
        <w:rPr>
          <w:rFonts w:hint="eastAsia"/>
          <w:b/>
          <w:sz w:val="28"/>
          <w:szCs w:val="28"/>
        </w:rPr>
        <w:t>w</w:t>
      </w:r>
      <w:r>
        <w:rPr>
          <w:b/>
          <w:sz w:val="28"/>
          <w:szCs w:val="28"/>
        </w:rPr>
        <w:t>ords:</w:t>
      </w:r>
      <w:r>
        <w:rPr>
          <w:sz w:val="24"/>
        </w:rPr>
        <w:t xml:space="preserve"> </w:t>
      </w:r>
      <w:r>
        <w:rPr>
          <w:rFonts w:hint="eastAsia"/>
          <w:sz w:val="24"/>
        </w:rPr>
        <w:t>Positive aging</w:t>
      </w:r>
      <w:r>
        <w:rPr>
          <w:rFonts w:hint="eastAsia"/>
          <w:sz w:val="24"/>
        </w:rPr>
        <w:t>；</w:t>
      </w:r>
      <w:r>
        <w:rPr>
          <w:rFonts w:hint="eastAsia"/>
          <w:sz w:val="24"/>
        </w:rPr>
        <w:t>social security, reemployment of the elderly, protection of labor rights.</w:t>
      </w:r>
    </w:p>
    <w:p w14:paraId="1196AF2D" w14:textId="77777777" w:rsidR="00431EB7" w:rsidRDefault="00431EB7">
      <w:pPr>
        <w:spacing w:line="300" w:lineRule="auto"/>
        <w:sectPr w:rsidR="00431EB7">
          <w:headerReference w:type="even" r:id="rId11"/>
          <w:headerReference w:type="default" r:id="rId12"/>
          <w:footnotePr>
            <w:numRestart w:val="eachPage"/>
          </w:footnotePr>
          <w:pgSz w:w="11906" w:h="16838"/>
          <w:pgMar w:top="1701" w:right="1134" w:bottom="1418" w:left="1418" w:header="851" w:footer="992" w:gutter="0"/>
          <w:pgNumType w:fmt="upperRoman" w:start="1"/>
          <w:cols w:space="720"/>
          <w:docGrid w:linePitch="312"/>
        </w:sectPr>
      </w:pPr>
    </w:p>
    <w:p w14:paraId="5CCB1322" w14:textId="77777777" w:rsidR="00431EB7" w:rsidRDefault="00000000">
      <w:pPr>
        <w:spacing w:beforeLines="100" w:before="240" w:afterLines="100" w:after="240"/>
        <w:jc w:val="center"/>
        <w:outlineLvl w:val="0"/>
        <w:rPr>
          <w:b/>
          <w:sz w:val="36"/>
          <w:szCs w:val="36"/>
        </w:rPr>
      </w:pPr>
      <w:r>
        <w:rPr>
          <w:b/>
          <w:sz w:val="36"/>
          <w:szCs w:val="36"/>
        </w:rPr>
        <w:lastRenderedPageBreak/>
        <w:t>目</w:t>
      </w:r>
      <w:r>
        <w:rPr>
          <w:rFonts w:hint="eastAsia"/>
          <w:b/>
          <w:sz w:val="36"/>
          <w:szCs w:val="36"/>
        </w:rPr>
        <w:t xml:space="preserve">  </w:t>
      </w:r>
      <w:r>
        <w:rPr>
          <w:b/>
          <w:sz w:val="36"/>
          <w:szCs w:val="36"/>
        </w:rPr>
        <w:t>录</w:t>
      </w:r>
    </w:p>
    <w:p w14:paraId="75A9EB9F" w14:textId="77777777" w:rsidR="00431EB7" w:rsidRDefault="00000000">
      <w:pPr>
        <w:pStyle w:val="HTML"/>
        <w:spacing w:beforeLines="50" w:before="120" w:afterLines="50" w:after="120" w:line="300" w:lineRule="auto"/>
        <w:jc w:val="distribute"/>
        <w:rPr>
          <w:rFonts w:ascii="宋体" w:eastAsia="宋体" w:hAnsi="宋体" w:cs="Times New Roman"/>
          <w:sz w:val="24"/>
          <w:szCs w:val="24"/>
        </w:rPr>
      </w:pPr>
      <w:r>
        <w:rPr>
          <w:rFonts w:ascii="宋体" w:eastAsia="宋体" w:hAnsi="宋体" w:cs="Times New Roman" w:hint="eastAsia"/>
          <w:sz w:val="24"/>
          <w:szCs w:val="24"/>
        </w:rPr>
        <w:t>1导  论…………………………………………………………………………………………</w:t>
      </w:r>
      <w:r>
        <w:rPr>
          <w:rFonts w:ascii="宋体" w:eastAsia="宋体" w:hAnsi="宋体" w:cs="Times New Roman"/>
          <w:sz w:val="24"/>
          <w:szCs w:val="24"/>
        </w:rPr>
        <w:t>1</w:t>
      </w:r>
    </w:p>
    <w:p w14:paraId="12C11EA9" w14:textId="77777777" w:rsidR="00431EB7" w:rsidRDefault="00000000">
      <w:pPr>
        <w:pStyle w:val="HTML"/>
        <w:spacing w:beforeLines="50" w:before="120" w:afterLines="50" w:after="120" w:line="300" w:lineRule="auto"/>
        <w:ind w:firstLineChars="100" w:firstLine="240"/>
        <w:jc w:val="both"/>
        <w:rPr>
          <w:rFonts w:ascii="宋体" w:eastAsia="宋体" w:hAnsi="宋体" w:cs="Times New Roman"/>
          <w:sz w:val="24"/>
          <w:szCs w:val="24"/>
        </w:rPr>
      </w:pPr>
      <w:r>
        <w:rPr>
          <w:rFonts w:ascii="宋体" w:eastAsia="宋体" w:hAnsi="宋体" w:cs="Times New Roman" w:hint="eastAsia"/>
          <w:sz w:val="24"/>
          <w:szCs w:val="24"/>
        </w:rPr>
        <w:t>1.1 选题背景与意义…………………………………………………………</w:t>
      </w:r>
      <w:r>
        <w:rPr>
          <w:rFonts w:ascii="宋体" w:hAnsi="宋体"/>
          <w:sz w:val="24"/>
        </w:rPr>
        <w:t>…</w:t>
      </w:r>
      <w:r>
        <w:rPr>
          <w:rFonts w:ascii="宋体" w:eastAsia="宋体" w:hAnsi="宋体" w:cs="Times New Roman" w:hint="eastAsia"/>
          <w:sz w:val="24"/>
          <w:szCs w:val="24"/>
        </w:rPr>
        <w:t>……………1</w:t>
      </w:r>
    </w:p>
    <w:p w14:paraId="15C20274" w14:textId="77777777" w:rsidR="00431EB7" w:rsidRDefault="00000000">
      <w:pPr>
        <w:pStyle w:val="HTML"/>
        <w:spacing w:beforeLines="50" w:before="120" w:afterLines="50" w:after="120" w:line="300" w:lineRule="auto"/>
        <w:ind w:firstLineChars="100" w:firstLine="240"/>
        <w:jc w:val="both"/>
        <w:rPr>
          <w:rFonts w:ascii="宋体" w:eastAsia="宋体" w:hAnsi="宋体" w:cs="Times New Roman"/>
          <w:sz w:val="24"/>
          <w:szCs w:val="24"/>
        </w:rPr>
      </w:pPr>
      <w:r>
        <w:rPr>
          <w:rFonts w:ascii="宋体" w:eastAsia="宋体" w:hAnsi="宋体" w:cs="Times New Roman" w:hint="eastAsia"/>
          <w:sz w:val="24"/>
          <w:szCs w:val="24"/>
        </w:rPr>
        <w:t>1.2 国内外文献综述…………………………………………………………</w:t>
      </w:r>
      <w:r>
        <w:rPr>
          <w:rFonts w:ascii="宋体" w:hAnsi="宋体"/>
          <w:sz w:val="24"/>
        </w:rPr>
        <w:t>…</w:t>
      </w:r>
      <w:r>
        <w:rPr>
          <w:rFonts w:ascii="宋体" w:eastAsia="宋体" w:hAnsi="宋体" w:cs="Times New Roman" w:hint="eastAsia"/>
          <w:sz w:val="24"/>
          <w:szCs w:val="24"/>
        </w:rPr>
        <w:t>……………1</w:t>
      </w:r>
    </w:p>
    <w:p w14:paraId="4EE4D370" w14:textId="77777777" w:rsidR="00431EB7" w:rsidRDefault="00000000">
      <w:pPr>
        <w:pStyle w:val="HTML"/>
        <w:spacing w:beforeLines="50" w:before="120" w:afterLines="50" w:after="120" w:line="300" w:lineRule="auto"/>
        <w:ind w:firstLineChars="100" w:firstLine="240"/>
        <w:jc w:val="both"/>
        <w:rPr>
          <w:rFonts w:ascii="宋体" w:eastAsia="宋体" w:hAnsi="宋体" w:cs="Times New Roman"/>
          <w:sz w:val="24"/>
          <w:szCs w:val="24"/>
        </w:rPr>
      </w:pPr>
      <w:r>
        <w:rPr>
          <w:rFonts w:ascii="宋体" w:eastAsia="宋体" w:hAnsi="宋体" w:cs="Times New Roman" w:hint="eastAsia"/>
          <w:sz w:val="24"/>
          <w:szCs w:val="24"/>
        </w:rPr>
        <w:t xml:space="preserve">1.3 </w:t>
      </w:r>
      <w:r>
        <w:rPr>
          <w:rFonts w:ascii="宋体" w:eastAsia="宋体" w:hAnsi="宋体" w:cs="Times New Roman"/>
          <w:sz w:val="24"/>
          <w:szCs w:val="24"/>
        </w:rPr>
        <w:t>论文</w:t>
      </w:r>
      <w:r>
        <w:rPr>
          <w:rFonts w:ascii="宋体" w:eastAsia="宋体" w:hAnsi="宋体" w:cs="Times New Roman" w:hint="eastAsia"/>
          <w:sz w:val="24"/>
          <w:szCs w:val="24"/>
        </w:rPr>
        <w:t>的结构及主要内容…………………………………………………………………1</w:t>
      </w:r>
    </w:p>
    <w:p w14:paraId="3B904B7A" w14:textId="77777777" w:rsidR="00431EB7" w:rsidRDefault="00000000">
      <w:pPr>
        <w:pStyle w:val="HTML"/>
        <w:spacing w:beforeLines="50" w:before="120" w:afterLines="50" w:after="120" w:line="300" w:lineRule="auto"/>
        <w:ind w:firstLineChars="100" w:firstLine="240"/>
        <w:jc w:val="both"/>
        <w:rPr>
          <w:rFonts w:ascii="宋体" w:eastAsia="宋体" w:hAnsi="宋体" w:cs="Times New Roman"/>
          <w:sz w:val="24"/>
          <w:szCs w:val="24"/>
        </w:rPr>
      </w:pPr>
      <w:r>
        <w:rPr>
          <w:rFonts w:ascii="宋体" w:eastAsia="宋体" w:hAnsi="宋体" w:cs="Times New Roman" w:hint="eastAsia"/>
          <w:sz w:val="24"/>
          <w:szCs w:val="24"/>
        </w:rPr>
        <w:t>1.4 论文的研究方法…………………………………………………………</w:t>
      </w:r>
      <w:r>
        <w:rPr>
          <w:rFonts w:ascii="宋体" w:hAnsi="宋体"/>
          <w:sz w:val="24"/>
        </w:rPr>
        <w:t>…</w:t>
      </w:r>
      <w:r>
        <w:rPr>
          <w:rFonts w:ascii="宋体" w:eastAsia="宋体" w:hAnsi="宋体" w:cs="Times New Roman" w:hint="eastAsia"/>
          <w:sz w:val="24"/>
          <w:szCs w:val="24"/>
        </w:rPr>
        <w:t>……………1</w:t>
      </w:r>
    </w:p>
    <w:p w14:paraId="29AC4E5B" w14:textId="77777777" w:rsidR="00431EB7" w:rsidRDefault="00000000">
      <w:pPr>
        <w:pStyle w:val="HTML"/>
        <w:spacing w:beforeLines="50" w:before="120" w:afterLines="50" w:after="120" w:line="300" w:lineRule="auto"/>
        <w:jc w:val="distribute"/>
        <w:rPr>
          <w:rFonts w:ascii="宋体" w:eastAsia="宋体" w:hAnsi="宋体" w:cs="Times New Roman"/>
          <w:sz w:val="24"/>
          <w:szCs w:val="24"/>
        </w:rPr>
      </w:pPr>
      <w:r>
        <w:rPr>
          <w:rFonts w:ascii="宋体" w:eastAsia="宋体" w:hAnsi="宋体" w:cs="Times New Roman" w:hint="eastAsia"/>
          <w:sz w:val="24"/>
          <w:szCs w:val="24"/>
        </w:rPr>
        <w:t>2概念界定及理论基础…………………………………………………………</w:t>
      </w:r>
      <w:r>
        <w:rPr>
          <w:rFonts w:ascii="宋体" w:hAnsi="宋体"/>
          <w:sz w:val="24"/>
        </w:rPr>
        <w:t>…</w:t>
      </w:r>
      <w:r>
        <w:rPr>
          <w:rFonts w:ascii="宋体" w:eastAsia="宋体" w:hAnsi="宋体" w:cs="Times New Roman" w:hint="eastAsia"/>
          <w:sz w:val="24"/>
          <w:szCs w:val="24"/>
        </w:rPr>
        <w:t>…………1</w:t>
      </w:r>
    </w:p>
    <w:p w14:paraId="5246B407" w14:textId="77777777" w:rsidR="00431EB7" w:rsidRDefault="00000000">
      <w:pPr>
        <w:spacing w:line="300" w:lineRule="auto"/>
        <w:ind w:firstLineChars="100" w:firstLine="240"/>
        <w:jc w:val="distribute"/>
        <w:rPr>
          <w:rFonts w:ascii="宋体" w:hAnsi="宋体"/>
          <w:sz w:val="24"/>
        </w:rPr>
      </w:pPr>
      <w:r>
        <w:rPr>
          <w:rFonts w:ascii="宋体" w:hAnsi="宋体" w:hint="eastAsia"/>
          <w:sz w:val="24"/>
        </w:rPr>
        <w:t>2.1概念界定</w:t>
      </w:r>
      <w:r>
        <w:rPr>
          <w:rFonts w:ascii="宋体" w:hAnsi="宋体"/>
          <w:sz w:val="24"/>
        </w:rPr>
        <w:t>…………………………………………………………………</w:t>
      </w:r>
      <w:r>
        <w:rPr>
          <w:rFonts w:ascii="宋体" w:hAnsi="宋体"/>
          <w:kern w:val="0"/>
          <w:sz w:val="24"/>
        </w:rPr>
        <w:t>1</w:t>
      </w:r>
    </w:p>
    <w:p w14:paraId="7D754881" w14:textId="77777777" w:rsidR="00431EB7" w:rsidRDefault="00000000">
      <w:pPr>
        <w:spacing w:line="300" w:lineRule="auto"/>
        <w:ind w:firstLineChars="100" w:firstLine="240"/>
        <w:jc w:val="distribute"/>
        <w:rPr>
          <w:rFonts w:ascii="宋体" w:hAnsi="宋体"/>
          <w:kern w:val="0"/>
          <w:sz w:val="24"/>
        </w:rPr>
      </w:pPr>
      <w:r>
        <w:rPr>
          <w:rFonts w:ascii="宋体" w:hAnsi="宋体" w:hint="eastAsia"/>
          <w:sz w:val="24"/>
        </w:rPr>
        <w:t>2.2 理论基础</w:t>
      </w:r>
      <w:r>
        <w:rPr>
          <w:rFonts w:ascii="宋体" w:hAnsi="宋体"/>
          <w:sz w:val="24"/>
        </w:rPr>
        <w:t>…………………………………………………………………</w:t>
      </w:r>
      <w:r>
        <w:rPr>
          <w:rFonts w:ascii="宋体" w:hAnsi="宋体" w:hint="eastAsia"/>
          <w:kern w:val="0"/>
          <w:sz w:val="24"/>
        </w:rPr>
        <w:t>X</w:t>
      </w:r>
    </w:p>
    <w:p w14:paraId="176B8682" w14:textId="77777777" w:rsidR="00431EB7" w:rsidRDefault="00000000">
      <w:pPr>
        <w:pStyle w:val="HTML"/>
        <w:spacing w:beforeLines="50" w:before="120" w:afterLines="50" w:after="120" w:line="300" w:lineRule="auto"/>
        <w:jc w:val="distribute"/>
        <w:rPr>
          <w:rFonts w:ascii="宋体" w:eastAsia="宋体" w:hAnsi="宋体" w:cs="Times New Roman"/>
          <w:sz w:val="24"/>
          <w:szCs w:val="24"/>
        </w:rPr>
      </w:pPr>
      <w:r>
        <w:rPr>
          <w:rFonts w:ascii="宋体" w:eastAsia="宋体" w:hAnsi="宋体" w:cs="Times New Roman" w:hint="eastAsia"/>
          <w:sz w:val="24"/>
          <w:szCs w:val="24"/>
        </w:rPr>
        <w:t>3 我国人口老龄化现状及相关政策………………………</w:t>
      </w:r>
      <w:r>
        <w:rPr>
          <w:rFonts w:ascii="宋体" w:hAnsi="宋体"/>
          <w:sz w:val="24"/>
        </w:rPr>
        <w:t>…</w:t>
      </w:r>
      <w:r>
        <w:rPr>
          <w:rFonts w:ascii="宋体" w:eastAsia="宋体" w:hAnsi="宋体" w:cs="Times New Roman" w:hint="eastAsia"/>
          <w:sz w:val="24"/>
          <w:szCs w:val="24"/>
        </w:rPr>
        <w:t>………………………………</w:t>
      </w:r>
      <w:r>
        <w:rPr>
          <w:rFonts w:ascii="宋体" w:eastAsia="宋体" w:hAnsi="宋体" w:cs="Times New Roman"/>
          <w:sz w:val="24"/>
          <w:szCs w:val="24"/>
        </w:rPr>
        <w:t>X</w:t>
      </w:r>
    </w:p>
    <w:p w14:paraId="1313F6A1" w14:textId="77777777" w:rsidR="00431EB7" w:rsidRDefault="00000000">
      <w:pPr>
        <w:spacing w:line="300" w:lineRule="auto"/>
        <w:ind w:firstLineChars="100" w:firstLine="240"/>
        <w:jc w:val="left"/>
        <w:rPr>
          <w:rFonts w:ascii="宋体" w:hAnsi="宋体"/>
          <w:kern w:val="0"/>
          <w:sz w:val="24"/>
        </w:rPr>
      </w:pPr>
      <w:r>
        <w:rPr>
          <w:rFonts w:ascii="宋体" w:hAnsi="宋体" w:hint="eastAsia"/>
          <w:sz w:val="24"/>
        </w:rPr>
        <w:t>3.1 我国人口老龄化 ……………………………………………………………………X</w:t>
      </w:r>
    </w:p>
    <w:p w14:paraId="7FE94A50" w14:textId="77777777" w:rsidR="00431EB7" w:rsidRDefault="00000000">
      <w:pPr>
        <w:spacing w:line="300" w:lineRule="auto"/>
        <w:ind w:firstLineChars="100" w:firstLine="240"/>
        <w:jc w:val="left"/>
        <w:rPr>
          <w:rFonts w:ascii="宋体" w:hAnsi="宋体"/>
          <w:sz w:val="24"/>
        </w:rPr>
      </w:pPr>
      <w:r>
        <w:rPr>
          <w:rFonts w:ascii="宋体" w:hAnsi="宋体" w:hint="eastAsia"/>
          <w:sz w:val="24"/>
        </w:rPr>
        <w:t>3.2积极老龄化政策</w:t>
      </w:r>
      <w:r>
        <w:rPr>
          <w:rFonts w:ascii="宋体" w:hAnsi="宋体"/>
          <w:sz w:val="24"/>
        </w:rPr>
        <w:t>……</w:t>
      </w:r>
    </w:p>
    <w:p w14:paraId="33D4D85F" w14:textId="77777777" w:rsidR="00431EB7" w:rsidRDefault="00000000">
      <w:pPr>
        <w:spacing w:line="300" w:lineRule="auto"/>
        <w:jc w:val="left"/>
        <w:rPr>
          <w:rFonts w:ascii="宋体" w:hAnsi="宋体"/>
          <w:sz w:val="24"/>
        </w:rPr>
      </w:pPr>
      <w:r>
        <w:rPr>
          <w:rFonts w:ascii="宋体" w:hAnsi="宋体" w:hint="eastAsia"/>
          <w:sz w:val="24"/>
        </w:rPr>
        <w:t>4我国老年人再就业现状及影响因素</w:t>
      </w:r>
    </w:p>
    <w:p w14:paraId="077D915A" w14:textId="77777777" w:rsidR="00431EB7" w:rsidRDefault="00000000">
      <w:pPr>
        <w:spacing w:line="300" w:lineRule="auto"/>
        <w:jc w:val="left"/>
        <w:rPr>
          <w:rFonts w:ascii="宋体" w:hAnsi="宋体"/>
          <w:sz w:val="24"/>
        </w:rPr>
      </w:pPr>
      <w:r>
        <w:rPr>
          <w:rFonts w:ascii="宋体" w:hAnsi="宋体" w:hint="eastAsia"/>
          <w:sz w:val="24"/>
        </w:rPr>
        <w:t xml:space="preserve">  4.1我国老年人再就业现状</w:t>
      </w:r>
    </w:p>
    <w:p w14:paraId="773DDF31" w14:textId="77777777" w:rsidR="00431EB7" w:rsidRDefault="00000000">
      <w:pPr>
        <w:spacing w:line="300" w:lineRule="auto"/>
        <w:jc w:val="left"/>
        <w:rPr>
          <w:rFonts w:ascii="宋体" w:hAnsi="宋体"/>
          <w:sz w:val="24"/>
        </w:rPr>
      </w:pPr>
      <w:r>
        <w:rPr>
          <w:rFonts w:ascii="宋体" w:hAnsi="宋体" w:hint="eastAsia"/>
          <w:sz w:val="24"/>
        </w:rPr>
        <w:t xml:space="preserve">  4.2影响因素</w:t>
      </w:r>
    </w:p>
    <w:p w14:paraId="1BA84F2B" w14:textId="77777777" w:rsidR="00431EB7" w:rsidRDefault="00000000">
      <w:pPr>
        <w:spacing w:line="300" w:lineRule="auto"/>
        <w:jc w:val="left"/>
        <w:rPr>
          <w:rFonts w:ascii="宋体" w:hAnsi="宋体"/>
          <w:sz w:val="24"/>
        </w:rPr>
      </w:pPr>
      <w:r>
        <w:rPr>
          <w:rFonts w:ascii="宋体" w:hAnsi="宋体" w:hint="eastAsia"/>
          <w:sz w:val="24"/>
        </w:rPr>
        <w:t>5老年人再就业困境</w:t>
      </w:r>
    </w:p>
    <w:p w14:paraId="22F1DB8C" w14:textId="77777777" w:rsidR="00431EB7" w:rsidRDefault="00000000">
      <w:pPr>
        <w:spacing w:line="300" w:lineRule="auto"/>
        <w:jc w:val="left"/>
        <w:rPr>
          <w:rFonts w:ascii="宋体" w:hAnsi="宋体"/>
          <w:sz w:val="24"/>
        </w:rPr>
      </w:pPr>
      <w:r>
        <w:rPr>
          <w:rFonts w:ascii="宋体" w:hAnsi="宋体" w:hint="eastAsia"/>
          <w:sz w:val="24"/>
        </w:rPr>
        <w:t>6老年人再就业保障路径</w:t>
      </w:r>
    </w:p>
    <w:p w14:paraId="338042CE" w14:textId="77777777" w:rsidR="00431EB7" w:rsidRDefault="00000000">
      <w:pPr>
        <w:pStyle w:val="HTML"/>
        <w:spacing w:beforeLines="50" w:before="120" w:afterLines="50" w:after="120" w:line="300" w:lineRule="auto"/>
        <w:jc w:val="distribute"/>
        <w:rPr>
          <w:rFonts w:ascii="宋体" w:eastAsia="宋体" w:hAnsi="宋体" w:cs="Times New Roman"/>
          <w:sz w:val="24"/>
          <w:szCs w:val="24"/>
        </w:rPr>
      </w:pPr>
      <w:r>
        <w:rPr>
          <w:rFonts w:ascii="宋体" w:eastAsia="宋体" w:hAnsi="宋体" w:cs="Times New Roman" w:hint="eastAsia"/>
          <w:sz w:val="24"/>
          <w:szCs w:val="24"/>
        </w:rPr>
        <w:t>参考文献…………………………………………………………………………………………X</w:t>
      </w:r>
    </w:p>
    <w:p w14:paraId="5A8FB479" w14:textId="77777777" w:rsidR="00431EB7" w:rsidRDefault="00000000">
      <w:pPr>
        <w:pStyle w:val="HTML"/>
        <w:spacing w:beforeLines="50" w:before="120" w:afterLines="50" w:after="120" w:line="300" w:lineRule="auto"/>
        <w:jc w:val="distribute"/>
        <w:rPr>
          <w:rFonts w:ascii="宋体" w:eastAsia="宋体" w:hAnsi="宋体" w:cs="Times New Roman"/>
          <w:sz w:val="24"/>
          <w:szCs w:val="24"/>
        </w:rPr>
      </w:pPr>
      <w:r>
        <w:rPr>
          <w:rFonts w:ascii="宋体" w:eastAsia="宋体" w:hAnsi="宋体" w:cs="Times New Roman" w:hint="eastAsia"/>
          <w:sz w:val="24"/>
          <w:szCs w:val="24"/>
        </w:rPr>
        <w:t>致    谢……………………………………………………………</w:t>
      </w:r>
      <w:r>
        <w:rPr>
          <w:rFonts w:ascii="宋体" w:hAnsi="宋体"/>
          <w:sz w:val="24"/>
        </w:rPr>
        <w:t>…</w:t>
      </w:r>
      <w:r>
        <w:rPr>
          <w:rFonts w:ascii="宋体" w:eastAsia="宋体" w:hAnsi="宋体" w:cs="Times New Roman" w:hint="eastAsia"/>
          <w:sz w:val="24"/>
          <w:szCs w:val="24"/>
        </w:rPr>
        <w:t>…………………………X</w:t>
      </w:r>
    </w:p>
    <w:p w14:paraId="560B656A" w14:textId="77777777" w:rsidR="00431EB7" w:rsidRDefault="00431EB7">
      <w:pPr>
        <w:spacing w:line="300" w:lineRule="auto"/>
      </w:pPr>
    </w:p>
    <w:p w14:paraId="0E3E7D16" w14:textId="77777777" w:rsidR="00431EB7" w:rsidRDefault="00431EB7">
      <w:pPr>
        <w:spacing w:line="300" w:lineRule="auto"/>
      </w:pPr>
    </w:p>
    <w:p w14:paraId="0E5165D9" w14:textId="77777777" w:rsidR="00431EB7" w:rsidRDefault="00431EB7">
      <w:pPr>
        <w:spacing w:line="300" w:lineRule="auto"/>
        <w:ind w:firstLineChars="200" w:firstLine="420"/>
      </w:pPr>
    </w:p>
    <w:p w14:paraId="63BCF9CA" w14:textId="77777777" w:rsidR="00431EB7" w:rsidRDefault="00431EB7">
      <w:pPr>
        <w:spacing w:line="300" w:lineRule="auto"/>
      </w:pPr>
    </w:p>
    <w:p w14:paraId="63C7B0EB" w14:textId="77777777" w:rsidR="00431EB7" w:rsidRDefault="00431EB7">
      <w:pPr>
        <w:spacing w:line="300" w:lineRule="auto"/>
      </w:pPr>
    </w:p>
    <w:p w14:paraId="7EDB0ED8" w14:textId="77777777" w:rsidR="00431EB7" w:rsidRDefault="00431EB7">
      <w:pPr>
        <w:spacing w:line="300" w:lineRule="auto"/>
      </w:pPr>
    </w:p>
    <w:p w14:paraId="34D56EC1" w14:textId="77777777" w:rsidR="00431EB7" w:rsidRDefault="00431EB7">
      <w:pPr>
        <w:spacing w:line="300" w:lineRule="auto"/>
      </w:pPr>
    </w:p>
    <w:p w14:paraId="7B06A65F" w14:textId="77777777" w:rsidR="00431EB7" w:rsidRDefault="00431EB7">
      <w:pPr>
        <w:spacing w:line="300" w:lineRule="auto"/>
      </w:pPr>
    </w:p>
    <w:p w14:paraId="4929768F" w14:textId="77777777" w:rsidR="00431EB7" w:rsidRDefault="00431EB7">
      <w:pPr>
        <w:spacing w:line="300" w:lineRule="auto"/>
        <w:sectPr w:rsidR="00431EB7">
          <w:footnotePr>
            <w:numRestart w:val="eachPage"/>
          </w:footnotePr>
          <w:pgSz w:w="11906" w:h="16838"/>
          <w:pgMar w:top="1701" w:right="1134" w:bottom="1418" w:left="1418" w:header="851" w:footer="992" w:gutter="0"/>
          <w:pgNumType w:fmt="upperRoman" w:start="1"/>
          <w:cols w:space="720"/>
          <w:docGrid w:linePitch="312"/>
        </w:sectPr>
      </w:pPr>
    </w:p>
    <w:p w14:paraId="56B62317" w14:textId="24820BDC" w:rsidR="00431EB7" w:rsidRDefault="00000000" w:rsidP="003331A2">
      <w:pPr>
        <w:spacing w:line="300" w:lineRule="auto"/>
        <w:jc w:val="center"/>
        <w:outlineLvl w:val="0"/>
        <w:rPr>
          <w:rFonts w:ascii="黑体" w:eastAsia="黑体"/>
          <w:b/>
          <w:sz w:val="32"/>
          <w:szCs w:val="32"/>
        </w:rPr>
      </w:pPr>
      <w:r>
        <w:rPr>
          <w:rFonts w:ascii="黑体" w:eastAsia="黑体" w:hint="eastAsia"/>
          <w:b/>
          <w:sz w:val="32"/>
          <w:szCs w:val="32"/>
        </w:rPr>
        <w:lastRenderedPageBreak/>
        <w:t xml:space="preserve"> </w:t>
      </w:r>
      <w:r w:rsidR="003331A2">
        <w:rPr>
          <w:rFonts w:ascii="黑体" w:eastAsia="黑体" w:hint="eastAsia"/>
          <w:b/>
          <w:sz w:val="32"/>
          <w:szCs w:val="32"/>
        </w:rPr>
        <w:t xml:space="preserve">1 </w:t>
      </w:r>
      <w:r>
        <w:rPr>
          <w:rFonts w:ascii="黑体" w:eastAsia="黑体" w:hint="eastAsia"/>
          <w:b/>
          <w:sz w:val="32"/>
          <w:szCs w:val="32"/>
        </w:rPr>
        <w:t>导  论</w:t>
      </w:r>
    </w:p>
    <w:p w14:paraId="246D0CB6" w14:textId="76F69F4E" w:rsidR="00431EB7" w:rsidRDefault="004C13B9" w:rsidP="004C13B9">
      <w:pPr>
        <w:pStyle w:val="HTML"/>
        <w:spacing w:beforeLines="50" w:before="120" w:afterLines="50" w:after="120" w:line="300" w:lineRule="auto"/>
        <w:jc w:val="both"/>
        <w:outlineLvl w:val="1"/>
        <w:rPr>
          <w:rFonts w:ascii="Times New Roman" w:eastAsia="宋体" w:hAnsi="Times New Roman" w:cs="Times New Roman" w:hint="eastAsia"/>
          <w:b/>
          <w:kern w:val="2"/>
          <w:sz w:val="28"/>
          <w:szCs w:val="28"/>
        </w:rPr>
      </w:pPr>
      <w:r>
        <w:rPr>
          <w:rFonts w:ascii="Times New Roman" w:eastAsia="宋体" w:hAnsi="Times New Roman" w:cs="Times New Roman" w:hint="eastAsia"/>
          <w:b/>
          <w:kern w:val="2"/>
          <w:sz w:val="28"/>
          <w:szCs w:val="28"/>
        </w:rPr>
        <w:t>1.1</w:t>
      </w:r>
      <w:r w:rsidR="00000000">
        <w:rPr>
          <w:rFonts w:ascii="Times New Roman" w:eastAsia="宋体" w:hAnsi="Times New Roman" w:cs="Times New Roman" w:hint="eastAsia"/>
          <w:b/>
          <w:kern w:val="2"/>
          <w:sz w:val="28"/>
          <w:szCs w:val="28"/>
        </w:rPr>
        <w:t>选题背景与意义</w:t>
      </w:r>
    </w:p>
    <w:p w14:paraId="068D766A" w14:textId="3183F62B" w:rsidR="00431EB7" w:rsidRDefault="004C13B9" w:rsidP="004C13B9">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outlineLvl w:val="2"/>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1.1.1</w:t>
      </w:r>
      <w:r w:rsidR="00000000">
        <w:rPr>
          <w:rFonts w:ascii="Times New Roman" w:eastAsia="宋体" w:hAnsi="Times New Roman" w:cs="Times New Roman" w:hint="eastAsia"/>
          <w:b/>
          <w:kern w:val="2"/>
          <w:sz w:val="28"/>
          <w:szCs w:val="28"/>
        </w:rPr>
        <w:t>选题背景</w:t>
      </w:r>
    </w:p>
    <w:p w14:paraId="7C04813E"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从国家统计局所发布的最新统计数据可以十分清楚、可靠地看到，</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年年末国内六十周岁及以上老龄人口已达</w:t>
      </w:r>
      <w:r>
        <w:rPr>
          <w:rFonts w:ascii="Times New Roman" w:eastAsia="宋体" w:hAnsi="Times New Roman" w:cs="Times New Roman" w:hint="eastAsia"/>
          <w:b/>
          <w:kern w:val="2"/>
          <w:sz w:val="28"/>
          <w:szCs w:val="28"/>
        </w:rPr>
        <w:t>3.2</w:t>
      </w:r>
      <w:r>
        <w:rPr>
          <w:rFonts w:ascii="Times New Roman" w:eastAsia="宋体" w:hAnsi="Times New Roman" w:cs="Times New Roman" w:hint="eastAsia"/>
          <w:b/>
          <w:kern w:val="2"/>
          <w:sz w:val="28"/>
          <w:szCs w:val="28"/>
        </w:rPr>
        <w:t>亿人，占总人口的比例为</w:t>
      </w:r>
      <w:r>
        <w:rPr>
          <w:rFonts w:ascii="Times New Roman" w:eastAsia="宋体" w:hAnsi="Times New Roman" w:cs="Times New Roman" w:hint="eastAsia"/>
          <w:b/>
          <w:kern w:val="2"/>
          <w:sz w:val="28"/>
          <w:szCs w:val="28"/>
        </w:rPr>
        <w:t>23%</w:t>
      </w:r>
      <w:r>
        <w:rPr>
          <w:rFonts w:ascii="Times New Roman" w:eastAsia="宋体" w:hAnsi="Times New Roman" w:cs="Times New Roman" w:hint="eastAsia"/>
          <w:b/>
          <w:kern w:val="2"/>
          <w:sz w:val="28"/>
          <w:szCs w:val="28"/>
        </w:rPr>
        <w:t>，因此可以明确地说我国已正式进入中度老龄化社会阶段。</w:t>
      </w:r>
    </w:p>
    <w:p w14:paraId="53DF2554"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由于近年来国民人均预期寿命持续增加，全民健康素养显著提高，因此大量身体状况良好的低龄老年人有明确的就业主观意愿，也有实际的就业现实需求。故而</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年元旦起，渐进式延迟法定退休年龄相关改革举措正式落地施行，这也象征着老年群体发挥自身价值的老有所为理念，不再只是社会层面的理念号召，正式纳入规范化的制度体系当中。</w:t>
      </w:r>
    </w:p>
    <w:p w14:paraId="32A7E075"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由于政策与人口结构的双重作用，我国老年人再就业规模持续扩大，因此数以千万计超过法定退休年龄仍继续工作的“银发劳动者”，成为不可忽视的就业群体，他们在保安、保洁、家政、零售、住宿、餐饮以及网约车，即时配送等新业态领域都十分活跃，构成了一股重要的社会劳动力量。然而，与就业规模快速扩张形成鲜明对比的是，老年人再就业的劳动权益保障严重滞后。近年来，高龄劳动者在保洁、保安等岗位上猝死或受伤而无法获得工伤认定和赔偿的事件屡见报道，引发社会广泛关注。</w:t>
      </w:r>
    </w:p>
    <w:p w14:paraId="6D5AB348"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从目前种种现实矛盾可以很清楚、有逻辑地看见深层次的制度困境：社会保障制度在养老、医疗、工伤等关键环节上无法与再就业有效衔接，劳动力市场中显性与隐性的年龄歧视普遍存在，老年群体所享有的就业服务与技能培训也严重滞后。值得重视的是，积极应对人口老龄化已经上升为国家战略，促进老年人社会参与和保障老年人合法权益的政策目标十分明确。故而，构建能切实保障基本劳动权利的老年人再就业保障体系，已经成为迫在眉睫的现实课题。</w:t>
      </w:r>
    </w:p>
    <w:p w14:paraId="4B9CB5A2" w14:textId="1EDB0E0C" w:rsidR="00431EB7" w:rsidRDefault="004C13B9" w:rsidP="004C13B9">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outlineLvl w:val="2"/>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1.1.2</w:t>
      </w:r>
      <w:r w:rsidR="00000000">
        <w:rPr>
          <w:rFonts w:ascii="Times New Roman" w:eastAsia="宋体" w:hAnsi="Times New Roman" w:cs="Times New Roman" w:hint="eastAsia"/>
          <w:b/>
          <w:kern w:val="2"/>
          <w:sz w:val="28"/>
          <w:szCs w:val="28"/>
        </w:rPr>
        <w:t>选题意义</w:t>
      </w:r>
    </w:p>
    <w:p w14:paraId="55F0F805"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outlineLvl w:val="3"/>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（一）理论意义</w:t>
      </w:r>
    </w:p>
    <w:p w14:paraId="1867AE70"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lastRenderedPageBreak/>
        <w:t>本文对积极老龄化理论在中国语境下的本土化落地及制度化落地都作出了明确、扎实的推进。积极老龄化理论以健康、参与、保障三位一体为核心框架，而老年人再就业，恰恰是老年群体社会参与维度最关键、最直接的实践形式。目前国内多数研究多停留在理念阐释的层面，而本研究聚焦老年人再就业的现实保障难题，尝试将积极老龄化的理论理念，从单纯的理论倡导延伸落实到劳动就业、社会保障的制度建设实践当中，有效弥补了现有研究的不足，也为积极老龄化理论适配中国社会治理场景、丰富本土化实践体系提供了新的研究支撑。</w:t>
      </w:r>
    </w:p>
    <w:p w14:paraId="5C9BB143"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outlineLvl w:val="3"/>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（二）现实意义</w:t>
      </w:r>
    </w:p>
    <w:p w14:paraId="5BEC487B"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回应老年人再就业权益保障的现实诉求。大量老年人再就业处于“裸奔”状态，一旦发生劳动伤害或权益纠纷，往往求助无门。研究老年人再就业过程中出现的主要问题，针对性地提出解决建议，切实保障老年人权益，有利于提升我国老年人再就业质量，实现“老有所为”的价值，推动我国经济再迈上新台阶。</w:t>
      </w:r>
    </w:p>
    <w:p w14:paraId="12A57B2A" w14:textId="5E7A9E90" w:rsidR="00431EB7" w:rsidRDefault="004C13B9" w:rsidP="004C13B9">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1.2</w:t>
      </w:r>
      <w:r w:rsidR="00000000">
        <w:rPr>
          <w:rFonts w:ascii="Times New Roman" w:eastAsia="宋体" w:hAnsi="Times New Roman" w:cs="Times New Roman" w:hint="eastAsia"/>
          <w:b/>
          <w:kern w:val="2"/>
          <w:sz w:val="28"/>
          <w:szCs w:val="28"/>
        </w:rPr>
        <w:t>国内外文献综述</w:t>
      </w:r>
    </w:p>
    <w:p w14:paraId="7172C3FC"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我国人口老龄化持续加深、积极老龄化已经上升为国家战略。在这一背景下，老年人（主要为</w:t>
      </w:r>
      <w:r>
        <w:rPr>
          <w:rFonts w:ascii="Times New Roman" w:eastAsia="宋体" w:hAnsi="Times New Roman" w:cs="Times New Roman" w:hint="eastAsia"/>
          <w:b/>
          <w:kern w:val="2"/>
          <w:sz w:val="28"/>
          <w:szCs w:val="28"/>
        </w:rPr>
        <w:t>60</w:t>
      </w:r>
      <w:r>
        <w:rPr>
          <w:rFonts w:ascii="Times New Roman" w:eastAsia="宋体" w:hAnsi="Times New Roman" w:cs="Times New Roman" w:hint="eastAsia"/>
          <w:b/>
          <w:kern w:val="2"/>
          <w:sz w:val="28"/>
          <w:szCs w:val="28"/>
        </w:rPr>
        <w:t>—</w:t>
      </w:r>
      <w:r>
        <w:rPr>
          <w:rFonts w:ascii="Times New Roman" w:eastAsia="宋体" w:hAnsi="Times New Roman" w:cs="Times New Roman" w:hint="eastAsia"/>
          <w:b/>
          <w:kern w:val="2"/>
          <w:sz w:val="28"/>
          <w:szCs w:val="28"/>
        </w:rPr>
        <w:t>69</w:t>
      </w:r>
      <w:r>
        <w:rPr>
          <w:rFonts w:ascii="Times New Roman" w:eastAsia="宋体" w:hAnsi="Times New Roman" w:cs="Times New Roman" w:hint="eastAsia"/>
          <w:b/>
          <w:kern w:val="2"/>
          <w:sz w:val="28"/>
          <w:szCs w:val="28"/>
        </w:rPr>
        <w:t>岁）再就业已成为应对劳动力短缺、缓解养老压力、释放“长寿红利”与“第二次人口红利”的关键路径，相关研究围绕现实困境、影响因素、政策借鉴与优化路径逐步深化，形成多学科、多维度的研究格局</w:t>
      </w:r>
      <w:r>
        <w:rPr>
          <w:rFonts w:ascii="Times New Roman" w:eastAsia="宋体" w:hAnsi="Times New Roman" w:cs="Times New Roman" w:hint="eastAsia"/>
          <w:b/>
          <w:kern w:val="2"/>
          <w:sz w:val="28"/>
          <w:szCs w:val="28"/>
        </w:rPr>
        <w:t xml:space="preserve"> </w:t>
      </w:r>
      <w:r>
        <w:rPr>
          <w:rFonts w:ascii="Times New Roman" w:eastAsia="宋体" w:hAnsi="Times New Roman" w:cs="Times New Roman" w:hint="eastAsia"/>
          <w:b/>
          <w:kern w:val="2"/>
          <w:sz w:val="28"/>
          <w:szCs w:val="28"/>
        </w:rPr>
        <w:t>。</w:t>
      </w:r>
    </w:p>
    <w:p w14:paraId="5AD5908F"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既有文献对低龄老年人再就业的战略价值已有十分清楚、一致的论述：罗楚怡等（</w:t>
      </w:r>
      <w:r>
        <w:rPr>
          <w:rFonts w:ascii="Times New Roman" w:eastAsia="宋体" w:hAnsi="Times New Roman" w:cs="Times New Roman" w:hint="eastAsia"/>
          <w:b/>
          <w:kern w:val="2"/>
          <w:sz w:val="28"/>
          <w:szCs w:val="28"/>
        </w:rPr>
        <w:t>2026</w:t>
      </w:r>
      <w:r>
        <w:rPr>
          <w:rFonts w:ascii="Times New Roman" w:eastAsia="宋体" w:hAnsi="Times New Roman" w:cs="Times New Roman" w:hint="eastAsia"/>
          <w:b/>
          <w:kern w:val="2"/>
          <w:sz w:val="28"/>
          <w:szCs w:val="28"/>
        </w:rPr>
        <w:t>）明确提出，应对人口老龄化国家战略必然要推进低龄老年人再就业，其根本目的就是用好用活老年劳动力资源，切实提高老年人的个体价值。石丹淅、赖德胜（</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）对此做了极好的补充，即促进该群体高质量充分再就业本身就是以人口高质量发展支撑中国式现代化的重要举措。更难得的是，杨雪（</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）、贺妍（</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）从实证角度做了严谨扎实的分析，厘清了我国低龄老年人口规模大、健康水平及再就业意愿都较高，但是实际再就业率偏低，存在明显的意愿一行为缺口，因此劳动力资源“沉积”问题十分突出。</w:t>
      </w:r>
    </w:p>
    <w:p w14:paraId="4E179B16"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lastRenderedPageBreak/>
        <w:t>目前学界对再就业困境及其制约因素已有十分清楚、逻辑严谨、彼此呼应的系统分析：宏观上可明确地看到就业保障缺失、法律不完善、用工关系认定模糊、工伤及劳动基准保护不足是老年再就业最根本的制度障碍（韩明栎，</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；景怡欣，</w:t>
      </w:r>
      <w:r>
        <w:rPr>
          <w:rFonts w:ascii="Times New Roman" w:eastAsia="宋体" w:hAnsi="Times New Roman" w:cs="Times New Roman" w:hint="eastAsia"/>
          <w:b/>
          <w:kern w:val="2"/>
          <w:sz w:val="28"/>
          <w:szCs w:val="28"/>
        </w:rPr>
        <w:t>2022</w:t>
      </w:r>
      <w:r>
        <w:rPr>
          <w:rFonts w:ascii="Times New Roman" w:eastAsia="宋体" w:hAnsi="Times New Roman" w:cs="Times New Roman" w:hint="eastAsia"/>
          <w:b/>
          <w:kern w:val="2"/>
          <w:sz w:val="28"/>
          <w:szCs w:val="28"/>
        </w:rPr>
        <w:t>）。中观上再就业渠道狭窄、信息不对称、岗位结构单一、年龄歧视普遍、技能培训供给不足诸种因素造成供需错配（罗楚怡等，</w:t>
      </w:r>
      <w:r>
        <w:rPr>
          <w:rFonts w:ascii="Times New Roman" w:eastAsia="宋体" w:hAnsi="Times New Roman" w:cs="Times New Roman" w:hint="eastAsia"/>
          <w:b/>
          <w:kern w:val="2"/>
          <w:sz w:val="28"/>
          <w:szCs w:val="28"/>
        </w:rPr>
        <w:t>2026</w:t>
      </w:r>
      <w:r>
        <w:rPr>
          <w:rFonts w:ascii="Times New Roman" w:eastAsia="宋体" w:hAnsi="Times New Roman" w:cs="Times New Roman" w:hint="eastAsia"/>
          <w:b/>
          <w:kern w:val="2"/>
          <w:sz w:val="28"/>
          <w:szCs w:val="28"/>
        </w:rPr>
        <w:t>；石丹淅、赖德胜，</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）。微观上个体健康状况、教育水平、数字技能、家庭照料负担、养老保障水平及传统就业观念都直接而具体地影响再就业决策（刘明秋，</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；杨雪，</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）。更难得的是，陈铃红等（</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）通过问卷调研证实，观念滞后、技能有限、渠道不畅、保障不足四大困境相互交织，显著抑制低龄老年人再就业参与度。</w:t>
      </w:r>
    </w:p>
    <w:p w14:paraId="7AA56C5C"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影响因素研究有十分清楚、明确从单一到多元、从定性到实证的发展脉络。刘明秋（</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）以太原市城镇低龄老年人为样本，用二元</w:t>
      </w:r>
      <w:r>
        <w:rPr>
          <w:rFonts w:ascii="Times New Roman" w:eastAsia="宋体" w:hAnsi="Times New Roman" w:cs="Times New Roman" w:hint="eastAsia"/>
          <w:b/>
          <w:kern w:val="2"/>
          <w:sz w:val="28"/>
          <w:szCs w:val="28"/>
        </w:rPr>
        <w:t>Logistic</w:t>
      </w:r>
      <w:r>
        <w:rPr>
          <w:rFonts w:ascii="Times New Roman" w:eastAsia="宋体" w:hAnsi="Times New Roman" w:cs="Times New Roman" w:hint="eastAsia"/>
          <w:b/>
          <w:kern w:val="2"/>
          <w:sz w:val="28"/>
          <w:szCs w:val="28"/>
        </w:rPr>
        <w:t>模型严谨、系统地论证了个人、家庭、制度、社会四维因素对相关结果的影响：健康、教育、网络能力、职业介绍及技能培训诸种因素有促进作用，而养老金水平、配偶陪伴、家庭时间投入有抑制效应。与此形成极好补充的是，杨雪（</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）借助中国综合社会调查数据，厘清了健康、基本医疗保险对再就业行为的正面影响，养老保险及社会参与的负向影响，以及若干控制变量的作用。贺妍（</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）从理论建构的角度做了极其扎实的尝试，用深度访谈结合质性编码的方法将影响因素自然、妥帖地归纳为个人、家庭、社会三大维度。</w:t>
      </w:r>
    </w:p>
    <w:p w14:paraId="373B0FAA"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政策研究有十分明确、自觉的本土化逻辑，即把本土实践与国际经验结合起来：姚丹（</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）从日韩成熟政策出发，从法律法规、就业服务、职业培训、社会保障、经济激励诸种维度系统、严谨地提出了我国“立法</w:t>
      </w:r>
      <w:r>
        <w:rPr>
          <w:rFonts w:ascii="Times New Roman" w:eastAsia="宋体" w:hAnsi="Times New Roman" w:cs="Times New Roman" w:hint="eastAsia"/>
          <w:b/>
          <w:kern w:val="2"/>
          <w:sz w:val="28"/>
          <w:szCs w:val="28"/>
        </w:rPr>
        <w:t>-</w:t>
      </w:r>
      <w:r>
        <w:rPr>
          <w:rFonts w:ascii="Times New Roman" w:eastAsia="宋体" w:hAnsi="Times New Roman" w:cs="Times New Roman" w:hint="eastAsia"/>
          <w:b/>
          <w:kern w:val="2"/>
          <w:sz w:val="28"/>
          <w:szCs w:val="28"/>
        </w:rPr>
        <w:t>服务</w:t>
      </w:r>
      <w:r>
        <w:rPr>
          <w:rFonts w:ascii="Times New Roman" w:eastAsia="宋体" w:hAnsi="Times New Roman" w:cs="Times New Roman" w:hint="eastAsia"/>
          <w:b/>
          <w:kern w:val="2"/>
          <w:sz w:val="28"/>
          <w:szCs w:val="28"/>
        </w:rPr>
        <w:t>-</w:t>
      </w:r>
      <w:r>
        <w:rPr>
          <w:rFonts w:ascii="Times New Roman" w:eastAsia="宋体" w:hAnsi="Times New Roman" w:cs="Times New Roman" w:hint="eastAsia"/>
          <w:b/>
          <w:kern w:val="2"/>
          <w:sz w:val="28"/>
          <w:szCs w:val="28"/>
        </w:rPr>
        <w:t>保障</w:t>
      </w:r>
      <w:r>
        <w:rPr>
          <w:rFonts w:ascii="Times New Roman" w:eastAsia="宋体" w:hAnsi="Times New Roman" w:cs="Times New Roman" w:hint="eastAsia"/>
          <w:b/>
          <w:kern w:val="2"/>
          <w:sz w:val="28"/>
          <w:szCs w:val="28"/>
        </w:rPr>
        <w:t>-</w:t>
      </w:r>
      <w:r>
        <w:rPr>
          <w:rFonts w:ascii="Times New Roman" w:eastAsia="宋体" w:hAnsi="Times New Roman" w:cs="Times New Roman" w:hint="eastAsia"/>
          <w:b/>
          <w:kern w:val="2"/>
          <w:sz w:val="28"/>
          <w:szCs w:val="28"/>
        </w:rPr>
        <w:t>激励”协同推进及“五位一体”政策体系构建的路径。与此形成极好补充的是，韩明栎（</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）从权益保障角度提出具体建议，明确特殊劳动关系、推行弹性退休、建立专项工伤保险、完善劳动基准及救济渠道。石丹淅、赖德胜（</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）、罗楚怡等（</w:t>
      </w:r>
      <w:r>
        <w:rPr>
          <w:rFonts w:ascii="Times New Roman" w:eastAsia="宋体" w:hAnsi="Times New Roman" w:cs="Times New Roman" w:hint="eastAsia"/>
          <w:b/>
          <w:kern w:val="2"/>
          <w:sz w:val="28"/>
          <w:szCs w:val="28"/>
        </w:rPr>
        <w:t>2026</w:t>
      </w:r>
      <w:r>
        <w:rPr>
          <w:rFonts w:ascii="Times New Roman" w:eastAsia="宋体" w:hAnsi="Times New Roman" w:cs="Times New Roman" w:hint="eastAsia"/>
          <w:b/>
          <w:kern w:val="2"/>
          <w:sz w:val="28"/>
          <w:szCs w:val="28"/>
        </w:rPr>
        <w:t>）从实操角度给出了非常扎实、可落定的对策：完善制度保障，搭建专属就业平台，更新社会观念，构建终身学习体系，优化公共服务，破除年龄歧视，开发适老化岗位，由此自然、妥帖地推进低龄老年人高质量充分再就业。更难得的是，王振民等学者在</w:t>
      </w:r>
      <w:r>
        <w:rPr>
          <w:rFonts w:ascii="Times New Roman" w:eastAsia="宋体" w:hAnsi="Times New Roman" w:cs="Times New Roman" w:hint="eastAsia"/>
          <w:b/>
          <w:kern w:val="2"/>
          <w:sz w:val="28"/>
          <w:szCs w:val="28"/>
        </w:rPr>
        <w:t>2022</w:t>
      </w:r>
      <w:r>
        <w:rPr>
          <w:rFonts w:ascii="Times New Roman" w:eastAsia="宋体" w:hAnsi="Times New Roman" w:cs="Times New Roman" w:hint="eastAsia"/>
          <w:b/>
          <w:kern w:val="2"/>
          <w:sz w:val="28"/>
          <w:szCs w:val="28"/>
        </w:rPr>
        <w:t>年所作的分析中已经非常清醒、有层次地指出，从积极老龄化的理论视角出发，我国老龄社会正在出现</w:t>
      </w:r>
      <w:r>
        <w:rPr>
          <w:rFonts w:ascii="Times New Roman" w:eastAsia="宋体" w:hAnsi="Times New Roman" w:cs="Times New Roman" w:hint="eastAsia"/>
          <w:b/>
          <w:kern w:val="2"/>
          <w:sz w:val="28"/>
          <w:szCs w:val="28"/>
        </w:rPr>
        <w:lastRenderedPageBreak/>
        <w:t>新的发展特征、新的发展趋势，也带来了新的老龄工作要求，故而老龄治理绝不可泛泛而论，必须结合各类现实困境的具体表现及根本原因，方能高效盘活老年人力资源，真正做到老龄群体价值与社会动能的有效转化。</w:t>
      </w:r>
    </w:p>
    <w:p w14:paraId="6FD4CB8A"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从现有资料可以十分清楚、有层次地看到，我国学界对所论问题已有价值共识凝练、现实困境研判、影响因素剖析、优化政策设计多种逻辑环节构成完整严密的研究体系，因此其理论根基扎实，实证方法多样，所提应对举措也具备较强实操性。</w:t>
      </w:r>
    </w:p>
    <w:p w14:paraId="519164B8"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不过现有研究依旧存在不少可以深化完善的地方。第一，现有研究对区域特征、不同老年群体的差异化探讨尚不充分，因此对农村低领老年群体、特殊从业老年人群体的研究长期被忽视。第二，长期追踪调研及内在作用机理分析类成果尚十分稀缺，故而现有研究对各类老龄相关政策落地后的实际成效尚难做出系统、严谨的评估。第三，面对数字化发展的新趋势，数字转型对老年就业的影响、新兴适老就业岗位挖掘多种方向，现有研究尚缺乏足够的深度。</w:t>
      </w:r>
    </w:p>
    <w:p w14:paraId="51D1BCC9" w14:textId="78E2F24A" w:rsidR="00431EB7" w:rsidRDefault="004C13B9" w:rsidP="001D5C42">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1.3</w:t>
      </w:r>
      <w:r w:rsidR="00000000">
        <w:rPr>
          <w:rFonts w:ascii="Times New Roman" w:eastAsia="宋体" w:hAnsi="Times New Roman" w:cs="Times New Roman"/>
          <w:b/>
          <w:kern w:val="2"/>
          <w:sz w:val="28"/>
          <w:szCs w:val="28"/>
        </w:rPr>
        <w:t>论文</w:t>
      </w:r>
      <w:r w:rsidR="00000000">
        <w:rPr>
          <w:rFonts w:ascii="Times New Roman" w:eastAsia="宋体" w:hAnsi="Times New Roman" w:cs="Times New Roman" w:hint="eastAsia"/>
          <w:b/>
          <w:kern w:val="2"/>
          <w:sz w:val="28"/>
          <w:szCs w:val="28"/>
        </w:rPr>
        <w:t>的结构及主要内容</w:t>
      </w:r>
    </w:p>
    <w:p w14:paraId="764451F8"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本文共有七个章节，具体安排如下</w:t>
      </w:r>
    </w:p>
    <w:p w14:paraId="360986F6"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第一章：导论。本章概述了选题的背景，并从理论和现实阐述了该选题的意义，整合了国内有关老年人再就业的研究文献，介绍了研究内容和研究方法。</w:t>
      </w:r>
    </w:p>
    <w:p w14:paraId="268B6C8D"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第二章：概念界定与理论基础。该部分定义了积极老龄化、老年人再就业的概念，相关理论如积极老龄化理论。</w:t>
      </w:r>
    </w:p>
    <w:p w14:paraId="4DD02740"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第三章：我国人口老龄化现状及相关政策。本章介绍了我国人口老龄化的现状，指出我国老年人再就业的必要性和重要性。介绍我国的积极老龄化政策，强调了我国对于老年人再就业的政策制度层面的安排。</w:t>
      </w:r>
    </w:p>
    <w:p w14:paraId="457EADC6"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第四章：我国老年人再就业现状及影响因素。先是铺开我国老年人再就业的实际状况，接着从四个维度个人自身、家庭环境、社会市场、政策制度切入，把左右他们再就业的那些因素一一剖析。</w:t>
      </w:r>
    </w:p>
    <w:p w14:paraId="27DD5182"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第五章：老年人再就业困境。从我国老年人再就业的现状出发，系统、有层次地分析老年人在再就业过程中面临的种种困境。</w:t>
      </w:r>
    </w:p>
    <w:p w14:paraId="708CB420"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lastRenderedPageBreak/>
        <w:t>第六章：老年人再就业保障路径。从社会现实与老龄化发展趋势出发，有计划、有系统地构建完善老年人再就业保障体系，切实保障再就业权益。</w:t>
      </w:r>
    </w:p>
    <w:p w14:paraId="60E72FE7"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 xml:space="preserve">1.4 </w:t>
      </w:r>
      <w:r>
        <w:rPr>
          <w:rFonts w:ascii="Times New Roman" w:eastAsia="宋体" w:hAnsi="Times New Roman" w:cs="Times New Roman" w:hint="eastAsia"/>
          <w:b/>
          <w:kern w:val="2"/>
          <w:sz w:val="28"/>
          <w:szCs w:val="28"/>
        </w:rPr>
        <w:t>论文的研究方法</w:t>
      </w:r>
    </w:p>
    <w:p w14:paraId="2025898F" w14:textId="77777777" w:rsidR="00431EB7" w:rsidRDefault="00000000">
      <w:pPr>
        <w:pStyle w:val="HTML"/>
        <w:spacing w:beforeLines="50" w:before="120" w:afterLines="50" w:after="120" w:line="300" w:lineRule="auto"/>
        <w:jc w:val="both"/>
        <w:outlineLvl w:val="2"/>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w:t>
      </w:r>
      <w:r>
        <w:rPr>
          <w:rFonts w:ascii="Times New Roman" w:eastAsia="宋体" w:hAnsi="Times New Roman" w:cs="Times New Roman" w:hint="eastAsia"/>
          <w:bCs/>
          <w:kern w:val="2"/>
          <w:sz w:val="28"/>
          <w:szCs w:val="28"/>
        </w:rPr>
        <w:t>1</w:t>
      </w:r>
      <w:r>
        <w:rPr>
          <w:rFonts w:ascii="Times New Roman" w:eastAsia="宋体" w:hAnsi="Times New Roman" w:cs="Times New Roman" w:hint="eastAsia"/>
          <w:bCs/>
          <w:kern w:val="2"/>
          <w:sz w:val="28"/>
          <w:szCs w:val="28"/>
        </w:rPr>
        <w:t>）文献研究法</w:t>
      </w:r>
    </w:p>
    <w:p w14:paraId="5B1B0837"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通过知网、学校图书馆、政府网站等途径，全方位搜集整理有关退休老年人再就业的相关文献与政策文件，对相关资料进行研读与归纳分析，明晰其发展脉络与现状，也为进一步研究做好资料准备和必要的理论支撑。</w:t>
      </w:r>
    </w:p>
    <w:p w14:paraId="37171AF2" w14:textId="77777777" w:rsidR="00431EB7" w:rsidRDefault="00431EB7">
      <w:pPr>
        <w:spacing w:line="300" w:lineRule="auto"/>
      </w:pPr>
    </w:p>
    <w:p w14:paraId="0C717E26" w14:textId="77777777" w:rsidR="00431EB7" w:rsidRDefault="00000000">
      <w:pPr>
        <w:spacing w:line="300" w:lineRule="auto"/>
        <w:jc w:val="center"/>
        <w:outlineLvl w:val="0"/>
        <w:rPr>
          <w:rFonts w:ascii="黑体" w:eastAsia="黑体"/>
          <w:b/>
          <w:sz w:val="32"/>
          <w:szCs w:val="32"/>
        </w:rPr>
      </w:pPr>
      <w:r>
        <w:rPr>
          <w:rFonts w:ascii="黑体" w:eastAsia="黑体" w:hint="eastAsia"/>
          <w:b/>
          <w:sz w:val="32"/>
          <w:szCs w:val="32"/>
        </w:rPr>
        <w:t>2概念界定与理论基础</w:t>
      </w:r>
    </w:p>
    <w:p w14:paraId="79012F2C" w14:textId="77777777" w:rsidR="00431EB7" w:rsidRDefault="00000000">
      <w:pPr>
        <w:spacing w:line="300" w:lineRule="auto"/>
        <w:outlineLvl w:val="1"/>
        <w:rPr>
          <w:b/>
          <w:sz w:val="28"/>
          <w:szCs w:val="28"/>
        </w:rPr>
      </w:pPr>
      <w:r>
        <w:rPr>
          <w:rFonts w:hint="eastAsia"/>
          <w:b/>
          <w:sz w:val="28"/>
          <w:szCs w:val="28"/>
        </w:rPr>
        <w:t>2.1</w:t>
      </w:r>
      <w:r>
        <w:rPr>
          <w:rFonts w:hint="eastAsia"/>
          <w:b/>
          <w:sz w:val="28"/>
          <w:szCs w:val="28"/>
        </w:rPr>
        <w:t>概念界定</w:t>
      </w:r>
    </w:p>
    <w:p w14:paraId="6CEAB2B8" w14:textId="77777777" w:rsidR="001D5C42" w:rsidRDefault="00000000">
      <w:pPr>
        <w:rPr>
          <w:sz w:val="28"/>
          <w:szCs w:val="28"/>
        </w:rPr>
      </w:pPr>
      <w:r>
        <w:rPr>
          <w:rFonts w:hint="eastAsia"/>
          <w:b/>
          <w:sz w:val="24"/>
        </w:rPr>
        <w:t>2.1.1</w:t>
      </w:r>
      <w:r>
        <w:rPr>
          <w:rFonts w:hint="eastAsia"/>
          <w:sz w:val="28"/>
          <w:szCs w:val="28"/>
        </w:rPr>
        <w:t>积极老龄化</w:t>
      </w:r>
    </w:p>
    <w:p w14:paraId="3D7BB41B" w14:textId="356E8B81" w:rsidR="00431EB7" w:rsidRDefault="00000000">
      <w:pPr>
        <w:rPr>
          <w:sz w:val="28"/>
          <w:szCs w:val="28"/>
        </w:rPr>
      </w:pPr>
      <w:r>
        <w:rPr>
          <w:rFonts w:hint="eastAsia"/>
          <w:sz w:val="28"/>
          <w:szCs w:val="28"/>
        </w:rPr>
        <w:t>积极老龄化（</w:t>
      </w:r>
      <w:r>
        <w:rPr>
          <w:rFonts w:hint="eastAsia"/>
          <w:sz w:val="28"/>
          <w:szCs w:val="28"/>
        </w:rPr>
        <w:t>positive aging</w:t>
      </w:r>
      <w:r>
        <w:rPr>
          <w:rFonts w:hint="eastAsia"/>
          <w:sz w:val="28"/>
          <w:szCs w:val="28"/>
        </w:rPr>
        <w:t>）是从</w:t>
      </w:r>
      <w:r>
        <w:rPr>
          <w:rFonts w:hint="eastAsia"/>
          <w:sz w:val="28"/>
          <w:szCs w:val="28"/>
        </w:rPr>
        <w:t>20</w:t>
      </w:r>
      <w:r>
        <w:rPr>
          <w:rFonts w:hint="eastAsia"/>
          <w:sz w:val="28"/>
          <w:szCs w:val="28"/>
        </w:rPr>
        <w:t>世纪</w:t>
      </w:r>
      <w:r>
        <w:rPr>
          <w:rFonts w:hint="eastAsia"/>
          <w:sz w:val="28"/>
          <w:szCs w:val="28"/>
        </w:rPr>
        <w:t>60</w:t>
      </w:r>
      <w:r>
        <w:rPr>
          <w:rFonts w:hint="eastAsia"/>
          <w:sz w:val="28"/>
          <w:szCs w:val="28"/>
        </w:rPr>
        <w:t>年代的“成功老龄化”和</w:t>
      </w:r>
      <w:r>
        <w:rPr>
          <w:rFonts w:hint="eastAsia"/>
          <w:sz w:val="28"/>
          <w:szCs w:val="28"/>
        </w:rPr>
        <w:t>20</w:t>
      </w:r>
      <w:r>
        <w:rPr>
          <w:rFonts w:hint="eastAsia"/>
          <w:sz w:val="28"/>
          <w:szCs w:val="28"/>
        </w:rPr>
        <w:t>世纪</w:t>
      </w:r>
      <w:r>
        <w:rPr>
          <w:rFonts w:hint="eastAsia"/>
          <w:sz w:val="28"/>
          <w:szCs w:val="28"/>
        </w:rPr>
        <w:t>80</w:t>
      </w:r>
      <w:r>
        <w:rPr>
          <w:rFonts w:hint="eastAsia"/>
          <w:sz w:val="28"/>
          <w:szCs w:val="28"/>
        </w:rPr>
        <w:t>年代的“生产性老龄化”、“健康老龄化”等理念演变而来，世界卫生组织（</w:t>
      </w:r>
      <w:r>
        <w:rPr>
          <w:rFonts w:hint="eastAsia"/>
          <w:sz w:val="28"/>
          <w:szCs w:val="28"/>
        </w:rPr>
        <w:t>WHO</w:t>
      </w:r>
      <w:r>
        <w:rPr>
          <w:rFonts w:hint="eastAsia"/>
          <w:sz w:val="28"/>
          <w:szCs w:val="28"/>
        </w:rPr>
        <w:t>）于</w:t>
      </w:r>
      <w:r>
        <w:rPr>
          <w:rFonts w:hint="eastAsia"/>
          <w:sz w:val="28"/>
          <w:szCs w:val="28"/>
        </w:rPr>
        <w:t>2002</w:t>
      </w:r>
      <w:r>
        <w:rPr>
          <w:rFonts w:hint="eastAsia"/>
          <w:sz w:val="28"/>
          <w:szCs w:val="28"/>
        </w:rPr>
        <w:t>年第一次正式地予以界定，是指为提高老年人生活质量，尽可能优化其健康、参与和保障机会的过程。这一概念以健康、参与、保障为三大支柱，其中健康（</w:t>
      </w:r>
      <w:r>
        <w:rPr>
          <w:rFonts w:hint="eastAsia"/>
          <w:sz w:val="28"/>
          <w:szCs w:val="28"/>
        </w:rPr>
        <w:t>Health</w:t>
      </w:r>
      <w:r>
        <w:rPr>
          <w:rFonts w:hint="eastAsia"/>
          <w:sz w:val="28"/>
          <w:szCs w:val="28"/>
        </w:rPr>
        <w:t>）指维持身心功能以支撑独立生活，参与（</w:t>
      </w:r>
      <w:r>
        <w:rPr>
          <w:rFonts w:hint="eastAsia"/>
          <w:sz w:val="28"/>
          <w:szCs w:val="28"/>
        </w:rPr>
        <w:t>Participation</w:t>
      </w:r>
      <w:r>
        <w:rPr>
          <w:rFonts w:hint="eastAsia"/>
          <w:sz w:val="28"/>
          <w:szCs w:val="28"/>
        </w:rPr>
        <w:t>）指老年人仍能创造家庭与社会价值，保障（</w:t>
      </w:r>
      <w:r>
        <w:rPr>
          <w:rFonts w:hint="eastAsia"/>
          <w:sz w:val="28"/>
          <w:szCs w:val="28"/>
        </w:rPr>
        <w:t>Security</w:t>
      </w:r>
      <w:r>
        <w:rPr>
          <w:rFonts w:hint="eastAsia"/>
          <w:sz w:val="28"/>
          <w:szCs w:val="28"/>
        </w:rPr>
        <w:t>）指失能时仍能获得尊严和合理的照护。</w:t>
      </w:r>
    </w:p>
    <w:p w14:paraId="46CF1D93" w14:textId="77777777" w:rsidR="001D5C42" w:rsidRDefault="00000000">
      <w:pPr>
        <w:rPr>
          <w:sz w:val="28"/>
          <w:szCs w:val="28"/>
        </w:rPr>
      </w:pPr>
      <w:r>
        <w:rPr>
          <w:rFonts w:hint="eastAsia"/>
          <w:b/>
          <w:sz w:val="24"/>
        </w:rPr>
        <w:t>2.1.2</w:t>
      </w:r>
      <w:r>
        <w:rPr>
          <w:rFonts w:hint="eastAsia"/>
          <w:sz w:val="28"/>
          <w:szCs w:val="28"/>
        </w:rPr>
        <w:t>老年人再就业</w:t>
      </w:r>
    </w:p>
    <w:p w14:paraId="4DB932DE" w14:textId="160E89F4" w:rsidR="00431EB7" w:rsidRDefault="00000000">
      <w:pPr>
        <w:rPr>
          <w:b/>
          <w:sz w:val="28"/>
          <w:szCs w:val="28"/>
        </w:rPr>
      </w:pPr>
      <w:r>
        <w:rPr>
          <w:rFonts w:hint="eastAsia"/>
          <w:sz w:val="28"/>
          <w:szCs w:val="28"/>
        </w:rPr>
        <w:t>再就业是指劳动者在因种种原因中断有酬劳动后，重新获得工作机会并获取合法收入的过程。而老年人再就业可以定义为已达到或超过国家法定退休年龄的老年人，出于生活费用不足、弥补情感空缺或实现自我价值等原因，通过正式聘用或灵活就业等多种形式重新参与社会劳动的行为，从法律角度上构成一种介于劳动关系与民事劳务关系之间的“不完全劳动关系”，是积极老龄化战略中“老有所为”理念的核心实践形式。老年人再就业包括退休后仍在原工作岗位继续工作的返聘等行为，也包括退休后利用技能或体能从事其他工作，如环卫工人，志愿者等。</w:t>
      </w:r>
    </w:p>
    <w:p w14:paraId="54E15E4A" w14:textId="77777777" w:rsidR="00431EB7" w:rsidRDefault="00000000">
      <w:pPr>
        <w:spacing w:line="300" w:lineRule="auto"/>
        <w:outlineLvl w:val="1"/>
        <w:rPr>
          <w:b/>
          <w:sz w:val="28"/>
          <w:szCs w:val="28"/>
        </w:rPr>
      </w:pPr>
      <w:r>
        <w:rPr>
          <w:rFonts w:hint="eastAsia"/>
          <w:b/>
          <w:sz w:val="28"/>
          <w:szCs w:val="28"/>
        </w:rPr>
        <w:t>2.2</w:t>
      </w:r>
      <w:r>
        <w:rPr>
          <w:rFonts w:hint="eastAsia"/>
          <w:b/>
          <w:sz w:val="28"/>
          <w:szCs w:val="28"/>
        </w:rPr>
        <w:t>理论基础</w:t>
      </w:r>
    </w:p>
    <w:p w14:paraId="64EB2F72" w14:textId="77777777" w:rsidR="00431EB7" w:rsidRDefault="00000000">
      <w:pPr>
        <w:spacing w:line="300" w:lineRule="auto"/>
        <w:outlineLvl w:val="1"/>
        <w:rPr>
          <w:b/>
          <w:sz w:val="28"/>
          <w:szCs w:val="28"/>
        </w:rPr>
      </w:pPr>
      <w:r>
        <w:rPr>
          <w:rFonts w:hint="eastAsia"/>
          <w:b/>
          <w:sz w:val="28"/>
          <w:szCs w:val="28"/>
        </w:rPr>
        <w:t>积极老龄化理论是世界卫生组织在</w:t>
      </w:r>
      <w:r>
        <w:rPr>
          <w:rFonts w:hint="eastAsia"/>
          <w:b/>
          <w:sz w:val="28"/>
          <w:szCs w:val="28"/>
        </w:rPr>
        <w:t>2002</w:t>
      </w:r>
      <w:r>
        <w:rPr>
          <w:rFonts w:hint="eastAsia"/>
          <w:b/>
          <w:sz w:val="28"/>
          <w:szCs w:val="28"/>
        </w:rPr>
        <w:t>年提出的、专门解决全球人口老龄化问题的系统、成熟的政策框架，其根本目的是扭转社会大众对老年阶段的种种固有偏见。从学术定义来看，积极老龄化是指通过持续优化老年人的健康条件、社会参与渠道与生活保障资源，全方位提升老年群体生活质量的动态发展过程。该理论最大的突破，就是推翻了“人老即衰弱、老年人是社会负</w:t>
      </w:r>
      <w:r>
        <w:rPr>
          <w:rFonts w:hint="eastAsia"/>
          <w:b/>
          <w:sz w:val="28"/>
          <w:szCs w:val="28"/>
        </w:rPr>
        <w:lastRenderedPageBreak/>
        <w:t>担”的片面认知，明确老年人并非社会发展的累赘，反而凭借长期积累的知识阅历、实践经验与创新能力，成为社会发展中极具价值的人力资源与助推力量。</w:t>
      </w:r>
    </w:p>
    <w:p w14:paraId="2D881E34" w14:textId="77777777" w:rsidR="00431EB7" w:rsidRDefault="00000000">
      <w:pPr>
        <w:spacing w:line="300" w:lineRule="auto"/>
        <w:outlineLvl w:val="1"/>
        <w:rPr>
          <w:b/>
          <w:sz w:val="28"/>
          <w:szCs w:val="28"/>
        </w:rPr>
      </w:pPr>
      <w:r>
        <w:rPr>
          <w:rFonts w:hint="eastAsia"/>
          <w:b/>
          <w:sz w:val="28"/>
          <w:szCs w:val="28"/>
        </w:rPr>
        <w:t>由于积极老龄化理论的整体框架是由健康、参与、保障三大核心要素共同构成的，而且三者彼此关联、互为补充，共同构成不可分割的有机整体。</w:t>
      </w:r>
    </w:p>
    <w:p w14:paraId="59FB790C" w14:textId="77777777" w:rsidR="00431EB7" w:rsidRDefault="00000000">
      <w:pPr>
        <w:spacing w:line="300" w:lineRule="auto"/>
        <w:outlineLvl w:val="1"/>
        <w:rPr>
          <w:b/>
          <w:sz w:val="28"/>
          <w:szCs w:val="28"/>
        </w:rPr>
      </w:pPr>
      <w:r>
        <w:rPr>
          <w:rFonts w:hint="eastAsia"/>
          <w:b/>
          <w:sz w:val="28"/>
          <w:szCs w:val="28"/>
        </w:rPr>
        <w:t>健康维度绝不是单纯指躯体没有病症，而是有明确、完整的综合健康标准，即生理功能、心理状态、社会适应能力多种因素的协调统一。日常疾病防控、健康知识普及以及术后康复调养等相关服务，都可以用来维系老年人身心平稳，保有基本生活自理能力，延缓机体各项功能的老化进程。</w:t>
      </w:r>
    </w:p>
    <w:p w14:paraId="1F5F9821" w14:textId="77777777" w:rsidR="00431EB7" w:rsidRDefault="00000000">
      <w:pPr>
        <w:spacing w:line="300" w:lineRule="auto"/>
        <w:outlineLvl w:val="1"/>
        <w:rPr>
          <w:b/>
          <w:sz w:val="28"/>
          <w:szCs w:val="28"/>
        </w:rPr>
      </w:pPr>
      <w:r>
        <w:rPr>
          <w:rFonts w:hint="eastAsia"/>
          <w:b/>
          <w:sz w:val="28"/>
          <w:szCs w:val="28"/>
        </w:rPr>
        <w:t>由于社会参与维度的基本意图是打破老年群体脱离社会生活的现状，从老人自身想法、身体状况与实际能力多种因素入手，主动、合理创设就业务工、志愿服务、知识学习、社区活动等多种参与渠道，让老年人切实融入日常社会场景。</w:t>
      </w:r>
    </w:p>
    <w:p w14:paraId="315BEA81" w14:textId="77777777" w:rsidR="00431EB7" w:rsidRDefault="00000000">
      <w:pPr>
        <w:spacing w:line="300" w:lineRule="auto"/>
        <w:outlineLvl w:val="1"/>
        <w:rPr>
          <w:b/>
          <w:sz w:val="28"/>
          <w:szCs w:val="28"/>
        </w:rPr>
      </w:pPr>
      <w:r>
        <w:rPr>
          <w:rFonts w:hint="eastAsia"/>
          <w:b/>
          <w:sz w:val="28"/>
          <w:szCs w:val="28"/>
        </w:rPr>
        <w:t>由于保障维度是以自理能力衰减乃至完全丧失生活能力的老年群体为对象的，以社会体系为依托，系统、有层次地建立兜底机制，用稳定经济供给、普惠性福利政策、专业养老陪护以及法律权益保护多种举措守护老年群体晚年生活安稳，维护其基本人格尊严。</w:t>
      </w:r>
    </w:p>
    <w:p w14:paraId="2E401967" w14:textId="77777777" w:rsidR="00431EB7" w:rsidRDefault="00000000">
      <w:pPr>
        <w:spacing w:line="300" w:lineRule="auto"/>
        <w:jc w:val="center"/>
        <w:outlineLvl w:val="0"/>
        <w:rPr>
          <w:rFonts w:ascii="黑体" w:eastAsia="黑体" w:hAnsi="黑体" w:cs="黑体"/>
          <w:b/>
          <w:sz w:val="32"/>
          <w:szCs w:val="32"/>
        </w:rPr>
      </w:pPr>
      <w:r>
        <w:rPr>
          <w:rFonts w:ascii="黑体" w:eastAsia="黑体" w:hAnsi="黑体" w:cs="黑体" w:hint="eastAsia"/>
          <w:b/>
          <w:sz w:val="32"/>
          <w:szCs w:val="32"/>
        </w:rPr>
        <w:t>3我国人口老龄化现状及相关政策</w:t>
      </w:r>
    </w:p>
    <w:p w14:paraId="6C1B4348" w14:textId="77777777" w:rsidR="00431EB7" w:rsidRDefault="00000000">
      <w:pPr>
        <w:spacing w:line="300" w:lineRule="auto"/>
        <w:outlineLvl w:val="1"/>
        <w:rPr>
          <w:rFonts w:ascii="黑体" w:eastAsia="黑体" w:hAnsi="黑体" w:cs="黑体"/>
          <w:b/>
          <w:sz w:val="32"/>
          <w:szCs w:val="32"/>
        </w:rPr>
      </w:pPr>
      <w:r>
        <w:rPr>
          <w:rFonts w:ascii="黑体" w:eastAsia="黑体" w:hAnsi="黑体" w:cs="黑体" w:hint="eastAsia"/>
          <w:b/>
          <w:sz w:val="32"/>
          <w:szCs w:val="32"/>
        </w:rPr>
        <w:t>3.1我国人口老龄化现状</w:t>
      </w:r>
    </w:p>
    <w:p w14:paraId="6CF10A34" w14:textId="77777777" w:rsidR="00431EB7" w:rsidRDefault="00000000">
      <w:pPr>
        <w:spacing w:line="300" w:lineRule="auto"/>
        <w:rPr>
          <w:bCs/>
          <w:sz w:val="28"/>
          <w:szCs w:val="28"/>
        </w:rPr>
      </w:pPr>
      <w:r>
        <w:rPr>
          <w:rFonts w:hint="eastAsia"/>
          <w:bCs/>
          <w:sz w:val="28"/>
          <w:szCs w:val="28"/>
        </w:rPr>
        <w:t>当前，我国已正式进入中度老龄化社会，人口发展呈现全新格局。全国总人口连续多年负增长，人口总量缓慢回落，老年人口规模稳居全球首位。截至最新统计数据，我国</w:t>
      </w:r>
      <w:r>
        <w:rPr>
          <w:rFonts w:hint="eastAsia"/>
          <w:bCs/>
          <w:sz w:val="28"/>
          <w:szCs w:val="28"/>
        </w:rPr>
        <w:t>60</w:t>
      </w:r>
      <w:r>
        <w:rPr>
          <w:rFonts w:hint="eastAsia"/>
          <w:bCs/>
          <w:sz w:val="28"/>
          <w:szCs w:val="28"/>
        </w:rPr>
        <w:t>岁及以上老年人口超</w:t>
      </w:r>
      <w:r>
        <w:rPr>
          <w:rFonts w:hint="eastAsia"/>
          <w:bCs/>
          <w:sz w:val="28"/>
          <w:szCs w:val="28"/>
        </w:rPr>
        <w:t>3.2</w:t>
      </w:r>
      <w:r>
        <w:rPr>
          <w:rFonts w:hint="eastAsia"/>
          <w:bCs/>
          <w:sz w:val="28"/>
          <w:szCs w:val="28"/>
        </w:rPr>
        <w:t>亿，</w:t>
      </w:r>
      <w:r>
        <w:rPr>
          <w:rFonts w:hint="eastAsia"/>
          <w:bCs/>
          <w:sz w:val="28"/>
          <w:szCs w:val="28"/>
        </w:rPr>
        <w:t>65</w:t>
      </w:r>
      <w:r>
        <w:rPr>
          <w:rFonts w:hint="eastAsia"/>
          <w:bCs/>
          <w:sz w:val="28"/>
          <w:szCs w:val="28"/>
        </w:rPr>
        <w:t>岁及以上老年人口占比达</w:t>
      </w:r>
      <w:r>
        <w:rPr>
          <w:rFonts w:hint="eastAsia"/>
          <w:bCs/>
          <w:sz w:val="28"/>
          <w:szCs w:val="28"/>
        </w:rPr>
        <w:t>15.9%</w:t>
      </w:r>
      <w:r>
        <w:rPr>
          <w:rFonts w:hint="eastAsia"/>
          <w:bCs/>
          <w:sz w:val="28"/>
          <w:szCs w:val="28"/>
        </w:rPr>
        <w:t>，远超深度老龄化</w:t>
      </w:r>
      <w:r>
        <w:rPr>
          <w:rFonts w:hint="eastAsia"/>
          <w:bCs/>
          <w:sz w:val="28"/>
          <w:szCs w:val="28"/>
        </w:rPr>
        <w:t>14%</w:t>
      </w:r>
      <w:r>
        <w:rPr>
          <w:rFonts w:hint="eastAsia"/>
          <w:bCs/>
          <w:sz w:val="28"/>
          <w:szCs w:val="28"/>
        </w:rPr>
        <w:t>的判定标准，人口老龄化进程持续加快。</w:t>
      </w:r>
    </w:p>
    <w:p w14:paraId="76216034" w14:textId="77777777" w:rsidR="00431EB7" w:rsidRDefault="00000000">
      <w:pPr>
        <w:spacing w:line="300" w:lineRule="auto"/>
        <w:rPr>
          <w:bCs/>
          <w:sz w:val="28"/>
          <w:szCs w:val="28"/>
        </w:rPr>
      </w:pPr>
      <w:r>
        <w:rPr>
          <w:rFonts w:hint="eastAsia"/>
          <w:bCs/>
          <w:sz w:val="28"/>
          <w:szCs w:val="28"/>
        </w:rPr>
        <w:t>我国老龄化有十分明确、突出的超大规模、超快增速、未富先老多种特征，社会保障压力巨大。与发达国家不同的是，我国在经济发展水平尚不充分成熟的阶段就进入中度老龄化社会，社会保障和养老体系面临更大挑战。同时老龄化区域发展极不均衡，东北、川渝、长三角等地区老龄化程度尤为严重，部分省份</w:t>
      </w:r>
      <w:r>
        <w:rPr>
          <w:rFonts w:hint="eastAsia"/>
          <w:bCs/>
          <w:sz w:val="28"/>
          <w:szCs w:val="28"/>
        </w:rPr>
        <w:t>65</w:t>
      </w:r>
      <w:r>
        <w:rPr>
          <w:rFonts w:hint="eastAsia"/>
          <w:bCs/>
          <w:sz w:val="28"/>
          <w:szCs w:val="28"/>
        </w:rPr>
        <w:t>岁以上人口占比突破</w:t>
      </w:r>
      <w:r>
        <w:rPr>
          <w:rFonts w:hint="eastAsia"/>
          <w:bCs/>
          <w:sz w:val="28"/>
          <w:szCs w:val="28"/>
        </w:rPr>
        <w:t>20%</w:t>
      </w:r>
      <w:r>
        <w:rPr>
          <w:rFonts w:hint="eastAsia"/>
          <w:bCs/>
          <w:sz w:val="28"/>
          <w:szCs w:val="28"/>
        </w:rPr>
        <w:t>，而珠三角及西部地区老龄化压力相对较轻，区域养老资源供需分布失衡。</w:t>
      </w:r>
    </w:p>
    <w:p w14:paraId="797499B5" w14:textId="77777777" w:rsidR="00431EB7" w:rsidRDefault="00000000">
      <w:pPr>
        <w:spacing w:line="300" w:lineRule="auto"/>
        <w:rPr>
          <w:bCs/>
          <w:sz w:val="28"/>
          <w:szCs w:val="28"/>
        </w:rPr>
      </w:pPr>
      <w:r>
        <w:rPr>
          <w:rFonts w:hint="eastAsia"/>
          <w:bCs/>
          <w:sz w:val="28"/>
          <w:szCs w:val="28"/>
        </w:rPr>
        <w:t>除此之外，老龄化与少子化问题深度叠加，人口出生率持续走低，人口自然</w:t>
      </w:r>
      <w:r>
        <w:rPr>
          <w:rFonts w:hint="eastAsia"/>
          <w:bCs/>
          <w:sz w:val="28"/>
          <w:szCs w:val="28"/>
        </w:rPr>
        <w:lastRenderedPageBreak/>
        <w:t>增长率持续为负，青壮年劳动力占比逐年下降，老年抚养比不断攀升，社会抚养压力持续加重。目前我国高龄、空巢、失能老年群体数量持续增长，</w:t>
      </w:r>
      <w:r>
        <w:rPr>
          <w:rFonts w:hint="eastAsia"/>
          <w:bCs/>
          <w:sz w:val="28"/>
          <w:szCs w:val="28"/>
        </w:rPr>
        <w:t>80</w:t>
      </w:r>
      <w:r>
        <w:rPr>
          <w:rFonts w:hint="eastAsia"/>
          <w:bCs/>
          <w:sz w:val="28"/>
          <w:szCs w:val="28"/>
        </w:rPr>
        <w:t>岁以上高龄老人超</w:t>
      </w:r>
      <w:r>
        <w:rPr>
          <w:rFonts w:hint="eastAsia"/>
          <w:bCs/>
          <w:sz w:val="28"/>
          <w:szCs w:val="28"/>
        </w:rPr>
        <w:t>4000</w:t>
      </w:r>
      <w:r>
        <w:rPr>
          <w:rFonts w:hint="eastAsia"/>
          <w:bCs/>
          <w:sz w:val="28"/>
          <w:szCs w:val="28"/>
        </w:rPr>
        <w:t>万，农村空巢老人占比过半。</w:t>
      </w:r>
    </w:p>
    <w:p w14:paraId="0939A779" w14:textId="77777777" w:rsidR="00431EB7" w:rsidRDefault="00000000">
      <w:pPr>
        <w:spacing w:line="300" w:lineRule="auto"/>
        <w:rPr>
          <w:bCs/>
          <w:sz w:val="28"/>
          <w:szCs w:val="28"/>
        </w:rPr>
      </w:pPr>
      <w:r>
        <w:rPr>
          <w:rFonts w:hint="eastAsia"/>
          <w:bCs/>
          <w:sz w:val="28"/>
          <w:szCs w:val="28"/>
        </w:rPr>
        <w:t>人口老龄化也带来了诸多社会经济影响，不仅让养老金收支、医疗保障体系承压，造成制造业、服务业劳动力短缺、用工成本上升，还暴露出现有养老服务床位不足、专业护理人员紧缺、居家适老改造滞后等问题，成为现阶段我国人口与社会发展的重要突出问题。</w:t>
      </w:r>
    </w:p>
    <w:p w14:paraId="03DA8409" w14:textId="77777777" w:rsidR="00431EB7" w:rsidRDefault="00000000">
      <w:pPr>
        <w:spacing w:line="300" w:lineRule="auto"/>
        <w:jc w:val="left"/>
        <w:outlineLvl w:val="1"/>
      </w:pPr>
      <w:r>
        <w:rPr>
          <w:rFonts w:ascii="黑体" w:eastAsia="黑体" w:hAnsi="黑体" w:cs="黑体" w:hint="eastAsia"/>
          <w:b/>
          <w:bCs/>
          <w:sz w:val="32"/>
          <w:szCs w:val="32"/>
        </w:rPr>
        <w:t>3.2积极老龄化政策</w:t>
      </w:r>
    </w:p>
    <w:p w14:paraId="7107EDC9" w14:textId="77777777" w:rsidR="00431EB7" w:rsidRDefault="00000000">
      <w:pPr>
        <w:spacing w:line="300" w:lineRule="auto"/>
        <w:rPr>
          <w:sz w:val="28"/>
          <w:szCs w:val="28"/>
        </w:rPr>
      </w:pPr>
      <w:r>
        <w:rPr>
          <w:rFonts w:hint="eastAsia"/>
          <w:sz w:val="28"/>
          <w:szCs w:val="28"/>
        </w:rPr>
        <w:t>我国积极老龄化政策以“健康、参与、保障”为核心，构建“老有所养、老有所医、老有所为、老有所学、老有所乐”的体系</w:t>
      </w:r>
      <w:r>
        <w:rPr>
          <w:rFonts w:hint="eastAsia"/>
          <w:sz w:val="28"/>
          <w:szCs w:val="28"/>
        </w:rPr>
        <w:t xml:space="preserve"> </w:t>
      </w:r>
      <w:r>
        <w:rPr>
          <w:rFonts w:hint="eastAsia"/>
          <w:sz w:val="28"/>
          <w:szCs w:val="28"/>
        </w:rPr>
        <w:t>。</w:t>
      </w:r>
    </w:p>
    <w:p w14:paraId="583A31C7" w14:textId="77777777" w:rsidR="00431EB7" w:rsidRDefault="00000000">
      <w:pPr>
        <w:spacing w:line="300" w:lineRule="auto"/>
        <w:rPr>
          <w:sz w:val="28"/>
          <w:szCs w:val="28"/>
        </w:rPr>
      </w:pPr>
      <w:r>
        <w:rPr>
          <w:rFonts w:hint="eastAsia"/>
          <w:sz w:val="28"/>
          <w:szCs w:val="28"/>
        </w:rPr>
        <w:t>养老服务方面，新时期养老服务体系的建构目标，是形成居家、社区与机构功能耦合、高效协同的供给格局，并推动医疗救治、康复护理与健康养老在服务链上的深度互嵌。换句话说，养老不能各管各，得让家庭的亲情陪伴、社区的专业照护和机构的集中支撑拧成一股绳，把治病、复健、日常保养这些事无缝融进老人的生活照料里。居家为基础，社区为依托，机构为支撑，推进老旧小区适老化改造，建设老年助餐点、日间照料中心等社区设施，扩大普惠养老供给。</w:t>
      </w:r>
    </w:p>
    <w:p w14:paraId="4B947F93" w14:textId="77777777" w:rsidR="00431EB7" w:rsidRDefault="00000000">
      <w:pPr>
        <w:spacing w:line="300" w:lineRule="auto"/>
        <w:rPr>
          <w:sz w:val="28"/>
          <w:szCs w:val="28"/>
        </w:rPr>
      </w:pPr>
      <w:r>
        <w:rPr>
          <w:rFonts w:hint="eastAsia"/>
          <w:sz w:val="28"/>
          <w:szCs w:val="28"/>
        </w:rPr>
        <w:t>从健康保障的角度出发，首先要有计划、有层次地建设一体化的老年健康服务体系，把健康教育、预防保健、疾病诊疗、长期照护及安宁疗护多种服务有机衔接，再自然、妥帖地推进医养融合发展模式。与此同时，应系统健全长期护理保险制度，切实满足失能老年群体的刚性照护需求，真正守护高龄及失能老年人的健康福祉与晚年生活质量。</w:t>
      </w:r>
    </w:p>
    <w:p w14:paraId="1AEF13E7" w14:textId="77777777" w:rsidR="00431EB7" w:rsidRDefault="00000000">
      <w:pPr>
        <w:spacing w:line="300" w:lineRule="auto"/>
        <w:rPr>
          <w:sz w:val="28"/>
          <w:szCs w:val="28"/>
        </w:rPr>
      </w:pPr>
      <w:r>
        <w:rPr>
          <w:rFonts w:hint="eastAsia"/>
          <w:sz w:val="28"/>
          <w:szCs w:val="28"/>
        </w:rPr>
        <w:t>由于社会保障问题关系到养老保险体系的建设，因此要健全多层次养老保险体系，在做好基本养老保险制度全覆盖的基础上，有计划地、有重点地发展企业年金与第三支柱养老保险，从而为老年人提供稳固的经济安全支撑。</w:t>
      </w:r>
    </w:p>
    <w:p w14:paraId="60DB552A" w14:textId="77777777" w:rsidR="00431EB7" w:rsidRDefault="00000000">
      <w:pPr>
        <w:spacing w:line="300" w:lineRule="auto"/>
        <w:rPr>
          <w:sz w:val="28"/>
          <w:szCs w:val="28"/>
        </w:rPr>
      </w:pPr>
      <w:r>
        <w:rPr>
          <w:rFonts w:hint="eastAsia"/>
          <w:sz w:val="28"/>
          <w:szCs w:val="28"/>
        </w:rPr>
        <w:t>从社会参与的角度出发，宜主动鼓励低龄健康老年人通过灵活就业、志愿服务和社区治理等路径实现社会再参与，同时系统、计划地建设老年人力资源信息库，切实推进“老有所为”。更重要的是，应把握人口老龄化带来的经济转型契机，大力发展银发经济，培育老年用品与服务市场。</w:t>
      </w:r>
    </w:p>
    <w:p w14:paraId="595F1AB3" w14:textId="77777777" w:rsidR="00431EB7" w:rsidRDefault="00000000">
      <w:pPr>
        <w:spacing w:line="300" w:lineRule="auto"/>
        <w:rPr>
          <w:sz w:val="28"/>
          <w:szCs w:val="28"/>
        </w:rPr>
      </w:pPr>
      <w:r>
        <w:rPr>
          <w:rFonts w:hint="eastAsia"/>
          <w:sz w:val="28"/>
          <w:szCs w:val="28"/>
        </w:rPr>
        <w:t>从权益保障的角度出发，要切实加强老年人权益保护机制建设，有系统地、</w:t>
      </w:r>
      <w:r>
        <w:rPr>
          <w:rFonts w:hint="eastAsia"/>
          <w:sz w:val="28"/>
          <w:szCs w:val="28"/>
        </w:rPr>
        <w:lastRenderedPageBreak/>
        <w:t>有计划地建设老年友好型社会，大力弘扬孝亲敬老文化传统，完善涉老法律法规体系，严厉打击侵害老年人权益的行为，努力营造尊重、关爱并全面支持老年人的社会环境。</w:t>
      </w:r>
    </w:p>
    <w:p w14:paraId="30903B31" w14:textId="77777777" w:rsidR="00431EB7" w:rsidRDefault="00000000">
      <w:pPr>
        <w:spacing w:beforeLines="100" w:before="240" w:afterLines="100" w:after="240" w:line="300" w:lineRule="auto"/>
        <w:jc w:val="center"/>
        <w:outlineLvl w:val="0"/>
        <w:rPr>
          <w:rFonts w:ascii="黑体" w:eastAsia="黑体"/>
          <w:b/>
          <w:sz w:val="32"/>
          <w:szCs w:val="32"/>
        </w:rPr>
      </w:pPr>
      <w:r>
        <w:rPr>
          <w:rFonts w:ascii="黑体" w:eastAsia="黑体" w:hint="eastAsia"/>
          <w:b/>
          <w:sz w:val="32"/>
          <w:szCs w:val="32"/>
        </w:rPr>
        <w:t>4我国老年人再就业现状及影响因素</w:t>
      </w:r>
    </w:p>
    <w:p w14:paraId="283B8B70" w14:textId="77777777" w:rsidR="00431EB7" w:rsidRDefault="00000000">
      <w:pPr>
        <w:spacing w:beforeLines="50" w:before="120" w:afterLines="50" w:after="120"/>
        <w:outlineLvl w:val="1"/>
        <w:rPr>
          <w:rFonts w:ascii="黑体" w:eastAsia="黑体" w:hAnsi="黑体" w:cs="黑体"/>
          <w:b/>
          <w:sz w:val="32"/>
          <w:szCs w:val="32"/>
        </w:rPr>
      </w:pPr>
      <w:r>
        <w:rPr>
          <w:rFonts w:ascii="宋体" w:hAnsi="宋体" w:cs="宋体" w:hint="eastAsia"/>
          <w:bCs/>
          <w:sz w:val="32"/>
          <w:szCs w:val="32"/>
        </w:rPr>
        <w:t xml:space="preserve"> </w:t>
      </w:r>
      <w:r>
        <w:rPr>
          <w:rFonts w:ascii="黑体" w:eastAsia="黑体" w:hAnsi="黑体" w:cs="黑体" w:hint="eastAsia"/>
          <w:b/>
          <w:sz w:val="32"/>
          <w:szCs w:val="32"/>
        </w:rPr>
        <w:t>4.1我国老年人再就业现状</w:t>
      </w:r>
    </w:p>
    <w:p w14:paraId="0F6109DA"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当前我国人口老龄化程度持续加速，老年劳动力资源体量持续扩大，因此老年再就业已经成为社会就业市场的重要补充力量。到2025年，我国60岁及以上老年人口已突破3.2亿，其中有劳动能力、身体健康的低龄老年群体数量庞大，理所当然成为再就业的主力军。更具体地说，我国老年再就业群体以60至69岁低龄老人为主，占全部老年就业人群的九成左右，其身体条件和劳动能力能够适配多数基础服务与专业技术岗位的需求。从就业动机来看，当代老年人再就业不再单纯以经济增收为目的，超六成低龄老年人拥有再就业意愿，多数人希望通过继续工作实现自我价值、发挥自身长期积累的工作经验，也有部分老年人通过就业补贴家庭开支、充实退休生活。在就业结构上，老年就业已有十分清晰、层次分明、多元发展的格局：普通老年劳动者集中在保洁、安保、养老护理、后勤服务等基础性服务行业，就业岗位稳定、市场需求持续旺盛。而具备专业资质与从业经验的退休教师、医护人员、技术工程师、财会人员，多通过单位返聘方式继续从业，凭借丰富经验弥补行业人才缺口。与此同时，新业态灵活就业成为新趋势，越来越多老年人参与社区志愿服务、家政服务、线下零工以及短视频自媒体等新兴岗位。城乡老年再就业模式存在明显差异，城镇老年人多从事服务业和专业返聘岗位，农村老年人则以就近务农、本地零工就业为主。更重要的是，近年来各地主动落实积极老龄化政策，大力搭建银发人才服务平台、建立老年人才资源库，鼓励老年人才参与社会建设，故而老年再就业的规范化、常态化、多元化趋势已然十分明显。</w:t>
      </w:r>
    </w:p>
    <w:p w14:paraId="18C3B296" w14:textId="77777777" w:rsidR="00431EB7" w:rsidRDefault="00000000">
      <w:pPr>
        <w:spacing w:beforeLines="100" w:before="240" w:afterLines="100" w:after="240" w:line="300" w:lineRule="auto"/>
        <w:outlineLvl w:val="1"/>
        <w:rPr>
          <w:rFonts w:ascii="黑体" w:eastAsia="黑体" w:hAnsi="黑体" w:cs="黑体"/>
          <w:b/>
          <w:sz w:val="32"/>
          <w:szCs w:val="32"/>
        </w:rPr>
      </w:pPr>
      <w:r>
        <w:rPr>
          <w:rFonts w:ascii="黑体" w:eastAsia="黑体" w:hAnsi="黑体" w:cs="黑体" w:hint="eastAsia"/>
          <w:b/>
          <w:sz w:val="32"/>
          <w:szCs w:val="32"/>
        </w:rPr>
        <w:t>4.2影响因素</w:t>
      </w:r>
    </w:p>
    <w:p w14:paraId="26A6D56C"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影响我国老年人再就业的因素可分为个人自身、家庭环境、社会市场、政策制度四大层面。从个人层面来看，首先是身体健康状况，身体素质良好、无</w:t>
      </w:r>
      <w:r>
        <w:rPr>
          <w:rFonts w:ascii="宋体" w:hAnsi="宋体" w:cs="宋体" w:hint="eastAsia"/>
          <w:bCs/>
          <w:sz w:val="28"/>
          <w:szCs w:val="28"/>
        </w:rPr>
        <w:lastRenderedPageBreak/>
        <w:t>慢性疾病的低龄老人更愿意参与就业，身体偏弱群体大多选择居家休养。其次是文化水平与职业技能，学历较高、掌握专业技术、熟悉基础智能设备的老年人就业选择更广，而文化程度偏低、缺乏实用技能的老人只能从事简单体力工作。同时个人就业观念、退休收入水平、兴趣追求也起到关键作用，经济条件宽裕者多追求精神充实，经济压力较大者更倾向外出务工增收。</w:t>
      </w:r>
    </w:p>
    <w:p w14:paraId="69565B29"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在家庭因素上，家庭养老负担直接影响就业选择，家中无晚辈照料压力、子女已成家独立的老人就业意愿更强；需要照顾孙辈、陪护家人的老年人，大多会放弃外出就业。此外家庭成员的态度也十分重要，家人支持认可会推动老年人参与社会工作，家人反对则会直接打消其就业想法。</w:t>
      </w:r>
    </w:p>
    <w:p w14:paraId="30F42650"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社会市场层面，行业岗位供给结构影响就业渠道，基础服务岗位数量充足，优质适配老年群体的文职、技术岗位较为稀少。社会用工环境、行业年龄用人标准、社会大众对老年劳动者的接纳程度，以及区域经济发展水平，也决定着老年人就业机会的多少，城市就业资源远多于乡镇农村地区。</w:t>
      </w:r>
    </w:p>
    <w:p w14:paraId="216E8C8D" w14:textId="77777777" w:rsidR="00431EB7" w:rsidRDefault="00000000">
      <w:pPr>
        <w:spacing w:beforeLines="100" w:before="240" w:afterLines="100" w:after="240" w:line="300" w:lineRule="auto"/>
        <w:rPr>
          <w:rFonts w:ascii="黑体" w:eastAsia="黑体"/>
          <w:b/>
          <w:sz w:val="32"/>
          <w:szCs w:val="32"/>
        </w:rPr>
      </w:pPr>
      <w:r>
        <w:rPr>
          <w:rFonts w:ascii="宋体" w:hAnsi="宋体" w:cs="宋体" w:hint="eastAsia"/>
          <w:bCs/>
          <w:sz w:val="28"/>
          <w:szCs w:val="28"/>
        </w:rPr>
        <w:t>由于政策制度多种安排彼此衔接、互为补充，故而积极老龄化相关扶持政策、银发人才就业帮扶举措、老年就业服务平台建设都有利于拓宽就业途径。而劳动用工相关规定、劳务权益保障细则、老年职业技能培训普及力度又直接有利于提高老年人再就业的积极性与稳定性。</w:t>
      </w:r>
    </w:p>
    <w:p w14:paraId="2912CD9F" w14:textId="77777777" w:rsidR="00431EB7" w:rsidRDefault="00000000">
      <w:pPr>
        <w:spacing w:beforeLines="100" w:before="240" w:afterLines="100" w:after="240" w:line="300" w:lineRule="auto"/>
        <w:jc w:val="center"/>
        <w:outlineLvl w:val="0"/>
        <w:rPr>
          <w:rFonts w:ascii="黑体" w:eastAsia="黑体"/>
          <w:b/>
          <w:sz w:val="32"/>
          <w:szCs w:val="32"/>
        </w:rPr>
      </w:pPr>
      <w:r>
        <w:rPr>
          <w:rFonts w:ascii="黑体" w:eastAsia="黑体" w:hint="eastAsia"/>
          <w:b/>
          <w:sz w:val="32"/>
          <w:szCs w:val="32"/>
        </w:rPr>
        <w:t>5老年人再就业困境</w:t>
      </w:r>
    </w:p>
    <w:p w14:paraId="516722C7" w14:textId="77777777" w:rsidR="00431EB7" w:rsidRDefault="00000000">
      <w:pPr>
        <w:spacing w:beforeLines="100" w:before="240" w:afterLines="100" w:after="240"/>
        <w:rPr>
          <w:rFonts w:ascii="宋体" w:hAnsi="宋体" w:cs="宋体"/>
          <w:bCs/>
          <w:sz w:val="28"/>
          <w:szCs w:val="28"/>
        </w:rPr>
      </w:pPr>
      <w:r>
        <w:rPr>
          <w:rFonts w:ascii="宋体" w:hAnsi="宋体" w:cs="宋体" w:hint="eastAsia"/>
          <w:bCs/>
          <w:sz w:val="28"/>
          <w:szCs w:val="28"/>
        </w:rPr>
        <w:t>我国老年人再就业面临多重现实困境，集中表现为年龄歧视普遍、岗位结构失衡、技能断层突出、权益保障缺位、社会认知偏误，严重制约老年劳动力价值释放。据调查，76.86%的招聘岗位明确设置年龄上限，多数卡在50—55岁，60岁以上老人直接被排除在外，即便低龄健康老人也常因“年纪大、风险高”被拒，形成系统性年龄壁垒 。岗位供给呈现“低端拥挤、高端稀缺、中间断层”格局，超七成老年再就业者集中在保洁、保安、护工等“三保”岗位，月薪仅2000—3000元，劳动强度大、替代性强；退休专业技术人员返聘岗位极少，且多集中在教育、医疗等传统领域，新兴行业几乎对老年人关闭大门。</w:t>
      </w:r>
    </w:p>
    <w:p w14:paraId="7CAE1A36" w14:textId="77777777" w:rsidR="00431EB7" w:rsidRDefault="00000000">
      <w:pPr>
        <w:spacing w:beforeLines="100" w:before="240" w:afterLines="100" w:after="240"/>
        <w:rPr>
          <w:rFonts w:ascii="宋体" w:hAnsi="宋体" w:cs="宋体"/>
          <w:bCs/>
          <w:sz w:val="28"/>
          <w:szCs w:val="28"/>
        </w:rPr>
      </w:pPr>
      <w:r>
        <w:rPr>
          <w:rFonts w:ascii="宋体" w:hAnsi="宋体" w:cs="宋体" w:hint="eastAsia"/>
          <w:bCs/>
          <w:sz w:val="28"/>
          <w:szCs w:val="28"/>
        </w:rPr>
        <w:t>数字技能鸿沟持续拉大，老年人互联网使用率不足30%，仅少数人掌握在线办公、智能设备操作等基础数字技能，难以适配数字化、智能化岗位需求，在</w:t>
      </w:r>
      <w:r>
        <w:rPr>
          <w:rFonts w:ascii="宋体" w:hAnsi="宋体" w:cs="宋体" w:hint="eastAsia"/>
          <w:bCs/>
          <w:sz w:val="28"/>
          <w:szCs w:val="28"/>
        </w:rPr>
        <w:lastRenderedPageBreak/>
        <w:t>直播电商、线上服务等新业态中完全边缘化 。权益保障处于制度真空地带，退休再就业者多签订劳务合同，无法缴纳工伤保险、养老保险，发生工伤、意外时难以认定和获赔，多地出现环卫工、外卖员超龄务工伤亡后维权无门的案例；同时无加班工资、年假、医疗保障等基本福利，薪资普遍低于同岗位年轻人20%—40%。</w:t>
      </w:r>
    </w:p>
    <w:p w14:paraId="3E30755D" w14:textId="77777777" w:rsidR="00431EB7" w:rsidRDefault="00000000">
      <w:pPr>
        <w:spacing w:beforeLines="100" w:before="240" w:afterLines="100" w:after="240"/>
        <w:rPr>
          <w:rFonts w:ascii="宋体" w:hAnsi="宋体" w:cs="宋体"/>
          <w:bCs/>
          <w:sz w:val="28"/>
          <w:szCs w:val="28"/>
        </w:rPr>
      </w:pPr>
      <w:r>
        <w:rPr>
          <w:rFonts w:ascii="宋体" w:hAnsi="宋体" w:cs="宋体" w:hint="eastAsia"/>
          <w:bCs/>
          <w:sz w:val="28"/>
          <w:szCs w:val="28"/>
        </w:rPr>
        <w:t>社会认知本身就存在明显偏见：人们普遍认为老人应“安享晚年”，再就业是“抢年轻人饭碗”，因此企业对招用老年员工有普遍而直接的顾虑，即老年员工效率低、难管理、工伤风险高，故缺乏主动吸纳意愿。更根本的问题是就业服务体系滞后，尚无专门面向老年群体的求职平台、技能培训通道和岗位对接机制，信息严重不对称，老年人求职多靠熟人介绍，渠道狭窄、选择有限。因此，老年人再就业处入“意愿高、机会少、保障弱、歧视重”的现实困局，需要政策、市场与社会三方合力协同破解。</w:t>
      </w:r>
    </w:p>
    <w:p w14:paraId="6413526A" w14:textId="77777777" w:rsidR="00431EB7" w:rsidRDefault="00000000">
      <w:pPr>
        <w:spacing w:beforeLines="100" w:before="240" w:afterLines="100" w:after="240" w:line="300" w:lineRule="auto"/>
        <w:jc w:val="center"/>
        <w:outlineLvl w:val="0"/>
        <w:rPr>
          <w:rFonts w:ascii="黑体" w:eastAsia="黑体"/>
          <w:b/>
          <w:sz w:val="32"/>
          <w:szCs w:val="32"/>
        </w:rPr>
      </w:pPr>
      <w:r>
        <w:rPr>
          <w:rFonts w:ascii="黑体" w:eastAsia="黑体" w:hint="eastAsia"/>
          <w:b/>
          <w:sz w:val="32"/>
          <w:szCs w:val="32"/>
        </w:rPr>
        <w:t>6老年人再就业保障路径</w:t>
      </w:r>
    </w:p>
    <w:p w14:paraId="544DA059" w14:textId="77777777" w:rsidR="00431EB7" w:rsidRDefault="00000000">
      <w:pPr>
        <w:spacing w:beforeLines="100" w:before="240" w:afterLines="100" w:after="240" w:line="300" w:lineRule="auto"/>
        <w:jc w:val="left"/>
        <w:rPr>
          <w:rFonts w:ascii="宋体" w:hAnsi="宋体" w:cs="宋体"/>
          <w:bCs/>
          <w:sz w:val="28"/>
          <w:szCs w:val="28"/>
        </w:rPr>
      </w:pPr>
      <w:r>
        <w:rPr>
          <w:rFonts w:ascii="宋体" w:hAnsi="宋体" w:cs="宋体" w:hint="eastAsia"/>
          <w:bCs/>
          <w:sz w:val="28"/>
          <w:szCs w:val="28"/>
        </w:rPr>
        <w:t>为妥善解决老年人再就业现存难题，立足社会现实与老龄化发展趋势，需从政策完善、权益维护、岗位优化、技能提升、社会引导多方面构建完整保障体系。</w:t>
      </w:r>
    </w:p>
    <w:p w14:paraId="410D4921"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首先要健全法律法规与用工制度，明确老年再就业人员劳务关系界定，出台专门针对超龄劳动者的用工管理办法，补齐工伤意外保障短板，推动商业意外险普及，鼓励用人单位为老年从业者统一购买意外伤害保险，解决工作受伤理赔难问题，同时规范劳务薪酬标准，保障老年人合理劳动报酬，杜绝压低薪资、拖欠工资等行为。</w:t>
      </w:r>
    </w:p>
    <w:p w14:paraId="35BB45D0"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其次优化就业市场环境，破除年龄就业歧视，督促企业取消不合理年龄招聘限制，大力开发适配老年群体的弹性岗位、轻体力岗位与经验型岗位，充分发挥老年人阅历优势，在社区治理、公益服务、技术指导、文化传承等领域增设就业岗位，搭建线上线下专属银发人才就业服务平台，精准对接求职需求与岗位资源。</w:t>
      </w:r>
    </w:p>
    <w:p w14:paraId="6C7219B2"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再者常态化开展老年职业技能培训，结合当下市场需求开设数字化基础操作、家政服务、便民服务、传统技艺等实用课程，帮助老年人补齐数字短板，适应新型工作模式，提升就业竞争力，贴合现实就业需求实现灵活择业。</w:t>
      </w:r>
    </w:p>
    <w:p w14:paraId="7050B966"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lastRenderedPageBreak/>
        <w:t>同时完善社会支持体系，转变大众固有观念，摒弃老年人再就业挤占青年就业资源的错误认知，正视老年劳动力的社会价值。各地落实积极老龄化相关政策，出台吸纳老年员工的扶持补贴，减轻企业用工顾虑。此外合理平衡家庭照料与就业时间，推行弹性工作制、短时工作制，兼顾老年人身体状况与生活需求，全方位为老年人安全、稳定、体面再就业筑牢坚实保障。</w:t>
      </w:r>
    </w:p>
    <w:p w14:paraId="63E56215" w14:textId="77777777" w:rsidR="00431EB7" w:rsidRDefault="00431EB7">
      <w:pPr>
        <w:spacing w:beforeLines="100" w:before="240" w:afterLines="100" w:after="240" w:line="300" w:lineRule="auto"/>
        <w:jc w:val="center"/>
        <w:rPr>
          <w:rFonts w:ascii="黑体" w:eastAsia="黑体"/>
          <w:b/>
          <w:sz w:val="32"/>
          <w:szCs w:val="32"/>
        </w:rPr>
      </w:pPr>
    </w:p>
    <w:p w14:paraId="71F0AC59" w14:textId="77777777" w:rsidR="00431EB7" w:rsidRDefault="00431EB7">
      <w:pPr>
        <w:spacing w:beforeLines="100" w:before="240" w:afterLines="100" w:after="240" w:line="300" w:lineRule="auto"/>
        <w:jc w:val="center"/>
        <w:rPr>
          <w:rFonts w:ascii="黑体" w:eastAsia="黑体"/>
          <w:b/>
          <w:sz w:val="32"/>
          <w:szCs w:val="32"/>
        </w:rPr>
      </w:pPr>
    </w:p>
    <w:p w14:paraId="3910C1AD" w14:textId="77777777" w:rsidR="00431EB7" w:rsidRDefault="00431EB7">
      <w:pPr>
        <w:spacing w:beforeLines="100" w:before="240" w:afterLines="100" w:after="240" w:line="300" w:lineRule="auto"/>
        <w:jc w:val="center"/>
        <w:rPr>
          <w:rFonts w:ascii="黑体" w:eastAsia="黑体"/>
          <w:b/>
          <w:sz w:val="32"/>
          <w:szCs w:val="32"/>
        </w:rPr>
      </w:pPr>
    </w:p>
    <w:p w14:paraId="52E2E0B0" w14:textId="77777777" w:rsidR="00431EB7" w:rsidRDefault="00431EB7">
      <w:pPr>
        <w:spacing w:beforeLines="100" w:before="240" w:afterLines="100" w:after="240" w:line="300" w:lineRule="auto"/>
        <w:rPr>
          <w:rFonts w:ascii="黑体" w:eastAsia="黑体"/>
          <w:b/>
          <w:sz w:val="32"/>
          <w:szCs w:val="32"/>
        </w:rPr>
      </w:pPr>
    </w:p>
    <w:p w14:paraId="64D2ADC8" w14:textId="77777777" w:rsidR="00431EB7" w:rsidRDefault="00000000">
      <w:pPr>
        <w:spacing w:beforeLines="100" w:before="240" w:afterLines="100" w:after="240" w:line="300" w:lineRule="auto"/>
        <w:jc w:val="center"/>
        <w:outlineLvl w:val="0"/>
        <w:rPr>
          <w:rFonts w:ascii="黑体" w:eastAsia="黑体"/>
          <w:b/>
          <w:sz w:val="32"/>
          <w:szCs w:val="32"/>
        </w:rPr>
      </w:pPr>
      <w:r>
        <w:rPr>
          <w:rFonts w:ascii="黑体" w:eastAsia="黑体" w:hint="eastAsia"/>
          <w:b/>
          <w:sz w:val="32"/>
          <w:szCs w:val="32"/>
        </w:rPr>
        <w:t>参考文献</w:t>
      </w:r>
    </w:p>
    <w:p w14:paraId="0161B670"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 xml:space="preserve">[1] </w:t>
      </w:r>
      <w:r>
        <w:rPr>
          <w:rFonts w:ascii="Arial" w:hAnsi="Arial" w:cs="Arial"/>
          <w:color w:val="333333"/>
          <w:sz w:val="14"/>
          <w:szCs w:val="14"/>
          <w:shd w:val="clear" w:color="auto" w:fill="FFFFFF"/>
        </w:rPr>
        <w:t>罗楚怡</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陈沛兵</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赖芷倩</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余金梓</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低龄老年人再就业困境研究</w:t>
      </w:r>
      <w:r>
        <w:rPr>
          <w:rFonts w:ascii="Arial" w:hAnsi="Arial" w:cs="Arial"/>
          <w:color w:val="333333"/>
          <w:sz w:val="14"/>
          <w:szCs w:val="14"/>
          <w:shd w:val="clear" w:color="auto" w:fill="FFFFFF"/>
        </w:rPr>
        <w:t xml:space="preserve">[J]. </w:t>
      </w:r>
      <w:r>
        <w:rPr>
          <w:rFonts w:ascii="Arial" w:hAnsi="Arial" w:cs="Arial"/>
          <w:color w:val="333333"/>
          <w:sz w:val="14"/>
          <w:szCs w:val="14"/>
          <w:shd w:val="clear" w:color="auto" w:fill="FFFFFF"/>
        </w:rPr>
        <w:t>合作经济与科技</w:t>
      </w:r>
      <w:r>
        <w:rPr>
          <w:rFonts w:ascii="Arial" w:hAnsi="Arial" w:cs="Arial"/>
          <w:color w:val="333333"/>
          <w:sz w:val="14"/>
          <w:szCs w:val="14"/>
          <w:shd w:val="clear" w:color="auto" w:fill="FFFFFF"/>
        </w:rPr>
        <w:t>, 2026, (06): 76-79.</w:t>
      </w:r>
    </w:p>
    <w:p w14:paraId="1CA0A5EE"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2</w:t>
      </w:r>
      <w:r>
        <w:rPr>
          <w:rFonts w:ascii="宋体" w:hAnsi="宋体"/>
          <w:sz w:val="24"/>
        </w:rPr>
        <w:t xml:space="preserve">] </w:t>
      </w:r>
      <w:r>
        <w:rPr>
          <w:rFonts w:ascii="Arial" w:hAnsi="Arial" w:cs="Arial"/>
          <w:color w:val="333333"/>
          <w:sz w:val="14"/>
          <w:szCs w:val="14"/>
          <w:shd w:val="clear" w:color="auto" w:fill="FFFFFF"/>
        </w:rPr>
        <w:t>石丹淅</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赖德胜</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积极老龄化背景下低龄老年人再就业现实困境及其纾解路径</w:t>
      </w:r>
      <w:r>
        <w:rPr>
          <w:rFonts w:ascii="Arial" w:hAnsi="Arial" w:cs="Arial"/>
          <w:color w:val="333333"/>
          <w:sz w:val="14"/>
          <w:szCs w:val="14"/>
          <w:shd w:val="clear" w:color="auto" w:fill="FFFFFF"/>
        </w:rPr>
        <w:t xml:space="preserve">[J]. </w:t>
      </w:r>
      <w:r>
        <w:rPr>
          <w:rFonts w:ascii="Arial" w:hAnsi="Arial" w:cs="Arial"/>
          <w:color w:val="333333"/>
          <w:sz w:val="14"/>
          <w:szCs w:val="14"/>
          <w:shd w:val="clear" w:color="auto" w:fill="FFFFFF"/>
        </w:rPr>
        <w:t>三峡大学学报</w:t>
      </w:r>
      <w:r>
        <w:rPr>
          <w:rFonts w:ascii="Arial" w:hAnsi="Arial" w:cs="Arial"/>
          <w:color w:val="333333"/>
          <w:sz w:val="14"/>
          <w:szCs w:val="14"/>
          <w:shd w:val="clear" w:color="auto" w:fill="FFFFFF"/>
        </w:rPr>
        <w:t>(</w:t>
      </w:r>
      <w:r>
        <w:rPr>
          <w:rFonts w:ascii="Arial" w:hAnsi="Arial" w:cs="Arial"/>
          <w:color w:val="333333"/>
          <w:sz w:val="14"/>
          <w:szCs w:val="14"/>
          <w:shd w:val="clear" w:color="auto" w:fill="FFFFFF"/>
        </w:rPr>
        <w:t>人文社会科学版</w:t>
      </w:r>
      <w:r>
        <w:rPr>
          <w:rFonts w:ascii="Arial" w:hAnsi="Arial" w:cs="Arial"/>
          <w:color w:val="333333"/>
          <w:sz w:val="14"/>
          <w:szCs w:val="14"/>
          <w:shd w:val="clear" w:color="auto" w:fill="FFFFFF"/>
        </w:rPr>
        <w:t>), 2024, 46 (06): 11-15+115+2.</w:t>
      </w:r>
    </w:p>
    <w:p w14:paraId="5A0A5AA0"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3</w:t>
      </w:r>
      <w:r>
        <w:rPr>
          <w:rFonts w:ascii="宋体" w:hAnsi="宋体"/>
          <w:sz w:val="24"/>
        </w:rPr>
        <w:t xml:space="preserve">] </w:t>
      </w:r>
      <w:r>
        <w:rPr>
          <w:rFonts w:ascii="Arial" w:hAnsi="Arial" w:cs="Arial"/>
          <w:color w:val="333333"/>
          <w:sz w:val="14"/>
          <w:szCs w:val="14"/>
          <w:shd w:val="clear" w:color="auto" w:fill="FFFFFF"/>
        </w:rPr>
        <w:t>杨雪</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积极老龄化视角下低龄老年人再就业现状及影响因素研究</w:t>
      </w:r>
      <w:r>
        <w:rPr>
          <w:rFonts w:ascii="Arial" w:hAnsi="Arial" w:cs="Arial"/>
          <w:color w:val="333333"/>
          <w:sz w:val="14"/>
          <w:szCs w:val="14"/>
          <w:shd w:val="clear" w:color="auto" w:fill="FFFFFF"/>
        </w:rPr>
        <w:t xml:space="preserve">[D]. </w:t>
      </w:r>
      <w:r>
        <w:rPr>
          <w:rFonts w:ascii="Arial" w:hAnsi="Arial" w:cs="Arial"/>
          <w:color w:val="333333"/>
          <w:sz w:val="14"/>
          <w:szCs w:val="14"/>
          <w:shd w:val="clear" w:color="auto" w:fill="FFFFFF"/>
        </w:rPr>
        <w:t>导师：杨冬艳</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郑州大学</w:t>
      </w:r>
      <w:r>
        <w:rPr>
          <w:rFonts w:ascii="Arial" w:hAnsi="Arial" w:cs="Arial"/>
          <w:color w:val="333333"/>
          <w:sz w:val="14"/>
          <w:szCs w:val="14"/>
          <w:shd w:val="clear" w:color="auto" w:fill="FFFFFF"/>
        </w:rPr>
        <w:t>, 2024.</w:t>
      </w:r>
    </w:p>
    <w:p w14:paraId="5A43962F"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4</w:t>
      </w:r>
      <w:r>
        <w:rPr>
          <w:rFonts w:ascii="宋体" w:hAnsi="宋体"/>
          <w:sz w:val="24"/>
        </w:rPr>
        <w:t xml:space="preserve">] </w:t>
      </w:r>
      <w:r>
        <w:rPr>
          <w:rFonts w:ascii="Arial" w:hAnsi="Arial" w:cs="Arial"/>
          <w:color w:val="333333"/>
          <w:sz w:val="14"/>
          <w:szCs w:val="14"/>
          <w:shd w:val="clear" w:color="auto" w:fill="FFFFFF"/>
        </w:rPr>
        <w:t>贺妍</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我国城镇低龄老年人再就业的影响因素及对策研究</w:t>
      </w:r>
      <w:r>
        <w:rPr>
          <w:rFonts w:ascii="Arial" w:hAnsi="Arial" w:cs="Arial"/>
          <w:color w:val="333333"/>
          <w:sz w:val="14"/>
          <w:szCs w:val="14"/>
          <w:shd w:val="clear" w:color="auto" w:fill="FFFFFF"/>
        </w:rPr>
        <w:t xml:space="preserve">[D]. </w:t>
      </w:r>
      <w:r>
        <w:rPr>
          <w:rFonts w:ascii="Arial" w:hAnsi="Arial" w:cs="Arial"/>
          <w:color w:val="333333"/>
          <w:sz w:val="14"/>
          <w:szCs w:val="14"/>
          <w:shd w:val="clear" w:color="auto" w:fill="FFFFFF"/>
        </w:rPr>
        <w:t>导师：高向东</w:t>
      </w:r>
      <w:r>
        <w:rPr>
          <w:rFonts w:ascii="Arial" w:hAnsi="Arial" w:cs="Arial"/>
          <w:color w:val="333333"/>
          <w:sz w:val="14"/>
          <w:szCs w:val="14"/>
          <w:shd w:val="clear" w:color="auto" w:fill="FFFFFF"/>
        </w:rPr>
        <w:t>;</w:t>
      </w:r>
      <w:r>
        <w:rPr>
          <w:rFonts w:ascii="Arial" w:hAnsi="Arial" w:cs="Arial"/>
          <w:color w:val="333333"/>
          <w:sz w:val="14"/>
          <w:szCs w:val="14"/>
          <w:shd w:val="clear" w:color="auto" w:fill="FFFFFF"/>
        </w:rPr>
        <w:t>林琳</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华东师范大学</w:t>
      </w:r>
      <w:r>
        <w:rPr>
          <w:rFonts w:ascii="Arial" w:hAnsi="Arial" w:cs="Arial"/>
          <w:color w:val="333333"/>
          <w:sz w:val="14"/>
          <w:szCs w:val="14"/>
          <w:shd w:val="clear" w:color="auto" w:fill="FFFFFF"/>
        </w:rPr>
        <w:t>, 2024.</w:t>
      </w:r>
    </w:p>
    <w:p w14:paraId="6DE57A5D"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5</w:t>
      </w:r>
      <w:r>
        <w:rPr>
          <w:rFonts w:ascii="宋体" w:hAnsi="宋体"/>
          <w:sz w:val="24"/>
        </w:rPr>
        <w:t xml:space="preserve">] </w:t>
      </w:r>
      <w:r>
        <w:rPr>
          <w:rFonts w:ascii="Arial" w:hAnsi="Arial" w:cs="Arial"/>
          <w:color w:val="333333"/>
          <w:sz w:val="14"/>
          <w:szCs w:val="14"/>
          <w:shd w:val="clear" w:color="auto" w:fill="FFFFFF"/>
        </w:rPr>
        <w:t>韩明栎</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退休老年人再就业劳动权益保障的困境及对策研究</w:t>
      </w:r>
      <w:r>
        <w:rPr>
          <w:rFonts w:ascii="Arial" w:hAnsi="Arial" w:cs="Arial"/>
          <w:color w:val="333333"/>
          <w:sz w:val="14"/>
          <w:szCs w:val="14"/>
          <w:shd w:val="clear" w:color="auto" w:fill="FFFFFF"/>
        </w:rPr>
        <w:t xml:space="preserve">[D]. </w:t>
      </w:r>
      <w:r>
        <w:rPr>
          <w:rFonts w:ascii="Arial" w:hAnsi="Arial" w:cs="Arial"/>
          <w:color w:val="333333"/>
          <w:sz w:val="14"/>
          <w:szCs w:val="14"/>
          <w:shd w:val="clear" w:color="auto" w:fill="FFFFFF"/>
        </w:rPr>
        <w:t>导师：姜爱丽</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山东大学</w:t>
      </w:r>
      <w:r>
        <w:rPr>
          <w:rFonts w:ascii="Arial" w:hAnsi="Arial" w:cs="Arial"/>
          <w:color w:val="333333"/>
          <w:sz w:val="14"/>
          <w:szCs w:val="14"/>
          <w:shd w:val="clear" w:color="auto" w:fill="FFFFFF"/>
        </w:rPr>
        <w:t>, 2024.</w:t>
      </w:r>
    </w:p>
    <w:p w14:paraId="17943434" w14:textId="77777777" w:rsidR="00431EB7" w:rsidRDefault="00000000">
      <w:pPr>
        <w:widowControl/>
        <w:spacing w:line="360" w:lineRule="auto"/>
        <w:ind w:left="480" w:hangingChars="200" w:hanging="480"/>
        <w:jc w:val="left"/>
        <w:rPr>
          <w:rFonts w:ascii="宋体" w:hAnsi="宋体"/>
          <w:sz w:val="24"/>
        </w:rPr>
      </w:pPr>
      <w:r>
        <w:rPr>
          <w:rFonts w:ascii="宋体" w:hAnsi="宋体" w:hint="eastAsia"/>
          <w:sz w:val="24"/>
        </w:rPr>
        <w:t>[6</w:t>
      </w:r>
      <w:r>
        <w:rPr>
          <w:rFonts w:ascii="宋体" w:hAnsi="宋体"/>
          <w:sz w:val="24"/>
        </w:rPr>
        <w:t>］</w:t>
      </w:r>
      <w:r>
        <w:rPr>
          <w:rFonts w:ascii="Arial" w:hAnsi="Arial" w:cs="Arial"/>
          <w:color w:val="333333"/>
          <w:sz w:val="14"/>
          <w:szCs w:val="14"/>
          <w:shd w:val="clear" w:color="auto" w:fill="FFFFFF"/>
        </w:rPr>
        <w:t>景怡欣</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积极老龄化背景下老年人再就业权益保障路径</w:t>
      </w:r>
      <w:r>
        <w:rPr>
          <w:rFonts w:ascii="Arial" w:hAnsi="Arial" w:cs="Arial"/>
          <w:color w:val="333333"/>
          <w:sz w:val="14"/>
          <w:szCs w:val="14"/>
          <w:shd w:val="clear" w:color="auto" w:fill="FFFFFF"/>
        </w:rPr>
        <w:t xml:space="preserve">[J]. </w:t>
      </w:r>
      <w:r>
        <w:rPr>
          <w:rFonts w:ascii="Arial" w:hAnsi="Arial" w:cs="Arial"/>
          <w:color w:val="333333"/>
          <w:sz w:val="14"/>
          <w:szCs w:val="14"/>
          <w:shd w:val="clear" w:color="auto" w:fill="FFFFFF"/>
        </w:rPr>
        <w:t>经济研究导刊</w:t>
      </w:r>
      <w:r>
        <w:rPr>
          <w:rFonts w:ascii="Arial" w:hAnsi="Arial" w:cs="Arial"/>
          <w:color w:val="333333"/>
          <w:sz w:val="14"/>
          <w:szCs w:val="14"/>
          <w:shd w:val="clear" w:color="auto" w:fill="FFFFFF"/>
        </w:rPr>
        <w:t>, 2022, (16): 58-60.</w:t>
      </w:r>
    </w:p>
    <w:p w14:paraId="2BA37074"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7</w:t>
      </w:r>
      <w:r>
        <w:rPr>
          <w:rFonts w:ascii="宋体" w:hAnsi="宋体"/>
          <w:sz w:val="24"/>
        </w:rPr>
        <w:t xml:space="preserve">] </w:t>
      </w:r>
      <w:r>
        <w:rPr>
          <w:rFonts w:ascii="Arial" w:hAnsi="Arial" w:cs="Arial"/>
          <w:color w:val="333333"/>
          <w:sz w:val="14"/>
          <w:szCs w:val="14"/>
          <w:shd w:val="clear" w:color="auto" w:fill="FFFFFF"/>
        </w:rPr>
        <w:t>刘明秋</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积极老龄化视角下城镇低龄老年人再就业的影响因素研究</w:t>
      </w:r>
      <w:r>
        <w:rPr>
          <w:rFonts w:ascii="Arial" w:hAnsi="Arial" w:cs="Arial"/>
          <w:color w:val="333333"/>
          <w:sz w:val="14"/>
          <w:szCs w:val="14"/>
          <w:shd w:val="clear" w:color="auto" w:fill="FFFFFF"/>
        </w:rPr>
        <w:t xml:space="preserve">[D]. </w:t>
      </w:r>
      <w:r>
        <w:rPr>
          <w:rFonts w:ascii="Arial" w:hAnsi="Arial" w:cs="Arial"/>
          <w:color w:val="333333"/>
          <w:sz w:val="14"/>
          <w:szCs w:val="14"/>
          <w:shd w:val="clear" w:color="auto" w:fill="FFFFFF"/>
        </w:rPr>
        <w:t>导师：郭儒鹏</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山西财经大学</w:t>
      </w:r>
      <w:r>
        <w:rPr>
          <w:rFonts w:ascii="Arial" w:hAnsi="Arial" w:cs="Arial"/>
          <w:color w:val="333333"/>
          <w:sz w:val="14"/>
          <w:szCs w:val="14"/>
          <w:shd w:val="clear" w:color="auto" w:fill="FFFFFF"/>
        </w:rPr>
        <w:t>, 2025.</w:t>
      </w:r>
    </w:p>
    <w:p w14:paraId="381DE982"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8</w:t>
      </w:r>
      <w:r>
        <w:rPr>
          <w:rFonts w:ascii="宋体" w:hAnsi="宋体"/>
          <w:sz w:val="24"/>
        </w:rPr>
        <w:t xml:space="preserve">] </w:t>
      </w:r>
      <w:r>
        <w:rPr>
          <w:rFonts w:ascii="Arial" w:hAnsi="Arial" w:cs="Arial"/>
          <w:color w:val="333333"/>
          <w:sz w:val="14"/>
          <w:szCs w:val="14"/>
          <w:shd w:val="clear" w:color="auto" w:fill="FFFFFF"/>
        </w:rPr>
        <w:t>陈铃红</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战晴</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胡永铨</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低龄老年人再就业探究</w:t>
      </w:r>
      <w:r>
        <w:rPr>
          <w:rFonts w:ascii="Arial" w:hAnsi="Arial" w:cs="Arial"/>
          <w:color w:val="333333"/>
          <w:sz w:val="14"/>
          <w:szCs w:val="14"/>
          <w:shd w:val="clear" w:color="auto" w:fill="FFFFFF"/>
        </w:rPr>
        <w:t xml:space="preserve">[J]. </w:t>
      </w:r>
      <w:r>
        <w:rPr>
          <w:rFonts w:ascii="Arial" w:hAnsi="Arial" w:cs="Arial"/>
          <w:color w:val="333333"/>
          <w:sz w:val="14"/>
          <w:szCs w:val="14"/>
          <w:shd w:val="clear" w:color="auto" w:fill="FFFFFF"/>
        </w:rPr>
        <w:t>合作经济与科技</w:t>
      </w:r>
      <w:r>
        <w:rPr>
          <w:rFonts w:ascii="Arial" w:hAnsi="Arial" w:cs="Arial"/>
          <w:color w:val="333333"/>
          <w:sz w:val="14"/>
          <w:szCs w:val="14"/>
          <w:shd w:val="clear" w:color="auto" w:fill="FFFFFF"/>
        </w:rPr>
        <w:t>, 2025, (14): 76-79.</w:t>
      </w:r>
    </w:p>
    <w:p w14:paraId="6E93F21F"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9</w:t>
      </w:r>
      <w:r>
        <w:rPr>
          <w:rFonts w:ascii="宋体" w:hAnsi="宋体"/>
          <w:sz w:val="24"/>
        </w:rPr>
        <w:t xml:space="preserve">] </w:t>
      </w:r>
      <w:r>
        <w:rPr>
          <w:rFonts w:ascii="Arial" w:hAnsi="Arial" w:cs="Arial"/>
          <w:color w:val="333333"/>
          <w:sz w:val="14"/>
          <w:szCs w:val="14"/>
          <w:shd w:val="clear" w:color="auto" w:fill="FFFFFF"/>
        </w:rPr>
        <w:t>姚丹</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日本韩国老年人再就业政策对中国退休劳动者再就业的启示</w:t>
      </w:r>
      <w:r>
        <w:rPr>
          <w:rFonts w:ascii="Arial" w:hAnsi="Arial" w:cs="Arial"/>
          <w:color w:val="333333"/>
          <w:sz w:val="14"/>
          <w:szCs w:val="14"/>
          <w:shd w:val="clear" w:color="auto" w:fill="FFFFFF"/>
        </w:rPr>
        <w:t xml:space="preserve">[D]. </w:t>
      </w:r>
      <w:r>
        <w:rPr>
          <w:rFonts w:ascii="Arial" w:hAnsi="Arial" w:cs="Arial"/>
          <w:color w:val="333333"/>
          <w:sz w:val="14"/>
          <w:szCs w:val="14"/>
          <w:shd w:val="clear" w:color="auto" w:fill="FFFFFF"/>
        </w:rPr>
        <w:t>导师：陈建国</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华北电力大学</w:t>
      </w:r>
      <w:r>
        <w:rPr>
          <w:rFonts w:ascii="Arial" w:hAnsi="Arial" w:cs="Arial"/>
          <w:color w:val="333333"/>
          <w:sz w:val="14"/>
          <w:szCs w:val="14"/>
          <w:shd w:val="clear" w:color="auto" w:fill="FFFFFF"/>
        </w:rPr>
        <w:t>(</w:t>
      </w:r>
      <w:r>
        <w:rPr>
          <w:rFonts w:ascii="Arial" w:hAnsi="Arial" w:cs="Arial"/>
          <w:color w:val="333333"/>
          <w:sz w:val="14"/>
          <w:szCs w:val="14"/>
          <w:shd w:val="clear" w:color="auto" w:fill="FFFFFF"/>
        </w:rPr>
        <w:t>北京</w:t>
      </w:r>
      <w:r>
        <w:rPr>
          <w:rFonts w:ascii="Arial" w:hAnsi="Arial" w:cs="Arial"/>
          <w:color w:val="333333"/>
          <w:sz w:val="14"/>
          <w:szCs w:val="14"/>
          <w:shd w:val="clear" w:color="auto" w:fill="FFFFFF"/>
        </w:rPr>
        <w:t>), 2025.</w:t>
      </w:r>
    </w:p>
    <w:p w14:paraId="3CBC7D8F"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10</w:t>
      </w:r>
      <w:r>
        <w:rPr>
          <w:rFonts w:ascii="宋体" w:hAnsi="宋体"/>
          <w:sz w:val="24"/>
        </w:rPr>
        <w:t xml:space="preserve">] </w:t>
      </w:r>
      <w:r>
        <w:rPr>
          <w:rFonts w:ascii="Arial" w:hAnsi="Arial" w:cs="Arial"/>
          <w:color w:val="333333"/>
          <w:sz w:val="14"/>
          <w:szCs w:val="14"/>
          <w:shd w:val="clear" w:color="auto" w:fill="FFFFFF"/>
        </w:rPr>
        <w:t>王振伟</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刘学民</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积极老龄化视野下老年人再就业困境分析</w:t>
      </w:r>
      <w:r>
        <w:rPr>
          <w:rFonts w:ascii="Arial" w:hAnsi="Arial" w:cs="Arial"/>
          <w:color w:val="333333"/>
          <w:sz w:val="14"/>
          <w:szCs w:val="14"/>
          <w:shd w:val="clear" w:color="auto" w:fill="FFFFFF"/>
        </w:rPr>
        <w:t xml:space="preserve">[J]. </w:t>
      </w:r>
      <w:r>
        <w:rPr>
          <w:rFonts w:ascii="Arial" w:hAnsi="Arial" w:cs="Arial"/>
          <w:color w:val="333333"/>
          <w:sz w:val="14"/>
          <w:szCs w:val="14"/>
          <w:shd w:val="clear" w:color="auto" w:fill="FFFFFF"/>
        </w:rPr>
        <w:t>黑河学刊</w:t>
      </w:r>
      <w:r>
        <w:rPr>
          <w:rFonts w:ascii="Arial" w:hAnsi="Arial" w:cs="Arial"/>
          <w:color w:val="333333"/>
          <w:sz w:val="14"/>
          <w:szCs w:val="14"/>
          <w:shd w:val="clear" w:color="auto" w:fill="FFFFFF"/>
        </w:rPr>
        <w:t>, 2022, (02): 120-128.</w:t>
      </w:r>
    </w:p>
    <w:p w14:paraId="262998D0" w14:textId="77777777" w:rsidR="00431EB7" w:rsidRDefault="00000000">
      <w:pPr>
        <w:widowControl/>
        <w:spacing w:line="360" w:lineRule="auto"/>
        <w:jc w:val="left"/>
        <w:rPr>
          <w:rFonts w:ascii="宋体" w:hAnsi="宋体"/>
          <w:sz w:val="18"/>
          <w:szCs w:val="18"/>
        </w:rPr>
      </w:pPr>
      <w:r>
        <w:rPr>
          <w:rFonts w:ascii="宋体" w:hAnsi="宋体"/>
          <w:sz w:val="24"/>
        </w:rPr>
        <w:t xml:space="preserve"> </w:t>
      </w:r>
    </w:p>
    <w:p w14:paraId="24D83071" w14:textId="77777777" w:rsidR="00431EB7" w:rsidRDefault="00431EB7">
      <w:pPr>
        <w:tabs>
          <w:tab w:val="left" w:pos="0"/>
        </w:tabs>
        <w:jc w:val="center"/>
        <w:rPr>
          <w:rFonts w:ascii="楷体_GB2312" w:eastAsia="楷体_GB2312" w:hAnsi="宋体"/>
          <w:szCs w:val="21"/>
        </w:rPr>
      </w:pPr>
    </w:p>
    <w:p w14:paraId="14C72077" w14:textId="77777777" w:rsidR="00431EB7" w:rsidRDefault="00431EB7">
      <w:pPr>
        <w:tabs>
          <w:tab w:val="left" w:pos="0"/>
        </w:tabs>
        <w:jc w:val="center"/>
        <w:rPr>
          <w:rFonts w:ascii="楷体_GB2312" w:eastAsia="楷体_GB2312" w:hAnsi="宋体"/>
          <w:szCs w:val="21"/>
        </w:rPr>
      </w:pPr>
    </w:p>
    <w:p w14:paraId="36353EA9" w14:textId="77777777" w:rsidR="00431EB7" w:rsidRDefault="00431EB7">
      <w:pPr>
        <w:tabs>
          <w:tab w:val="left" w:pos="0"/>
        </w:tabs>
        <w:jc w:val="center"/>
        <w:rPr>
          <w:rFonts w:ascii="楷体_GB2312" w:eastAsia="楷体_GB2312" w:hAnsi="宋体"/>
          <w:szCs w:val="21"/>
        </w:rPr>
      </w:pPr>
    </w:p>
    <w:p w14:paraId="33B1B389" w14:textId="77777777" w:rsidR="00431EB7" w:rsidRDefault="00431EB7">
      <w:pPr>
        <w:spacing w:beforeLines="100" w:before="240" w:afterLines="100" w:after="240" w:line="300" w:lineRule="auto"/>
        <w:jc w:val="center"/>
        <w:rPr>
          <w:rFonts w:ascii="宋体" w:hAnsi="宋体"/>
          <w:b/>
          <w:sz w:val="36"/>
          <w:szCs w:val="36"/>
        </w:rPr>
      </w:pPr>
    </w:p>
    <w:p w14:paraId="434155F4" w14:textId="77777777" w:rsidR="00431EB7" w:rsidRDefault="00431EB7">
      <w:pPr>
        <w:spacing w:beforeLines="100" w:before="240" w:afterLines="100" w:after="240" w:line="300" w:lineRule="auto"/>
        <w:jc w:val="center"/>
        <w:rPr>
          <w:rFonts w:ascii="宋体" w:hAnsi="宋体"/>
          <w:b/>
          <w:sz w:val="36"/>
          <w:szCs w:val="36"/>
        </w:rPr>
      </w:pPr>
    </w:p>
    <w:p w14:paraId="3C8B3A8C" w14:textId="77777777" w:rsidR="00431EB7" w:rsidRDefault="00431EB7">
      <w:pPr>
        <w:spacing w:beforeLines="100" w:before="240" w:afterLines="100" w:after="240" w:line="300" w:lineRule="auto"/>
        <w:jc w:val="center"/>
        <w:rPr>
          <w:rFonts w:ascii="宋体" w:hAnsi="宋体"/>
          <w:b/>
          <w:sz w:val="36"/>
          <w:szCs w:val="36"/>
        </w:rPr>
      </w:pPr>
    </w:p>
    <w:p w14:paraId="4451DC95" w14:textId="77777777" w:rsidR="00431EB7" w:rsidRDefault="00431EB7">
      <w:pPr>
        <w:spacing w:beforeLines="100" w:before="240" w:afterLines="100" w:after="240" w:line="300" w:lineRule="auto"/>
        <w:rPr>
          <w:rFonts w:ascii="宋体" w:hAnsi="宋体"/>
          <w:b/>
          <w:sz w:val="36"/>
          <w:szCs w:val="36"/>
        </w:rPr>
      </w:pPr>
    </w:p>
    <w:p w14:paraId="13882429" w14:textId="77777777" w:rsidR="00431EB7" w:rsidRDefault="00431EB7">
      <w:pPr>
        <w:spacing w:beforeLines="100" w:before="240" w:afterLines="100" w:after="240" w:line="300" w:lineRule="auto"/>
        <w:jc w:val="center"/>
        <w:rPr>
          <w:rFonts w:ascii="宋体" w:hAnsi="宋体"/>
          <w:b/>
          <w:sz w:val="36"/>
          <w:szCs w:val="36"/>
        </w:rPr>
      </w:pPr>
    </w:p>
    <w:p w14:paraId="68DFFF2D" w14:textId="77777777" w:rsidR="00431EB7" w:rsidRDefault="00431EB7">
      <w:pPr>
        <w:spacing w:beforeLines="100" w:before="240" w:afterLines="100" w:after="240" w:line="300" w:lineRule="auto"/>
        <w:rPr>
          <w:rFonts w:ascii="宋体" w:hAnsi="宋体"/>
          <w:b/>
          <w:sz w:val="36"/>
          <w:szCs w:val="36"/>
        </w:rPr>
      </w:pPr>
    </w:p>
    <w:p w14:paraId="744D49B8" w14:textId="77777777" w:rsidR="00431EB7" w:rsidRDefault="00431EB7">
      <w:pPr>
        <w:spacing w:beforeLines="100" w:before="240" w:afterLines="100" w:after="240" w:line="300" w:lineRule="auto"/>
        <w:jc w:val="center"/>
        <w:rPr>
          <w:rFonts w:ascii="宋体" w:hAnsi="宋体"/>
          <w:b/>
          <w:sz w:val="36"/>
          <w:szCs w:val="36"/>
        </w:rPr>
        <w:sectPr w:rsidR="00431EB7">
          <w:footerReference w:type="even" r:id="rId13"/>
          <w:footerReference w:type="default" r:id="rId14"/>
          <w:footnotePr>
            <w:numRestart w:val="eachPage"/>
          </w:footnotePr>
          <w:pgSz w:w="11906" w:h="16838"/>
          <w:pgMar w:top="1418" w:right="1134" w:bottom="1418" w:left="1418" w:header="851" w:footer="992" w:gutter="0"/>
          <w:pgNumType w:start="1"/>
          <w:cols w:space="720"/>
          <w:docGrid w:linePitch="312"/>
        </w:sectPr>
      </w:pPr>
    </w:p>
    <w:p w14:paraId="54121905" w14:textId="77777777" w:rsidR="00431EB7" w:rsidRDefault="00431EB7">
      <w:pPr>
        <w:ind w:firstLineChars="1600" w:firstLine="3840"/>
        <w:rPr>
          <w:sz w:val="24"/>
        </w:rPr>
      </w:pPr>
    </w:p>
    <w:p w14:paraId="5556B459" w14:textId="77777777" w:rsidR="00431EB7" w:rsidRDefault="00000000">
      <w:pPr>
        <w:rPr>
          <w:sz w:val="28"/>
        </w:rPr>
      </w:pPr>
      <w:r>
        <w:rPr>
          <w:rFonts w:hint="eastAsia"/>
          <w:sz w:val="28"/>
        </w:rPr>
        <w:t>封底</w:t>
      </w:r>
    </w:p>
    <w:p w14:paraId="7A51AADF" w14:textId="77777777" w:rsidR="00431EB7" w:rsidRDefault="00431EB7">
      <w:pPr>
        <w:rPr>
          <w:rFonts w:eastAsia="隶书"/>
          <w:sz w:val="52"/>
        </w:rPr>
      </w:pPr>
    </w:p>
    <w:p w14:paraId="2A152679" w14:textId="77777777" w:rsidR="00431EB7" w:rsidRDefault="00431EB7">
      <w:pPr>
        <w:rPr>
          <w:rFonts w:eastAsia="隶书"/>
          <w:sz w:val="52"/>
        </w:rPr>
      </w:pPr>
    </w:p>
    <w:p w14:paraId="0871B45F" w14:textId="77777777" w:rsidR="00431EB7" w:rsidRDefault="00431EB7">
      <w:pPr>
        <w:rPr>
          <w:rFonts w:eastAsia="隶书"/>
          <w:sz w:val="52"/>
        </w:rPr>
      </w:pPr>
    </w:p>
    <w:p w14:paraId="0D214DC6" w14:textId="77777777" w:rsidR="00431EB7" w:rsidRDefault="00000000">
      <w:pPr>
        <w:jc w:val="center"/>
        <w:rPr>
          <w:rFonts w:eastAsia="隶书"/>
          <w:sz w:val="52"/>
        </w:rPr>
      </w:pPr>
      <w:r>
        <w:rPr>
          <w:noProof/>
        </w:rPr>
        <w:drawing>
          <wp:inline distT="0" distB="0" distL="0" distR="0" wp14:anchorId="4A48B0B0" wp14:editId="61AF3324">
            <wp:extent cx="1895475" cy="18478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931621" cy="1882719"/>
                    </a:xfrm>
                    <a:prstGeom prst="rect">
                      <a:avLst/>
                    </a:prstGeom>
                    <a:noFill/>
                    <a:ln>
                      <a:noFill/>
                    </a:ln>
                  </pic:spPr>
                </pic:pic>
              </a:graphicData>
            </a:graphic>
          </wp:inline>
        </w:drawing>
      </w:r>
    </w:p>
    <w:p w14:paraId="51B14D51" w14:textId="77777777" w:rsidR="00431EB7" w:rsidRDefault="00431EB7">
      <w:pPr>
        <w:rPr>
          <w:rFonts w:eastAsia="隶书"/>
          <w:sz w:val="52"/>
        </w:rPr>
      </w:pPr>
    </w:p>
    <w:p w14:paraId="19EFF299" w14:textId="77777777" w:rsidR="00431EB7" w:rsidRDefault="00431EB7">
      <w:pPr>
        <w:jc w:val="center"/>
        <w:rPr>
          <w:rFonts w:eastAsia="隶书"/>
          <w:sz w:val="52"/>
        </w:rPr>
      </w:pPr>
    </w:p>
    <w:p w14:paraId="253A86B7" w14:textId="77777777" w:rsidR="00431EB7" w:rsidRDefault="00000000">
      <w:pPr>
        <w:jc w:val="center"/>
        <w:rPr>
          <w:rFonts w:ascii="隶书" w:eastAsia="隶书" w:hAnsi="华文中宋"/>
          <w:sz w:val="70"/>
          <w:szCs w:val="70"/>
        </w:rPr>
      </w:pPr>
      <w:r>
        <w:rPr>
          <w:noProof/>
        </w:rPr>
        <w:drawing>
          <wp:inline distT="0" distB="0" distL="0" distR="0" wp14:anchorId="1949D8CD" wp14:editId="410EF974">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p w14:paraId="514ED79F" w14:textId="77777777" w:rsidR="00431EB7" w:rsidRDefault="00431EB7">
      <w:pPr>
        <w:jc w:val="center"/>
        <w:rPr>
          <w:rFonts w:ascii="黑体" w:eastAsia="黑体" w:hAnsi="宋体"/>
          <w:sz w:val="36"/>
          <w:szCs w:val="36"/>
        </w:rPr>
      </w:pPr>
    </w:p>
    <w:p w14:paraId="58B2D0FE" w14:textId="77777777" w:rsidR="00431EB7" w:rsidRDefault="00431EB7">
      <w:pPr>
        <w:jc w:val="center"/>
        <w:rPr>
          <w:rFonts w:ascii="黑体" w:eastAsia="黑体" w:hAnsi="宋体"/>
          <w:sz w:val="36"/>
          <w:szCs w:val="36"/>
        </w:rPr>
      </w:pPr>
    </w:p>
    <w:p w14:paraId="5F087F22" w14:textId="77777777" w:rsidR="00431EB7" w:rsidRDefault="00431EB7">
      <w:pPr>
        <w:jc w:val="center"/>
        <w:rPr>
          <w:rFonts w:ascii="黑体" w:eastAsia="黑体" w:hAnsi="宋体"/>
          <w:sz w:val="36"/>
          <w:szCs w:val="36"/>
        </w:rPr>
      </w:pPr>
    </w:p>
    <w:p w14:paraId="6402138A" w14:textId="77777777" w:rsidR="00431EB7" w:rsidRDefault="00431EB7">
      <w:pPr>
        <w:jc w:val="center"/>
        <w:rPr>
          <w:rFonts w:ascii="黑体" w:eastAsia="黑体" w:hAnsi="宋体"/>
          <w:sz w:val="36"/>
          <w:szCs w:val="36"/>
        </w:rPr>
      </w:pPr>
    </w:p>
    <w:p w14:paraId="3EB48D51" w14:textId="77777777" w:rsidR="00431EB7" w:rsidRDefault="00431EB7">
      <w:pPr>
        <w:jc w:val="center"/>
        <w:rPr>
          <w:rFonts w:ascii="黑体" w:eastAsia="黑体" w:hAnsi="宋体"/>
          <w:sz w:val="36"/>
          <w:szCs w:val="36"/>
        </w:rPr>
      </w:pPr>
    </w:p>
    <w:p w14:paraId="2F9E43C1" w14:textId="77777777" w:rsidR="00431EB7" w:rsidRDefault="00431EB7">
      <w:pPr>
        <w:jc w:val="center"/>
        <w:rPr>
          <w:rFonts w:ascii="黑体" w:eastAsia="黑体" w:hAnsi="宋体"/>
          <w:sz w:val="36"/>
          <w:szCs w:val="36"/>
        </w:rPr>
      </w:pPr>
    </w:p>
    <w:p w14:paraId="659A0918" w14:textId="77777777" w:rsidR="00431EB7" w:rsidRDefault="00431EB7">
      <w:pPr>
        <w:spacing w:line="560" w:lineRule="exact"/>
        <w:rPr>
          <w:rFonts w:ascii="仿宋_GB2312" w:eastAsia="仿宋_GB2312" w:hAnsi="仿宋_GB2312" w:cs="仿宋_GB2312"/>
          <w:sz w:val="32"/>
          <w:szCs w:val="32"/>
        </w:rPr>
      </w:pPr>
    </w:p>
    <w:sectPr w:rsidR="00431EB7">
      <w:pgSz w:w="11906" w:h="16838"/>
      <w:pgMar w:top="2098" w:right="1474" w:bottom="198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D53D4" w14:textId="77777777" w:rsidR="00703E01" w:rsidRDefault="00703E01">
      <w:r>
        <w:separator/>
      </w:r>
    </w:p>
  </w:endnote>
  <w:endnote w:type="continuationSeparator" w:id="0">
    <w:p w14:paraId="7E3E1937" w14:textId="77777777" w:rsidR="00703E01" w:rsidRDefault="0070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宋体"/>
    <w:charset w:val="86"/>
    <w:family w:val="modern"/>
    <w:pitch w:val="default"/>
    <w:sig w:usb0="00000000" w:usb1="00000000" w:usb2="00000000" w:usb3="00000000" w:csb0="00040000" w:csb1="00000000"/>
  </w:font>
  <w:font w:name="仿宋_GB2312">
    <w:altName w:val="宋体"/>
    <w:charset w:val="86"/>
    <w:family w:val="modern"/>
    <w:pitch w:val="default"/>
    <w:sig w:usb0="00000000" w:usb1="00000000" w:usb2="00000000" w:usb3="00000000" w:csb0="00040000" w:csb1="00000000"/>
  </w:font>
  <w:font w:name="方正硬笔行书简体">
    <w:altName w:val="宋体"/>
    <w:charset w:val="86"/>
    <w:family w:val="script"/>
    <w:pitch w:val="default"/>
    <w:sig w:usb0="00000000" w:usb1="00000000" w:usb2="00000000" w:usb3="00000000" w:csb0="00040000" w:csb1="00000000"/>
  </w:font>
  <w:font w:name="隶书">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814F" w14:textId="77777777" w:rsidR="00431EB7" w:rsidRDefault="00431EB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E75F" w14:textId="77777777" w:rsidR="00431EB7" w:rsidRDefault="00000000">
    <w:pPr>
      <w:pStyle w:val="a7"/>
      <w:framePr w:wrap="around" w:vAnchor="text" w:hAnchor="margin" w:xAlign="outside" w:y="1"/>
      <w:rPr>
        <w:rStyle w:val="aa"/>
      </w:rPr>
    </w:pPr>
    <w:r>
      <w:fldChar w:fldCharType="begin"/>
    </w:r>
    <w:r>
      <w:rPr>
        <w:rStyle w:val="aa"/>
      </w:rPr>
      <w:instrText xml:space="preserve">PAGE  </w:instrText>
    </w:r>
    <w:r>
      <w:fldChar w:fldCharType="separate"/>
    </w:r>
    <w:r>
      <w:rPr>
        <w:rStyle w:val="aa"/>
      </w:rPr>
      <w:t>I</w:t>
    </w:r>
    <w:r>
      <w:fldChar w:fldCharType="end"/>
    </w:r>
  </w:p>
  <w:p w14:paraId="08D8DD23" w14:textId="77777777" w:rsidR="00431EB7" w:rsidRDefault="00431EB7">
    <w:pPr>
      <w:pStyle w:val="a7"/>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9681" w14:textId="77777777" w:rsidR="00431EB7" w:rsidRDefault="00000000">
    <w:pPr>
      <w:framePr w:wrap="around" w:vAnchor="text" w:hAnchor="page" w:x="1419" w:y="6"/>
      <w:rPr>
        <w:sz w:val="18"/>
        <w:szCs w:val="18"/>
      </w:rPr>
    </w:pPr>
    <w:r>
      <w:rPr>
        <w:sz w:val="18"/>
        <w:szCs w:val="18"/>
      </w:rPr>
      <w:fldChar w:fldCharType="begin"/>
    </w:r>
    <w:r>
      <w:rPr>
        <w:sz w:val="18"/>
        <w:szCs w:val="18"/>
      </w:rPr>
      <w:instrText xml:space="preserve">PAGE  </w:instrText>
    </w:r>
    <w:r>
      <w:rPr>
        <w:sz w:val="18"/>
        <w:szCs w:val="18"/>
      </w:rPr>
      <w:fldChar w:fldCharType="separate"/>
    </w:r>
    <w:r>
      <w:rPr>
        <w:sz w:val="18"/>
        <w:szCs w:val="18"/>
      </w:rPr>
      <w:t>4</w:t>
    </w:r>
    <w:r>
      <w:rPr>
        <w:sz w:val="18"/>
        <w:szCs w:val="18"/>
      </w:rPr>
      <w:fldChar w:fldCharType="end"/>
    </w:r>
  </w:p>
  <w:p w14:paraId="72ACC640" w14:textId="77777777" w:rsidR="00431EB7" w:rsidRDefault="00431EB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16FF" w14:textId="77777777" w:rsidR="00431EB7" w:rsidRDefault="00000000">
    <w:pPr>
      <w:pStyle w:val="a7"/>
      <w:ind w:right="360" w:firstLineChars="5100" w:firstLine="9180"/>
    </w:pPr>
    <w:r>
      <w:fldChar w:fldCharType="begin"/>
    </w:r>
    <w:r>
      <w:rPr>
        <w:rStyle w:val="aa"/>
      </w:rPr>
      <w:instrText xml:space="preserve"> PAGE </w:instrText>
    </w:r>
    <w:r>
      <w:fldChar w:fldCharType="separate"/>
    </w:r>
    <w:r>
      <w:rPr>
        <w:rStyle w:val="aa"/>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944CC" w14:textId="77777777" w:rsidR="00703E01" w:rsidRDefault="00703E01">
      <w:r>
        <w:separator/>
      </w:r>
    </w:p>
  </w:footnote>
  <w:footnote w:type="continuationSeparator" w:id="0">
    <w:p w14:paraId="05F595D4" w14:textId="77777777" w:rsidR="00703E01" w:rsidRDefault="00703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3B45" w14:textId="77777777" w:rsidR="00431EB7" w:rsidRDefault="00431EB7">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DDA4" w14:textId="77777777" w:rsidR="00431EB7" w:rsidRDefault="00000000">
    <w:pPr>
      <w:pStyle w:val="a8"/>
      <w:ind w:right="360"/>
      <w:jc w:val="both"/>
      <w:rPr>
        <w:rFonts w:ascii="宋体" w:hAnsi="宋体"/>
      </w:rPr>
    </w:pPr>
    <w:r>
      <w:rPr>
        <w:rFonts w:ascii="宋体" w:hAnsi="宋体" w:hint="eastAsia"/>
      </w:rPr>
      <w:t>山西财经大学2024级本科生学年论文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0E2E" w14:textId="77777777" w:rsidR="00431EB7" w:rsidRDefault="00000000">
    <w:pPr>
      <w:pStyle w:val="a8"/>
      <w:jc w:val="right"/>
      <w:rPr>
        <w:rFonts w:ascii="宋体" w:hAnsi="宋体"/>
      </w:rPr>
    </w:pPr>
    <w:r>
      <w:rPr>
        <w:rFonts w:ascii="宋体" w:hAnsi="宋体" w:hint="eastAsia"/>
      </w:rPr>
      <w:t>山西财经大学2024级本科生学年论文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17BEA7"/>
    <w:multiLevelType w:val="multilevel"/>
    <w:tmpl w:val="9017BEA7"/>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5450C514"/>
    <w:multiLevelType w:val="multilevel"/>
    <w:tmpl w:val="5450C51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76C451FD"/>
    <w:multiLevelType w:val="multilevel"/>
    <w:tmpl w:val="76C451FD"/>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1792044741">
    <w:abstractNumId w:val="2"/>
  </w:num>
  <w:num w:numId="2" w16cid:durableId="1109356002">
    <w:abstractNumId w:val="0"/>
  </w:num>
  <w:num w:numId="3" w16cid:durableId="1748645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evenAndOddHeaders/>
  <w:drawingGridVerticalSpacing w:val="156"/>
  <w:noPunctuationKerning/>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QwMmQzNzU4NTI4NzI0NThmYjk1MGQxMDFmYmQ5MWMifQ=="/>
  </w:docVars>
  <w:rsids>
    <w:rsidRoot w:val="00452C14"/>
    <w:rsid w:val="00007247"/>
    <w:rsid w:val="0017615C"/>
    <w:rsid w:val="001D5C42"/>
    <w:rsid w:val="001E4A7E"/>
    <w:rsid w:val="003331A2"/>
    <w:rsid w:val="003D7679"/>
    <w:rsid w:val="00431EB7"/>
    <w:rsid w:val="00452C14"/>
    <w:rsid w:val="004C13B9"/>
    <w:rsid w:val="00566E52"/>
    <w:rsid w:val="006A6DE4"/>
    <w:rsid w:val="00703E01"/>
    <w:rsid w:val="00825C2F"/>
    <w:rsid w:val="00A11A16"/>
    <w:rsid w:val="00CC4078"/>
    <w:rsid w:val="00D8646F"/>
    <w:rsid w:val="00D91C32"/>
    <w:rsid w:val="00E6285A"/>
    <w:rsid w:val="0182228E"/>
    <w:rsid w:val="026B1259"/>
    <w:rsid w:val="05B90E8B"/>
    <w:rsid w:val="06464E97"/>
    <w:rsid w:val="06C4599A"/>
    <w:rsid w:val="07E04770"/>
    <w:rsid w:val="0AB72324"/>
    <w:rsid w:val="0CE64907"/>
    <w:rsid w:val="0ED65E30"/>
    <w:rsid w:val="0FFA00C0"/>
    <w:rsid w:val="116E6CAB"/>
    <w:rsid w:val="13874172"/>
    <w:rsid w:val="15754360"/>
    <w:rsid w:val="167619D0"/>
    <w:rsid w:val="186D0013"/>
    <w:rsid w:val="19C05ED6"/>
    <w:rsid w:val="1BBE6445"/>
    <w:rsid w:val="1FD3367A"/>
    <w:rsid w:val="24960E48"/>
    <w:rsid w:val="2C4B363B"/>
    <w:rsid w:val="2DDE180E"/>
    <w:rsid w:val="3494636F"/>
    <w:rsid w:val="34CE4595"/>
    <w:rsid w:val="3515598A"/>
    <w:rsid w:val="35F77242"/>
    <w:rsid w:val="36F8448A"/>
    <w:rsid w:val="3C984C83"/>
    <w:rsid w:val="3DAD5C04"/>
    <w:rsid w:val="3E14091D"/>
    <w:rsid w:val="3E383FA3"/>
    <w:rsid w:val="3E546A69"/>
    <w:rsid w:val="411B5F6E"/>
    <w:rsid w:val="420D3BED"/>
    <w:rsid w:val="44762021"/>
    <w:rsid w:val="454446EA"/>
    <w:rsid w:val="45BF7047"/>
    <w:rsid w:val="473A30A0"/>
    <w:rsid w:val="475B40B1"/>
    <w:rsid w:val="49E43F50"/>
    <w:rsid w:val="4B5C3AAC"/>
    <w:rsid w:val="4E061402"/>
    <w:rsid w:val="534B0867"/>
    <w:rsid w:val="57CD7E16"/>
    <w:rsid w:val="5D85400B"/>
    <w:rsid w:val="60916FD6"/>
    <w:rsid w:val="61642270"/>
    <w:rsid w:val="62B66B90"/>
    <w:rsid w:val="63CB55DD"/>
    <w:rsid w:val="6D5E6130"/>
    <w:rsid w:val="735F4F8D"/>
    <w:rsid w:val="7C254624"/>
    <w:rsid w:val="7CD8680C"/>
    <w:rsid w:val="7F067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AF1DD"/>
  <w15:docId w15:val="{621F6B05-5C9E-4F68-9478-6B74577A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header" w:qFormat="1"/>
    <w:lsdException w:name="footer" w:uiPriority="99" w:qFormat="1"/>
    <w:lsdException w:name="caption" w:semiHidden="1" w:unhideWhenUsed="1" w:qFormat="1"/>
    <w:lsdException w:name="footnote reference" w:semiHidden="1" w:qFormat="1"/>
    <w:lsdException w:name="page number" w:semiHidden="1" w:qFormat="1"/>
    <w:lsdException w:name="Title" w:qFormat="1"/>
    <w:lsdException w:name="Default Paragraph Font" w:semiHidden="1" w:uiPriority="1" w:unhideWhenUsed="1" w:qFormat="1"/>
    <w:lsdException w:name="Body Text" w:semiHidden="1" w:qFormat="1"/>
    <w:lsdException w:name="Body Text Inde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numPr>
        <w:numId w:val="1"/>
      </w:numPr>
      <w:autoSpaceDE w:val="0"/>
      <w:autoSpaceDN w:val="0"/>
      <w:adjustRightInd w:val="0"/>
      <w:jc w:val="center"/>
      <w:outlineLvl w:val="0"/>
    </w:pPr>
    <w:rPr>
      <w:rFonts w:eastAsia="黑体"/>
      <w:color w:val="000000"/>
      <w:kern w:val="0"/>
      <w:sz w:val="30"/>
      <w:szCs w:val="44"/>
      <w:lang w:val="zh-CN"/>
    </w:rPr>
  </w:style>
  <w:style w:type="paragraph" w:styleId="2">
    <w:name w:val="heading 2"/>
    <w:basedOn w:val="a"/>
    <w:next w:val="a"/>
    <w:semiHidden/>
    <w:unhideWhenUsed/>
    <w:qFormat/>
    <w:pPr>
      <w:keepNext/>
      <w:keepLines/>
      <w:numPr>
        <w:ilvl w:val="1"/>
        <w:numId w:val="1"/>
      </w:numPr>
      <w:spacing w:before="260" w:after="260" w:line="413" w:lineRule="auto"/>
      <w:outlineLvl w:val="1"/>
    </w:pPr>
    <w:rPr>
      <w:rFonts w:ascii="Arial" w:eastAsia="黑体" w:hAnsi="Arial"/>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pPr>
      <w:spacing w:line="340" w:lineRule="exact"/>
    </w:pPr>
    <w:rPr>
      <w:sz w:val="24"/>
    </w:rPr>
  </w:style>
  <w:style w:type="paragraph" w:styleId="a4">
    <w:name w:val="Body Text Indent"/>
    <w:basedOn w:val="a"/>
    <w:semiHidden/>
    <w:qFormat/>
    <w:pPr>
      <w:ind w:firstLineChars="200" w:firstLine="480"/>
    </w:pPr>
    <w:rPr>
      <w:rFonts w:ascii="宋体" w:hAnsi="宋体"/>
      <w:sz w:val="24"/>
    </w:rPr>
  </w:style>
  <w:style w:type="paragraph" w:styleId="a5">
    <w:name w:val="Balloon Text"/>
    <w:basedOn w:val="a"/>
    <w:link w:val="a6"/>
    <w:qFormat/>
    <w:rPr>
      <w:sz w:val="18"/>
      <w:szCs w:val="18"/>
    </w:rPr>
  </w:style>
  <w:style w:type="paragraph" w:styleId="a7">
    <w:name w:val="footer"/>
    <w:basedOn w:val="a"/>
    <w:uiPriority w:val="99"/>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semiHidden/>
    <w:qFormat/>
    <w:pPr>
      <w:snapToGrid w:val="0"/>
      <w:jc w:val="left"/>
    </w:pPr>
    <w:rPr>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styleId="aa">
    <w:name w:val="page number"/>
    <w:basedOn w:val="a0"/>
    <w:semiHidden/>
    <w:qFormat/>
  </w:style>
  <w:style w:type="character" w:styleId="ab">
    <w:name w:val="footnote reference"/>
    <w:basedOn w:val="a0"/>
    <w:semiHidden/>
    <w:qFormat/>
    <w:rPr>
      <w:vertAlign w:val="superscript"/>
    </w:rPr>
  </w:style>
  <w:style w:type="paragraph" w:customStyle="1" w:styleId="ac">
    <w:name w:val="本科论文正文"/>
    <w:basedOn w:val="a"/>
    <w:qFormat/>
    <w:pPr>
      <w:spacing w:line="360" w:lineRule="exact"/>
      <w:ind w:firstLineChars="200" w:firstLine="480"/>
    </w:pPr>
    <w:rPr>
      <w:rFonts w:cs="宋体"/>
      <w:sz w:val="24"/>
      <w:szCs w:val="20"/>
    </w:rPr>
  </w:style>
  <w:style w:type="character" w:customStyle="1" w:styleId="a6">
    <w:name w:val="批注框文本 字符"/>
    <w:basedOn w:val="a0"/>
    <w:link w:val="a5"/>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313</TotalTime>
  <Pages>21</Pages>
  <Words>2030</Words>
  <Characters>11573</Characters>
  <Application>Microsoft Office Word</Application>
  <DocSecurity>0</DocSecurity>
  <Lines>96</Lines>
  <Paragraphs>27</Paragraphs>
  <ScaleCrop>false</ScaleCrop>
  <Company>Microsoft</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7</cp:revision>
  <dcterms:created xsi:type="dcterms:W3CDTF">2024-01-23T03:34:00Z</dcterms:created>
  <dcterms:modified xsi:type="dcterms:W3CDTF">2026-05-23T07:55:00Z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AB6EDC1090964C7FB6F20CEDFD4DD5C4_13</vt:lpwstr>
  </property>
  <property fmtid="{D5CDD505-2E9C-101B-9397-08002B2CF9AE}" pid="4" name="KSOTemplateDocerSaveRecord">
    <vt:lpwstr>eyJoZGlkIjoiN2UwNmZhZWIyYzRiYjI0NTdlZDViODRhYjU1MGFlNDIiLCJ1c2VySWQiOiIxNDIyNjY1NDcwIn0=</vt:lpwstr>
  </property>
</Properties>
</file>