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0C28"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330C28" w:rsidRDefault="00330C28">
      <w:pPr>
        <w:rPr>
          <w:rFonts w:ascii="Google Sans" w:eastAsia="Google Sans" w:hAnsi="Google Sans" w:cs="Google Sans"/>
          <w:sz w:val="24"/>
          <w:szCs w:val="24"/>
        </w:rPr>
      </w:pPr>
    </w:p>
    <w:p w14:paraId="00000003" w14:textId="77777777" w:rsidR="00330C28"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330C2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330C2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330C2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330C2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330C2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11" w14:textId="77777777" w:rsidR="00330C28" w:rsidRDefault="00330C28" w:rsidP="00BC0D4D">
      <w:pPr>
        <w:rPr>
          <w:rFonts w:ascii="Google Sans" w:eastAsia="Google Sans" w:hAnsi="Google Sans" w:cs="Google Sans"/>
          <w:color w:val="666666"/>
          <w:sz w:val="24"/>
          <w:szCs w:val="24"/>
        </w:rPr>
      </w:pPr>
    </w:p>
    <w:p w14:paraId="00000012" w14:textId="77777777" w:rsidR="00330C28"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372143EB" w:rsidR="00330C28"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BC0D4D">
        <w:rPr>
          <w:rFonts w:ascii="Google Sans" w:eastAsia="Google Sans" w:hAnsi="Google Sans" w:cs="Google Sans"/>
          <w:color w:val="434343"/>
          <w:sz w:val="24"/>
          <w:szCs w:val="24"/>
        </w:rPr>
        <w:t>Benton Anestal</w:t>
      </w:r>
      <w:r w:rsidR="00BC0D4D">
        <w:rPr>
          <w:rFonts w:ascii="Google Sans" w:eastAsia="Google Sans" w:hAnsi="Google Sans" w:cs="Google Sans"/>
          <w:color w:val="434343"/>
          <w:sz w:val="24"/>
          <w:szCs w:val="24"/>
        </w:rPr>
        <w:tab/>
      </w:r>
      <w:r>
        <w:rPr>
          <w:rFonts w:ascii="Google Sans" w:eastAsia="Google Sans" w:hAnsi="Google Sans" w:cs="Google Sans"/>
          <w:color w:val="434343"/>
          <w:sz w:val="24"/>
          <w:szCs w:val="24"/>
        </w:rPr>
        <w:br/>
        <w:t xml:space="preserve">DATE: </w:t>
      </w:r>
      <w:r w:rsidR="00BC0D4D">
        <w:rPr>
          <w:rFonts w:ascii="Google Sans" w:eastAsia="Google Sans" w:hAnsi="Google Sans" w:cs="Google Sans"/>
          <w:color w:val="434343"/>
          <w:sz w:val="24"/>
          <w:szCs w:val="24"/>
        </w:rPr>
        <w:t>6/21/2023</w:t>
      </w:r>
      <w:r>
        <w:rPr>
          <w:rFonts w:ascii="Google Sans" w:eastAsia="Google Sans" w:hAnsi="Google Sans" w:cs="Google Sans"/>
          <w:color w:val="434343"/>
          <w:sz w:val="24"/>
          <w:szCs w:val="24"/>
        </w:rPr>
        <w:br/>
        <w:t>SUBJECT: Internal IT Audit Findings and Recommendations</w:t>
      </w:r>
    </w:p>
    <w:p w14:paraId="00000014" w14:textId="77777777" w:rsidR="00330C28" w:rsidRDefault="00330C28">
      <w:pPr>
        <w:rPr>
          <w:rFonts w:ascii="Google Sans" w:eastAsia="Google Sans" w:hAnsi="Google Sans" w:cs="Google Sans"/>
          <w:color w:val="434343"/>
          <w:sz w:val="24"/>
          <w:szCs w:val="24"/>
        </w:rPr>
      </w:pPr>
    </w:p>
    <w:p w14:paraId="00000015" w14:textId="77777777" w:rsidR="00330C28"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330C28" w:rsidRDefault="00330C28">
      <w:pPr>
        <w:rPr>
          <w:rFonts w:ascii="Google Sans" w:eastAsia="Google Sans" w:hAnsi="Google Sans" w:cs="Google Sans"/>
          <w:color w:val="434343"/>
          <w:sz w:val="24"/>
          <w:szCs w:val="24"/>
        </w:rPr>
      </w:pPr>
    </w:p>
    <w:p w14:paraId="00000017" w14:textId="13255944" w:rsidR="00330C28"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Botium Toys internal audit scope, goals, critical findings, </w:t>
      </w:r>
      <w:r w:rsidR="00BC0D4D">
        <w:rPr>
          <w:rFonts w:ascii="Google Sans" w:eastAsia="Google Sans" w:hAnsi="Google Sans" w:cs="Google Sans"/>
          <w:color w:val="434343"/>
          <w:sz w:val="24"/>
          <w:szCs w:val="24"/>
        </w:rPr>
        <w:t>summary,</w:t>
      </w:r>
      <w:r>
        <w:rPr>
          <w:rFonts w:ascii="Google Sans" w:eastAsia="Google Sans" w:hAnsi="Google Sans" w:cs="Google Sans"/>
          <w:color w:val="434343"/>
          <w:sz w:val="24"/>
          <w:szCs w:val="24"/>
        </w:rPr>
        <w:t xml:space="preserve"> and recommendations.</w:t>
      </w:r>
    </w:p>
    <w:p w14:paraId="00000018" w14:textId="77777777" w:rsidR="00330C28" w:rsidRDefault="00330C28">
      <w:pPr>
        <w:rPr>
          <w:rFonts w:ascii="Google Sans" w:eastAsia="Google Sans" w:hAnsi="Google Sans" w:cs="Google Sans"/>
          <w:color w:val="434343"/>
          <w:sz w:val="24"/>
          <w:szCs w:val="24"/>
        </w:rPr>
      </w:pPr>
    </w:p>
    <w:p w14:paraId="00000019" w14:textId="1ADE40D3" w:rsidR="00330C28"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r w:rsidR="00BC0D4D">
        <w:rPr>
          <w:rFonts w:ascii="Google Sans" w:eastAsia="Google Sans" w:hAnsi="Google Sans" w:cs="Google Sans"/>
          <w:b/>
          <w:color w:val="434343"/>
          <w:sz w:val="24"/>
          <w:szCs w:val="24"/>
        </w:rPr>
        <w:t xml:space="preserve"> </w:t>
      </w:r>
    </w:p>
    <w:p w14:paraId="4EB30C62" w14:textId="738E14EB" w:rsidR="00BC0D4D" w:rsidRDefault="00BC0D4D" w:rsidP="00BC0D4D">
      <w:pPr>
        <w:pStyle w:val="ListParagraph"/>
        <w:numPr>
          <w:ilvl w:val="0"/>
          <w:numId w:val="3"/>
        </w:numPr>
        <w:rPr>
          <w:rFonts w:ascii="Google Sans" w:eastAsia="Google Sans" w:hAnsi="Google Sans" w:cs="Google Sans"/>
          <w:bCs/>
          <w:color w:val="434343"/>
        </w:rPr>
      </w:pPr>
      <w:r>
        <w:rPr>
          <w:rFonts w:ascii="Google Sans" w:eastAsia="Google Sans" w:hAnsi="Google Sans" w:cs="Google Sans"/>
          <w:bCs/>
          <w:color w:val="434343"/>
        </w:rPr>
        <w:t>The following systems are in scope: accounting, end point detection, firewalls, intrusion detection system, SIEM tools.</w:t>
      </w:r>
      <w:r w:rsidR="00B17901">
        <w:rPr>
          <w:rFonts w:ascii="Google Sans" w:eastAsia="Google Sans" w:hAnsi="Google Sans" w:cs="Google Sans"/>
          <w:bCs/>
          <w:color w:val="434343"/>
        </w:rPr>
        <w:t xml:space="preserve"> The systems will be evaluated for:</w:t>
      </w:r>
    </w:p>
    <w:p w14:paraId="708E30D1" w14:textId="784B26A0" w:rsidR="00BC0D4D" w:rsidRDefault="00B17901" w:rsidP="00BC0D4D">
      <w:pPr>
        <w:pStyle w:val="ListParagraph"/>
        <w:numPr>
          <w:ilvl w:val="1"/>
          <w:numId w:val="3"/>
        </w:numPr>
        <w:rPr>
          <w:rFonts w:ascii="Google Sans" w:eastAsia="Google Sans" w:hAnsi="Google Sans" w:cs="Google Sans"/>
          <w:bCs/>
          <w:color w:val="434343"/>
        </w:rPr>
      </w:pPr>
      <w:r>
        <w:rPr>
          <w:rFonts w:ascii="Google Sans" w:eastAsia="Google Sans" w:hAnsi="Google Sans" w:cs="Google Sans"/>
          <w:bCs/>
          <w:color w:val="434343"/>
        </w:rPr>
        <w:t>Current user permissions</w:t>
      </w:r>
    </w:p>
    <w:p w14:paraId="38ED3BB7" w14:textId="49DFF36D" w:rsidR="00B17901" w:rsidRDefault="00B17901" w:rsidP="00BC0D4D">
      <w:pPr>
        <w:pStyle w:val="ListParagraph"/>
        <w:numPr>
          <w:ilvl w:val="1"/>
          <w:numId w:val="3"/>
        </w:numPr>
        <w:rPr>
          <w:rFonts w:ascii="Google Sans" w:eastAsia="Google Sans" w:hAnsi="Google Sans" w:cs="Google Sans"/>
          <w:bCs/>
          <w:color w:val="434343"/>
        </w:rPr>
      </w:pPr>
      <w:r>
        <w:rPr>
          <w:rFonts w:ascii="Google Sans" w:eastAsia="Google Sans" w:hAnsi="Google Sans" w:cs="Google Sans"/>
          <w:bCs/>
          <w:color w:val="434343"/>
        </w:rPr>
        <w:t>Current implemented controls</w:t>
      </w:r>
    </w:p>
    <w:p w14:paraId="6C75E94C" w14:textId="425EE08A" w:rsidR="00B17901" w:rsidRDefault="00B17901" w:rsidP="00BC0D4D">
      <w:pPr>
        <w:pStyle w:val="ListParagraph"/>
        <w:numPr>
          <w:ilvl w:val="1"/>
          <w:numId w:val="3"/>
        </w:numPr>
        <w:rPr>
          <w:rFonts w:ascii="Google Sans" w:eastAsia="Google Sans" w:hAnsi="Google Sans" w:cs="Google Sans"/>
          <w:bCs/>
          <w:color w:val="434343"/>
        </w:rPr>
      </w:pPr>
      <w:r>
        <w:rPr>
          <w:rFonts w:ascii="Google Sans" w:eastAsia="Google Sans" w:hAnsi="Google Sans" w:cs="Google Sans"/>
          <w:bCs/>
          <w:color w:val="434343"/>
        </w:rPr>
        <w:t>Current procedures and protocols</w:t>
      </w:r>
    </w:p>
    <w:p w14:paraId="38E0630B" w14:textId="225269D6" w:rsidR="00BC0D4D" w:rsidRDefault="00BC0D4D" w:rsidP="00BC0D4D">
      <w:pPr>
        <w:pStyle w:val="ListParagraph"/>
        <w:numPr>
          <w:ilvl w:val="0"/>
          <w:numId w:val="3"/>
        </w:numPr>
        <w:rPr>
          <w:rFonts w:ascii="Google Sans" w:eastAsia="Google Sans" w:hAnsi="Google Sans" w:cs="Google Sans"/>
          <w:bCs/>
          <w:color w:val="434343"/>
        </w:rPr>
      </w:pPr>
      <w:r>
        <w:rPr>
          <w:rFonts w:ascii="Google Sans" w:eastAsia="Google Sans" w:hAnsi="Google Sans" w:cs="Google Sans"/>
          <w:bCs/>
          <w:color w:val="434343"/>
        </w:rPr>
        <w:t>Ensure current user permissions, controls, procedures, and protocols in place align with PCI DSS, GDPR and SOC 1 &amp;2 compliance requirements.</w:t>
      </w:r>
    </w:p>
    <w:p w14:paraId="72077B7E" w14:textId="281B6F8D" w:rsidR="00BC0D4D" w:rsidRPr="00BC0D4D" w:rsidRDefault="00BC0D4D" w:rsidP="00BC0D4D">
      <w:pPr>
        <w:pStyle w:val="ListParagraph"/>
        <w:numPr>
          <w:ilvl w:val="0"/>
          <w:numId w:val="3"/>
        </w:numPr>
        <w:rPr>
          <w:rFonts w:ascii="Google Sans" w:eastAsia="Google Sans" w:hAnsi="Google Sans" w:cs="Google Sans"/>
          <w:bCs/>
          <w:color w:val="434343"/>
        </w:rPr>
      </w:pPr>
      <w:r>
        <w:rPr>
          <w:rFonts w:ascii="Google Sans" w:eastAsia="Google Sans" w:hAnsi="Google Sans" w:cs="Google Sans"/>
          <w:bCs/>
          <w:color w:val="434343"/>
        </w:rPr>
        <w:t>Ensure current technology is accounted for. Both Hardware and system access.</w:t>
      </w:r>
    </w:p>
    <w:p w14:paraId="0000001A" w14:textId="77777777" w:rsidR="00330C28" w:rsidRDefault="00330C28">
      <w:pPr>
        <w:rPr>
          <w:rFonts w:ascii="Google Sans" w:eastAsia="Google Sans" w:hAnsi="Google Sans" w:cs="Google Sans"/>
          <w:color w:val="434343"/>
          <w:sz w:val="24"/>
          <w:szCs w:val="24"/>
        </w:rPr>
      </w:pPr>
    </w:p>
    <w:p w14:paraId="0000001B" w14:textId="77777777" w:rsidR="00330C28"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C" w14:textId="29E6C5F0" w:rsidR="00330C28" w:rsidRDefault="00BC0D4D" w:rsidP="00BC0D4D">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adhere to NIST CSF</w:t>
      </w:r>
    </w:p>
    <w:p w14:paraId="7A6EC3DA" w14:textId="6649761F" w:rsidR="00BC0D4D" w:rsidRDefault="00BC0D4D" w:rsidP="00BC0D4D">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Establish a better process for systems to ensure we are compliant.</w:t>
      </w:r>
    </w:p>
    <w:p w14:paraId="7F21C66B" w14:textId="59390F8C" w:rsidR="00BC0D4D" w:rsidRDefault="00BC0D4D" w:rsidP="00BC0D4D">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5BCD2B24" w14:textId="60CB1955" w:rsidR="00BC0D4D" w:rsidRDefault="00BC0D4D" w:rsidP="00BC0D4D">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Implement the concept of least permissions when it comes to user credential management.</w:t>
      </w:r>
    </w:p>
    <w:p w14:paraId="5C591A84" w14:textId="41721D37" w:rsidR="00BC0D4D" w:rsidRDefault="00BC0D4D" w:rsidP="00BC0D4D">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Establish our policies and procedures, which includes their playbooks.</w:t>
      </w:r>
    </w:p>
    <w:p w14:paraId="2033D30F" w14:textId="3EA4F947" w:rsidR="00BC0D4D" w:rsidRDefault="00BC0D4D" w:rsidP="00BC0D4D">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we meet compliance requirements.</w:t>
      </w:r>
    </w:p>
    <w:p w14:paraId="31BD60D8" w14:textId="77777777" w:rsidR="00BC0D4D" w:rsidRPr="00BC0D4D" w:rsidRDefault="00BC0D4D" w:rsidP="00BC0D4D">
      <w:pPr>
        <w:ind w:left="360"/>
        <w:rPr>
          <w:rFonts w:ascii="Google Sans" w:eastAsia="Google Sans" w:hAnsi="Google Sans" w:cs="Google Sans"/>
          <w:color w:val="434343"/>
          <w:sz w:val="24"/>
          <w:szCs w:val="24"/>
        </w:rPr>
      </w:pPr>
    </w:p>
    <w:p w14:paraId="0000001D" w14:textId="77777777" w:rsidR="00330C28"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4F46776B" w14:textId="402D92D0" w:rsidR="00BC0D4D" w:rsidRDefault="00B17901" w:rsidP="00BC0D4D">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76CED217" w14:textId="306702EA"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241C0576" w14:textId="314826ED"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76AF459A" w14:textId="0FC44354"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5CC3BFA" w14:textId="2376611D"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17252C47" w14:textId="7807EF46"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5AEEBCE7" w14:textId="2B1033C2"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1A16D9F" w14:textId="0812A2AA"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17732AC4" w14:textId="78D0C957"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44716947" w14:textId="24FFD14A"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57558E64" w14:textId="65FEAF75"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263E729B" w14:textId="05A543A7" w:rsid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7EBE3411" w14:textId="2FCB726C" w:rsidR="00B17901" w:rsidRDefault="00B17901" w:rsidP="00B17901">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457FC8D" w14:textId="3CEEE92A" w:rsidR="00B17901" w:rsidRPr="00BC0D4D" w:rsidRDefault="00B17901" w:rsidP="00B17901">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align to SOC1 and SOC2 guidance related to user access policies and overall data safety.</w:t>
      </w:r>
    </w:p>
    <w:p w14:paraId="0000001E" w14:textId="77777777" w:rsidR="00330C28" w:rsidRDefault="00330C28">
      <w:pPr>
        <w:rPr>
          <w:rFonts w:ascii="Google Sans" w:eastAsia="Google Sans" w:hAnsi="Google Sans" w:cs="Google Sans"/>
          <w:color w:val="434343"/>
          <w:sz w:val="24"/>
          <w:szCs w:val="24"/>
        </w:rPr>
      </w:pPr>
    </w:p>
    <w:p w14:paraId="0000001F" w14:textId="77777777" w:rsidR="00330C28"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78633AF5" w14:textId="2DACE59E" w:rsidR="00B17901" w:rsidRPr="00B17901" w:rsidRDefault="00B17901" w:rsidP="00B17901">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rPr>
        <w:t>The following controls should be implemented when possible:</w:t>
      </w:r>
    </w:p>
    <w:p w14:paraId="3B816405" w14:textId="62C4DA52" w:rsidR="00B17901" w:rsidRP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rPr>
        <w:t>Time-controlled safe</w:t>
      </w:r>
    </w:p>
    <w:p w14:paraId="3741846B" w14:textId="62704A12" w:rsidR="00B17901" w:rsidRP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rPr>
        <w:t>Adequate lighting</w:t>
      </w:r>
    </w:p>
    <w:p w14:paraId="263586D3" w14:textId="773CFD12" w:rsidR="00B17901" w:rsidRP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rPr>
        <w:t>Locking cabinets</w:t>
      </w:r>
    </w:p>
    <w:p w14:paraId="2D5C151E" w14:textId="54A0F1CF" w:rsidR="00B17901" w:rsidRPr="00B17901" w:rsidRDefault="00B17901" w:rsidP="00B17901">
      <w:pPr>
        <w:pStyle w:val="ListParagraph"/>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rPr>
        <w:t>Signage indicating alarm service provider.</w:t>
      </w:r>
    </w:p>
    <w:p w14:paraId="00000020" w14:textId="77777777" w:rsidR="00330C28" w:rsidRDefault="00330C28">
      <w:pPr>
        <w:rPr>
          <w:rFonts w:ascii="Google Sans" w:eastAsia="Google Sans" w:hAnsi="Google Sans" w:cs="Google Sans"/>
          <w:color w:val="434343"/>
          <w:sz w:val="24"/>
          <w:szCs w:val="24"/>
        </w:rPr>
      </w:pPr>
    </w:p>
    <w:p w14:paraId="00000021" w14:textId="77777777" w:rsidR="00330C28"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19B190D7" w14:textId="7F0EB3AC" w:rsidR="00B17901" w:rsidRPr="00B17901" w:rsidRDefault="00B17901" w:rsidP="00B17901">
      <w:pPr>
        <w:pStyle w:val="ListParagraph"/>
        <w:numPr>
          <w:ilvl w:val="0"/>
          <w:numId w:val="3"/>
        </w:numPr>
        <w:rPr>
          <w:rFonts w:ascii="Google Sans" w:eastAsia="Google Sans" w:hAnsi="Google Sans" w:cs="Google Sans"/>
          <w:color w:val="434343"/>
        </w:rPr>
      </w:pPr>
      <w:r w:rsidRPr="00B17901">
        <w:rPr>
          <w:rFonts w:ascii="Google Sans" w:eastAsia="Google Sans" w:hAnsi="Google Sans" w:cs="Google Sans"/>
          <w:color w:val="434343"/>
        </w:rPr>
        <w:t xml:space="preserve">It's crucial for Botium Toys, given its acceptance of global online payments including those from the E.U., to swiftly address any key findings in compliance with PCI DSS and GDPR. Adapting to a "least permissions" model is a primary aim of our audit, thus using SOC1 and SOC2 guidance to shape suitable user access policies and overall data protection procedures is highly advised. In the face of potential incidents, business continuity relies on comprehensive disaster recovery plans and consistent data backups. Incorporating IDS and AV software into existing systems will enhance our </w:t>
      </w:r>
      <w:r w:rsidRPr="00B17901">
        <w:rPr>
          <w:rFonts w:ascii="Google Sans" w:eastAsia="Google Sans" w:hAnsi="Google Sans" w:cs="Google Sans"/>
          <w:color w:val="434343"/>
        </w:rPr>
        <w:lastRenderedPageBreak/>
        <w:t>capacity to spot and counter potential threats, offering a solution to the manual monitoring and intervention required by our current legacy systems.</w:t>
      </w:r>
    </w:p>
    <w:p w14:paraId="4C0E464C" w14:textId="77777777" w:rsidR="00B17901" w:rsidRPr="00B17901" w:rsidRDefault="00B17901" w:rsidP="00B17901">
      <w:pPr>
        <w:pStyle w:val="ListParagraph"/>
        <w:rPr>
          <w:rFonts w:ascii="Google Sans" w:eastAsia="Google Sans" w:hAnsi="Google Sans" w:cs="Google Sans"/>
          <w:color w:val="434343"/>
        </w:rPr>
      </w:pPr>
    </w:p>
    <w:p w14:paraId="00000022" w14:textId="5FA3325D" w:rsidR="00330C28" w:rsidRPr="00B17901" w:rsidRDefault="00B17901" w:rsidP="00B17901">
      <w:pPr>
        <w:pStyle w:val="ListParagraph"/>
        <w:numPr>
          <w:ilvl w:val="0"/>
          <w:numId w:val="3"/>
        </w:numPr>
        <w:rPr>
          <w:rFonts w:ascii="Google Sans" w:eastAsia="Google Sans" w:hAnsi="Google Sans" w:cs="Google Sans"/>
          <w:color w:val="434343"/>
        </w:rPr>
      </w:pPr>
      <w:r w:rsidRPr="00B17901">
        <w:rPr>
          <w:rFonts w:ascii="Google Sans" w:eastAsia="Google Sans" w:hAnsi="Google Sans" w:cs="Google Sans"/>
          <w:color w:val="434343"/>
        </w:rPr>
        <w:t>In order to secure Botium Toys' solitary physical site, installing locks and CCTV is necessary to protect physical assets, like equipment, and to track and probe potential security breaches. Additional security measures, although not immediately essential, include employing encryption, setting up a time-controlled safe, ensuring sufficient lighting, installing lockable cabinets, and integrating fire detection and prevention systems. Indicative signage of the alarm service provider will further fortify Botium Toys' security stance.</w:t>
      </w:r>
    </w:p>
    <w:sectPr w:rsidR="00330C28" w:rsidRPr="00B179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E26"/>
    <w:multiLevelType w:val="multilevel"/>
    <w:tmpl w:val="F5A07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87B96"/>
    <w:multiLevelType w:val="multilevel"/>
    <w:tmpl w:val="0246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A710DD"/>
    <w:multiLevelType w:val="hybridMultilevel"/>
    <w:tmpl w:val="36D04B56"/>
    <w:lvl w:ilvl="0" w:tplc="9E467EC2">
      <w:numFmt w:val="bullet"/>
      <w:lvlText w:val="-"/>
      <w:lvlJc w:val="left"/>
      <w:pPr>
        <w:ind w:left="720" w:hanging="360"/>
      </w:pPr>
      <w:rPr>
        <w:rFonts w:ascii="Google Sans" w:eastAsia="Google Sans" w:hAnsi="Google Sans" w:cs="Google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969780">
    <w:abstractNumId w:val="0"/>
  </w:num>
  <w:num w:numId="2" w16cid:durableId="1666670064">
    <w:abstractNumId w:val="1"/>
  </w:num>
  <w:num w:numId="3" w16cid:durableId="1650357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C28"/>
    <w:rsid w:val="00330C28"/>
    <w:rsid w:val="00B17901"/>
    <w:rsid w:val="00BC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7E4A"/>
  <w15:docId w15:val="{0DDFE54C-719C-4549-B834-0997479B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0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Anestal</dc:creator>
  <cp:lastModifiedBy>Benton Anestal</cp:lastModifiedBy>
  <cp:revision>2</cp:revision>
  <dcterms:created xsi:type="dcterms:W3CDTF">2023-06-21T20:36:00Z</dcterms:created>
  <dcterms:modified xsi:type="dcterms:W3CDTF">2023-06-21T20:36:00Z</dcterms:modified>
</cp:coreProperties>
</file>